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2D" w:rsidRPr="00A73FB9" w:rsidRDefault="00084B2D" w:rsidP="00084B2D">
      <w:pPr>
        <w:tabs>
          <w:tab w:val="left" w:pos="9072"/>
        </w:tabs>
        <w:spacing w:line="300" w:lineRule="exact"/>
        <w:ind w:right="283"/>
        <w:jc w:val="both"/>
        <w:rPr>
          <w:rFonts w:ascii="CorpoS" w:hAnsi="CorpoS"/>
          <w:b/>
          <w:sz w:val="22"/>
          <w:szCs w:val="22"/>
        </w:rPr>
      </w:pPr>
      <w:r>
        <w:rPr>
          <w:rFonts w:ascii="CorpoS" w:hAnsi="CorpoS"/>
          <w:b/>
          <w:sz w:val="22"/>
          <w:szCs w:val="22"/>
        </w:rPr>
        <w:t>MTU Aero Engines AG gives more precise guidance after the first six months</w:t>
      </w:r>
    </w:p>
    <w:p w:rsidR="00084B2D" w:rsidRPr="00A73FB9" w:rsidRDefault="00084B2D" w:rsidP="00084B2D">
      <w:pPr>
        <w:numPr>
          <w:ilvl w:val="0"/>
          <w:numId w:val="6"/>
        </w:numPr>
        <w:tabs>
          <w:tab w:val="left" w:pos="9072"/>
        </w:tabs>
        <w:spacing w:line="300" w:lineRule="exact"/>
        <w:ind w:right="141"/>
        <w:jc w:val="both"/>
        <w:rPr>
          <w:rFonts w:ascii="CorpoS" w:hAnsi="CorpoS"/>
          <w:b/>
          <w:sz w:val="22"/>
          <w:szCs w:val="22"/>
        </w:rPr>
      </w:pPr>
      <w:r>
        <w:rPr>
          <w:rFonts w:ascii="CorpoS" w:hAnsi="CorpoS"/>
          <w:b/>
          <w:sz w:val="22"/>
          <w:szCs w:val="22"/>
        </w:rPr>
        <w:t>New revenue target between €4.3 and €4.5 billion</w:t>
      </w:r>
    </w:p>
    <w:p w:rsidR="00084B2D" w:rsidRPr="00A73FB9" w:rsidRDefault="00084B2D" w:rsidP="00084B2D">
      <w:pPr>
        <w:numPr>
          <w:ilvl w:val="0"/>
          <w:numId w:val="6"/>
        </w:numPr>
        <w:tabs>
          <w:tab w:val="left" w:pos="9072"/>
        </w:tabs>
        <w:spacing w:line="300" w:lineRule="exact"/>
        <w:ind w:right="141"/>
        <w:jc w:val="both"/>
        <w:rPr>
          <w:rFonts w:ascii="CorpoS" w:hAnsi="CorpoS"/>
          <w:b/>
          <w:sz w:val="22"/>
          <w:szCs w:val="22"/>
        </w:rPr>
      </w:pPr>
      <w:r>
        <w:rPr>
          <w:rFonts w:ascii="CorpoS" w:hAnsi="CorpoS"/>
          <w:b/>
          <w:sz w:val="22"/>
          <w:szCs w:val="22"/>
        </w:rPr>
        <w:t>Adjusted EBIT margin expected to be between 10% and 10.5%</w:t>
      </w:r>
    </w:p>
    <w:p w:rsidR="00084B2D" w:rsidRPr="00A73FB9" w:rsidRDefault="00084B2D" w:rsidP="00084B2D">
      <w:pPr>
        <w:numPr>
          <w:ilvl w:val="0"/>
          <w:numId w:val="6"/>
        </w:numPr>
        <w:tabs>
          <w:tab w:val="left" w:pos="9072"/>
        </w:tabs>
        <w:spacing w:line="300" w:lineRule="exact"/>
        <w:ind w:right="141"/>
        <w:jc w:val="both"/>
        <w:rPr>
          <w:rFonts w:ascii="CorpoS" w:hAnsi="CorpoS"/>
          <w:b/>
          <w:sz w:val="22"/>
          <w:szCs w:val="22"/>
        </w:rPr>
      </w:pPr>
      <w:r>
        <w:rPr>
          <w:rFonts w:ascii="CorpoS" w:hAnsi="CorpoS"/>
          <w:b/>
          <w:sz w:val="22"/>
          <w:szCs w:val="22"/>
        </w:rPr>
        <w:t>CCR expected to be in the mid to high double-digit percentage range</w:t>
      </w:r>
    </w:p>
    <w:p w:rsidR="00084B2D" w:rsidRPr="00084B2D" w:rsidRDefault="00084B2D" w:rsidP="00084B2D">
      <w:pPr>
        <w:tabs>
          <w:tab w:val="left" w:pos="9072"/>
        </w:tabs>
        <w:spacing w:line="300" w:lineRule="exact"/>
        <w:ind w:right="283"/>
        <w:jc w:val="both"/>
        <w:rPr>
          <w:rFonts w:ascii="CorpoS" w:hAnsi="CorpoS"/>
          <w:b/>
          <w:sz w:val="22"/>
          <w:szCs w:val="22"/>
        </w:rPr>
      </w:pPr>
    </w:p>
    <w:p w:rsidR="00084B2D" w:rsidRPr="002451B2" w:rsidRDefault="00084B2D" w:rsidP="00084B2D">
      <w:pPr>
        <w:tabs>
          <w:tab w:val="left" w:pos="7655"/>
          <w:tab w:val="left" w:pos="9072"/>
        </w:tabs>
        <w:spacing w:line="300" w:lineRule="exact"/>
        <w:ind w:right="284"/>
        <w:jc w:val="both"/>
        <w:rPr>
          <w:rFonts w:ascii="CorpoS" w:hAnsi="CorpoS"/>
          <w:sz w:val="22"/>
          <w:szCs w:val="22"/>
        </w:rPr>
      </w:pPr>
      <w:r>
        <w:rPr>
          <w:rFonts w:ascii="CorpoS" w:hAnsi="CorpoS"/>
          <w:sz w:val="22"/>
          <w:szCs w:val="22"/>
        </w:rPr>
        <w:t>Munich, July 30, 2021 – In the first six months of 2021, MTU Aero Engines AG generated revenue of €2,004 million; in the first half of 2020, revenue was €2,049 million. The operating profit</w:t>
      </w:r>
      <w:r>
        <w:rPr>
          <w:rStyle w:val="Funotenzeichen"/>
          <w:rFonts w:ascii="CorpoS" w:hAnsi="CorpoS"/>
          <w:b/>
          <w:sz w:val="22"/>
          <w:szCs w:val="22"/>
        </w:rPr>
        <w:footnoteReference w:id="1"/>
      </w:r>
      <w:r>
        <w:rPr>
          <w:rFonts w:ascii="CorpoS" w:hAnsi="CorpoS"/>
          <w:sz w:val="22"/>
          <w:szCs w:val="22"/>
        </w:rPr>
        <w:t xml:space="preserve"> was €190 million (1-6/2020: €224 million) and the adjusted EBIT margin was 9.5% (1-6/2020: 10.9%). Net </w:t>
      </w:r>
      <w:r w:rsidR="00F84950">
        <w:rPr>
          <w:rFonts w:ascii="CorpoS" w:hAnsi="CorpoS"/>
          <w:sz w:val="22"/>
          <w:szCs w:val="22"/>
        </w:rPr>
        <w:br w:type="textWrapping" w:clear="all"/>
      </w:r>
      <w:r>
        <w:rPr>
          <w:rFonts w:ascii="CorpoS" w:hAnsi="CorpoS"/>
          <w:sz w:val="22"/>
          <w:szCs w:val="22"/>
        </w:rPr>
        <w:t>income</w:t>
      </w:r>
      <w:r>
        <w:rPr>
          <w:rStyle w:val="Funotenzeichen"/>
          <w:rFonts w:ascii="CorpoS" w:hAnsi="CorpoS"/>
          <w:b/>
          <w:sz w:val="22"/>
          <w:szCs w:val="22"/>
        </w:rPr>
        <w:footnoteReference w:id="2"/>
      </w:r>
      <w:r>
        <w:rPr>
          <w:rFonts w:ascii="CorpoS" w:hAnsi="CorpoS"/>
          <w:sz w:val="22"/>
          <w:szCs w:val="22"/>
        </w:rPr>
        <w:t xml:space="preserve"> developed </w:t>
      </w:r>
      <w:r w:rsidR="00D35787">
        <w:rPr>
          <w:rFonts w:ascii="CorpoS" w:hAnsi="CorpoS"/>
          <w:sz w:val="22"/>
          <w:szCs w:val="22"/>
        </w:rPr>
        <w:t>in line with oper</w:t>
      </w:r>
      <w:r>
        <w:rPr>
          <w:rFonts w:ascii="CorpoS" w:hAnsi="CorpoS"/>
          <w:sz w:val="22"/>
          <w:szCs w:val="22"/>
        </w:rPr>
        <w:t xml:space="preserve">ating profit and was €135 million, compared with €161 million in the prior-year period. “MTU continued to operate profitably in the first half of this year. Based on this performance and the improved visibility up to year-end, we can now give </w:t>
      </w:r>
      <w:r w:rsidR="00D35787">
        <w:rPr>
          <w:rFonts w:ascii="CorpoS" w:hAnsi="CorpoS"/>
          <w:sz w:val="22"/>
          <w:szCs w:val="22"/>
        </w:rPr>
        <w:t xml:space="preserve">a </w:t>
      </w:r>
      <w:r>
        <w:rPr>
          <w:rFonts w:ascii="CorpoS" w:hAnsi="CorpoS"/>
          <w:sz w:val="22"/>
          <w:szCs w:val="22"/>
        </w:rPr>
        <w:t>more precise guidance for the 2021 fiscal year,” said Reiner Winkler, CEO of MTU Aero Engines AG. “We are somewhat more optimistic than previously about the commercial series business and the military business, but have slightly reduced our forecast for commercial maintenance. Overall, we are slightly increasing the lower end of our target ranges for both revenue and earnings.”</w:t>
      </w:r>
    </w:p>
    <w:p w:rsidR="00084B2D" w:rsidRPr="00084B2D" w:rsidRDefault="00084B2D" w:rsidP="00084B2D">
      <w:pPr>
        <w:tabs>
          <w:tab w:val="left" w:pos="7655"/>
          <w:tab w:val="left" w:pos="9072"/>
        </w:tabs>
        <w:spacing w:line="300" w:lineRule="exact"/>
        <w:ind w:right="284"/>
        <w:jc w:val="both"/>
        <w:rPr>
          <w:rFonts w:ascii="CorpoS" w:hAnsi="CorpoS"/>
          <w:sz w:val="22"/>
          <w:szCs w:val="22"/>
        </w:rPr>
      </w:pPr>
    </w:p>
    <w:p w:rsidR="00084B2D" w:rsidRPr="00E469C4" w:rsidRDefault="00084B2D" w:rsidP="00084B2D">
      <w:pPr>
        <w:tabs>
          <w:tab w:val="left" w:pos="7655"/>
          <w:tab w:val="left" w:pos="9072"/>
        </w:tabs>
        <w:spacing w:line="300" w:lineRule="exact"/>
        <w:ind w:right="284"/>
        <w:jc w:val="both"/>
        <w:rPr>
          <w:rFonts w:ascii="CorpoS" w:hAnsi="CorpoS"/>
          <w:sz w:val="22"/>
          <w:szCs w:val="22"/>
        </w:rPr>
      </w:pPr>
      <w:r>
        <w:rPr>
          <w:rFonts w:ascii="CorpoS" w:hAnsi="CorpoS"/>
          <w:sz w:val="22"/>
          <w:szCs w:val="22"/>
        </w:rPr>
        <w:t xml:space="preserve">MTU now expects full-year </w:t>
      </w:r>
      <w:r w:rsidR="00086217">
        <w:rPr>
          <w:rFonts w:ascii="CorpoS" w:hAnsi="CorpoS"/>
          <w:sz w:val="22"/>
          <w:szCs w:val="22"/>
        </w:rPr>
        <w:t>revenue</w:t>
      </w:r>
      <w:r>
        <w:rPr>
          <w:rFonts w:ascii="CorpoS" w:hAnsi="CorpoS"/>
          <w:sz w:val="22"/>
          <w:szCs w:val="22"/>
        </w:rPr>
        <w:t xml:space="preserve"> to be around €4.3 to €4.5 billion. Previously, the company’s </w:t>
      </w:r>
      <w:r w:rsidR="00F84950">
        <w:rPr>
          <w:rFonts w:ascii="CorpoS" w:hAnsi="CorpoS"/>
          <w:sz w:val="22"/>
          <w:szCs w:val="22"/>
        </w:rPr>
        <w:br w:type="textWrapping" w:clear="all"/>
      </w:r>
      <w:r>
        <w:rPr>
          <w:rFonts w:ascii="CorpoS" w:hAnsi="CorpoS"/>
          <w:sz w:val="22"/>
          <w:szCs w:val="22"/>
        </w:rPr>
        <w:t xml:space="preserve">guidance was for a revenue range of between €4.2 and €4.6 billion. Revenue should develop better than previously expected in the military business and the commercial series business: Revenue from the military business should rise in the mid to high single-digit percentage range. In the commercial series business, MTU expects growth in revenue to be in the low to </w:t>
      </w:r>
      <w:proofErr w:type="spellStart"/>
      <w:r>
        <w:rPr>
          <w:rFonts w:ascii="CorpoS" w:hAnsi="CorpoS"/>
          <w:sz w:val="22"/>
          <w:szCs w:val="22"/>
        </w:rPr>
        <w:t>mid single</w:t>
      </w:r>
      <w:proofErr w:type="spellEnd"/>
      <w:r>
        <w:rPr>
          <w:rFonts w:ascii="CorpoS" w:hAnsi="CorpoS"/>
          <w:sz w:val="22"/>
          <w:szCs w:val="22"/>
        </w:rPr>
        <w:t xml:space="preserve">-digit percentage range. So far, the company only expected a slight </w:t>
      </w:r>
      <w:r w:rsidR="00086217">
        <w:rPr>
          <w:rFonts w:ascii="CorpoS" w:hAnsi="CorpoS"/>
          <w:sz w:val="22"/>
          <w:szCs w:val="22"/>
        </w:rPr>
        <w:t xml:space="preserve">revenue </w:t>
      </w:r>
      <w:r>
        <w:rPr>
          <w:rFonts w:ascii="CorpoS" w:hAnsi="CorpoS"/>
          <w:sz w:val="22"/>
          <w:szCs w:val="22"/>
        </w:rPr>
        <w:t xml:space="preserve">increase </w:t>
      </w:r>
      <w:r w:rsidR="00086217">
        <w:rPr>
          <w:rFonts w:ascii="CorpoS" w:hAnsi="CorpoS"/>
          <w:sz w:val="22"/>
          <w:szCs w:val="22"/>
        </w:rPr>
        <w:t xml:space="preserve">in </w:t>
      </w:r>
      <w:r>
        <w:rPr>
          <w:rFonts w:ascii="CorpoS" w:hAnsi="CorpoS"/>
          <w:sz w:val="22"/>
          <w:szCs w:val="22"/>
        </w:rPr>
        <w:t xml:space="preserve">both of these business units. The expectations for revenue in the commercial spare parts business are unchanged, with the company forecasting a rise in the low to </w:t>
      </w:r>
      <w:proofErr w:type="spellStart"/>
      <w:r>
        <w:rPr>
          <w:rFonts w:ascii="CorpoS" w:hAnsi="CorpoS"/>
          <w:sz w:val="22"/>
          <w:szCs w:val="22"/>
        </w:rPr>
        <w:t>mid single</w:t>
      </w:r>
      <w:proofErr w:type="spellEnd"/>
      <w:r>
        <w:rPr>
          <w:rFonts w:ascii="CorpoS" w:hAnsi="CorpoS"/>
          <w:sz w:val="22"/>
          <w:szCs w:val="22"/>
        </w:rPr>
        <w:t>-digit percentage range. Revenue from commercial maintenance should increase by between 15% and 20% in 2021; previously, MTU assumed growth of between 15% and 25%. The adjusted EBIT margin is expected to be between 10% and 10.5% in 2021; the previous guidance was between 9.5% and 10.5%. Adjusted net income is likely to develop in line with the operating profit.</w:t>
      </w:r>
    </w:p>
    <w:p w:rsidR="00084B2D" w:rsidRPr="00084B2D" w:rsidRDefault="00084B2D" w:rsidP="00084B2D">
      <w:pPr>
        <w:tabs>
          <w:tab w:val="left" w:pos="7655"/>
          <w:tab w:val="left" w:pos="9072"/>
        </w:tabs>
        <w:spacing w:line="300" w:lineRule="exact"/>
        <w:ind w:right="283"/>
        <w:jc w:val="both"/>
        <w:rPr>
          <w:rFonts w:ascii="CorpoS" w:hAnsi="CorpoS"/>
          <w:sz w:val="22"/>
          <w:szCs w:val="22"/>
        </w:rPr>
      </w:pPr>
    </w:p>
    <w:p w:rsidR="00084B2D" w:rsidRPr="00915B55" w:rsidRDefault="00084B2D" w:rsidP="00084B2D">
      <w:pPr>
        <w:spacing w:line="300" w:lineRule="exact"/>
        <w:ind w:right="284"/>
        <w:jc w:val="both"/>
        <w:rPr>
          <w:rFonts w:ascii="CorpoS" w:hAnsi="CorpoS"/>
          <w:sz w:val="22"/>
          <w:szCs w:val="22"/>
        </w:rPr>
      </w:pPr>
      <w:r>
        <w:rPr>
          <w:rFonts w:ascii="CorpoS" w:hAnsi="CorpoS"/>
          <w:sz w:val="22"/>
          <w:szCs w:val="22"/>
        </w:rPr>
        <w:t>MTU posted higher revenue in both the commercial maintenance business and the military business in the first six months of the year.</w:t>
      </w:r>
    </w:p>
    <w:p w:rsidR="00084B2D" w:rsidRPr="00084B2D" w:rsidRDefault="00084B2D" w:rsidP="00084B2D">
      <w:pPr>
        <w:spacing w:line="300" w:lineRule="exact"/>
        <w:ind w:right="284"/>
        <w:jc w:val="both"/>
        <w:rPr>
          <w:rFonts w:ascii="CorpoS" w:hAnsi="CorpoS"/>
          <w:sz w:val="22"/>
          <w:szCs w:val="22"/>
        </w:rPr>
      </w:pPr>
    </w:p>
    <w:p w:rsidR="00084B2D" w:rsidRDefault="00084B2D" w:rsidP="00084B2D">
      <w:pPr>
        <w:spacing w:line="300" w:lineRule="exact"/>
        <w:ind w:right="284"/>
        <w:jc w:val="both"/>
        <w:rPr>
          <w:rFonts w:ascii="CorpoS" w:hAnsi="CorpoS"/>
          <w:sz w:val="22"/>
          <w:szCs w:val="22"/>
        </w:rPr>
      </w:pPr>
      <w:r>
        <w:rPr>
          <w:rFonts w:ascii="CorpoS" w:hAnsi="CorpoS"/>
          <w:sz w:val="22"/>
          <w:szCs w:val="22"/>
        </w:rPr>
        <w:t xml:space="preserve">In commercial maintenance, revenue rose 6% from €1.27 billion to €1.35 billion. </w:t>
      </w:r>
      <w:r>
        <w:rPr>
          <w:rFonts w:ascii="CorpoS" w:hAnsi="CorpoS"/>
          <w:sz w:val="22"/>
          <w:szCs w:val="22"/>
        </w:rPr>
        <w:br w:type="textWrapping" w:clear="all"/>
        <w:t xml:space="preserve">“In the core MRO business, revenue was below the prior-year level. However, we were able to offset this thanks to sustained high demand for maintenance services for Geared Turbofan™ engines,” reported Winkler. MTU is well-positioned for the future. In the first six months, the company </w:t>
      </w:r>
      <w:r w:rsidR="00E56E44">
        <w:rPr>
          <w:rFonts w:ascii="CorpoS" w:hAnsi="CorpoS"/>
          <w:sz w:val="22"/>
          <w:szCs w:val="22"/>
        </w:rPr>
        <w:t>won</w:t>
      </w:r>
      <w:r>
        <w:rPr>
          <w:rFonts w:ascii="CorpoS" w:hAnsi="CorpoS"/>
          <w:sz w:val="22"/>
          <w:szCs w:val="22"/>
        </w:rPr>
        <w:t xml:space="preserve"> MRO </w:t>
      </w:r>
      <w:r w:rsidR="00E56E44">
        <w:rPr>
          <w:rFonts w:ascii="CorpoS" w:hAnsi="CorpoS"/>
          <w:sz w:val="22"/>
          <w:szCs w:val="22"/>
        </w:rPr>
        <w:t>contracts</w:t>
      </w:r>
      <w:r>
        <w:rPr>
          <w:rFonts w:ascii="CorpoS" w:hAnsi="CorpoS"/>
          <w:sz w:val="22"/>
          <w:szCs w:val="22"/>
        </w:rPr>
        <w:t xml:space="preserve"> worth U.S.$3 billion; the value in the comparable prior-year period was U.S.$1.7 billion. “That fuels our </w:t>
      </w:r>
      <w:r>
        <w:rPr>
          <w:rFonts w:ascii="CorpoS" w:hAnsi="CorpoS"/>
          <w:sz w:val="22"/>
          <w:szCs w:val="22"/>
        </w:rPr>
        <w:lastRenderedPageBreak/>
        <w:t xml:space="preserve">confidence that the downturn has bottomed out and a sustained recovery has started on the </w:t>
      </w:r>
      <w:r w:rsidR="00F84950">
        <w:rPr>
          <w:rFonts w:ascii="CorpoS" w:hAnsi="CorpoS"/>
          <w:sz w:val="22"/>
          <w:szCs w:val="22"/>
        </w:rPr>
        <w:br w:type="textWrapping" w:clear="all"/>
      </w:r>
      <w:r>
        <w:rPr>
          <w:rFonts w:ascii="CorpoS" w:hAnsi="CorpoS"/>
          <w:sz w:val="22"/>
          <w:szCs w:val="22"/>
        </w:rPr>
        <w:t>aftermarket,” said Winkler. The most important revenue generators in the commercial maintenance business were the PW1100G-JM, which is used in the A320neo, and the V2500 for the classic A320 aircraft family.</w:t>
      </w:r>
    </w:p>
    <w:p w:rsidR="00084B2D" w:rsidRPr="00084B2D" w:rsidRDefault="00084B2D" w:rsidP="00084B2D">
      <w:pPr>
        <w:spacing w:line="300" w:lineRule="exact"/>
        <w:ind w:right="284"/>
        <w:jc w:val="both"/>
        <w:rPr>
          <w:rFonts w:ascii="CorpoS" w:hAnsi="CorpoS"/>
          <w:sz w:val="22"/>
          <w:szCs w:val="22"/>
        </w:rPr>
      </w:pPr>
    </w:p>
    <w:p w:rsidR="00084B2D" w:rsidRPr="00915B55" w:rsidRDefault="00084B2D" w:rsidP="00084B2D">
      <w:pPr>
        <w:spacing w:line="300" w:lineRule="exact"/>
        <w:ind w:right="284"/>
        <w:jc w:val="both"/>
        <w:rPr>
          <w:rFonts w:ascii="CorpoS" w:hAnsi="CorpoS"/>
          <w:sz w:val="22"/>
          <w:szCs w:val="22"/>
        </w:rPr>
      </w:pPr>
      <w:r>
        <w:rPr>
          <w:rFonts w:ascii="CorpoS" w:hAnsi="CorpoS"/>
          <w:sz w:val="22"/>
          <w:szCs w:val="22"/>
        </w:rPr>
        <w:t>Revenue from the military business increased from €183 million in the first half of 2020 to €187 million. The main source of revenue was the EJ200 engine for the Eurofighter.</w:t>
      </w:r>
    </w:p>
    <w:p w:rsidR="00084B2D" w:rsidRPr="00084B2D" w:rsidRDefault="00084B2D" w:rsidP="00084B2D">
      <w:pPr>
        <w:spacing w:line="300" w:lineRule="exact"/>
        <w:ind w:right="284"/>
        <w:jc w:val="both"/>
        <w:rPr>
          <w:rFonts w:ascii="CorpoS" w:hAnsi="CorpoS"/>
          <w:sz w:val="22"/>
          <w:szCs w:val="22"/>
        </w:rPr>
      </w:pPr>
    </w:p>
    <w:p w:rsidR="00084B2D" w:rsidRPr="00BB400E" w:rsidRDefault="00084B2D" w:rsidP="00084B2D">
      <w:pPr>
        <w:spacing w:line="300" w:lineRule="exact"/>
        <w:ind w:right="284"/>
        <w:jc w:val="both"/>
        <w:rPr>
          <w:rFonts w:ascii="CorpoS" w:hAnsi="CorpoS"/>
          <w:sz w:val="22"/>
          <w:szCs w:val="22"/>
        </w:rPr>
      </w:pPr>
      <w:r>
        <w:rPr>
          <w:rFonts w:ascii="CorpoS" w:hAnsi="CorpoS"/>
          <w:sz w:val="22"/>
          <w:szCs w:val="22"/>
        </w:rPr>
        <w:t>In the commercial engine business, revenue declined from €631 million to €515 million. “The decline in revenue was particularly sharp in the commercial series business. Here, the decrease in organic revenue was in the 20-percent range. The organic drop in revenue in the spare parts business was in the</w:t>
      </w:r>
      <w:r w:rsidR="00924CA8">
        <w:rPr>
          <w:rFonts w:ascii="CorpoS" w:hAnsi="CorpoS"/>
          <w:sz w:val="22"/>
          <w:szCs w:val="22"/>
        </w:rPr>
        <w:t xml:space="preserve"> high</w:t>
      </w:r>
      <w:r>
        <w:rPr>
          <w:rFonts w:ascii="CorpoS" w:hAnsi="CorpoS"/>
          <w:sz w:val="22"/>
          <w:szCs w:val="22"/>
        </w:rPr>
        <w:t xml:space="preserve"> single-digit percentage range,” reported Winkler. The main revenue generator in the commerci</w:t>
      </w:r>
      <w:r w:rsidR="00F84950">
        <w:rPr>
          <w:rFonts w:ascii="CorpoS" w:hAnsi="CorpoS"/>
          <w:sz w:val="22"/>
          <w:szCs w:val="22"/>
        </w:rPr>
        <w:t>al engine</w:t>
      </w:r>
      <w:r>
        <w:rPr>
          <w:rFonts w:ascii="CorpoS" w:hAnsi="CorpoS"/>
          <w:sz w:val="22"/>
          <w:szCs w:val="22"/>
        </w:rPr>
        <w:t xml:space="preserve"> business was the PW1100G-JM for the A320neo.</w:t>
      </w:r>
    </w:p>
    <w:p w:rsidR="00084B2D" w:rsidRPr="00084B2D" w:rsidRDefault="00084B2D" w:rsidP="00084B2D">
      <w:pPr>
        <w:spacing w:line="300" w:lineRule="exact"/>
        <w:ind w:right="284"/>
        <w:jc w:val="both"/>
        <w:rPr>
          <w:rFonts w:ascii="CorpoS" w:hAnsi="CorpoS"/>
          <w:sz w:val="22"/>
          <w:szCs w:val="22"/>
        </w:rPr>
      </w:pPr>
    </w:p>
    <w:p w:rsidR="00084B2D" w:rsidRPr="00210913" w:rsidRDefault="00084B2D" w:rsidP="00084B2D">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The order backlog at the end of the first six months was €20.5 billion, an increase of 10% compared with year-end 2020 (December 31, 2020: €18.6 billion). The majority of these orders were for the V2500 engine for the A320 and the PW1000G family of Geared Turbofan™ engines, especially the </w:t>
      </w:r>
      <w:r w:rsidR="00F84950">
        <w:rPr>
          <w:rFonts w:ascii="CorpoS" w:hAnsi="CorpoS"/>
          <w:sz w:val="22"/>
          <w:szCs w:val="22"/>
        </w:rPr>
        <w:br w:type="textWrapping" w:clear="all"/>
      </w:r>
      <w:r>
        <w:rPr>
          <w:rFonts w:ascii="CorpoS" w:hAnsi="CorpoS"/>
          <w:sz w:val="22"/>
          <w:szCs w:val="22"/>
        </w:rPr>
        <w:t xml:space="preserve">PW1100G-JM for the A320neo. </w:t>
      </w:r>
    </w:p>
    <w:p w:rsidR="00084B2D" w:rsidRPr="00084B2D" w:rsidRDefault="00084B2D" w:rsidP="00084B2D">
      <w:pPr>
        <w:tabs>
          <w:tab w:val="left" w:pos="7655"/>
          <w:tab w:val="left" w:pos="9072"/>
        </w:tabs>
        <w:spacing w:line="300" w:lineRule="exact"/>
        <w:ind w:right="283"/>
        <w:jc w:val="both"/>
        <w:rPr>
          <w:rFonts w:ascii="CorpoS" w:hAnsi="CorpoS"/>
          <w:sz w:val="22"/>
          <w:szCs w:val="22"/>
        </w:rPr>
      </w:pPr>
    </w:p>
    <w:p w:rsidR="00084B2D" w:rsidRPr="000C7CB4" w:rsidRDefault="00084B2D" w:rsidP="00084B2D">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the first six months, earnings declined faster in the MRO business than in the OEM business: In the commercial maintenance business, </w:t>
      </w:r>
      <w:r w:rsidR="00D5058D">
        <w:rPr>
          <w:rFonts w:ascii="CorpoS" w:hAnsi="CorpoS"/>
          <w:sz w:val="22"/>
          <w:szCs w:val="22"/>
        </w:rPr>
        <w:t xml:space="preserve">adjusted </w:t>
      </w:r>
      <w:r>
        <w:rPr>
          <w:rFonts w:ascii="CorpoS" w:hAnsi="CorpoS"/>
          <w:sz w:val="22"/>
          <w:szCs w:val="22"/>
        </w:rPr>
        <w:t xml:space="preserve">EBIT decreased by 20% from €96 million to €77 million. The adjusted EBIT margin was 5.7%, compared with 7.6% in the prior-year period. CFO Peter </w:t>
      </w:r>
      <w:proofErr w:type="spellStart"/>
      <w:r>
        <w:rPr>
          <w:rFonts w:ascii="CorpoS" w:hAnsi="CorpoS"/>
          <w:sz w:val="22"/>
          <w:szCs w:val="22"/>
        </w:rPr>
        <w:t>Kameritsch</w:t>
      </w:r>
      <w:proofErr w:type="spellEnd"/>
      <w:r>
        <w:rPr>
          <w:rFonts w:ascii="CorpoS" w:hAnsi="CorpoS"/>
          <w:sz w:val="22"/>
          <w:szCs w:val="22"/>
        </w:rPr>
        <w:t>: “The EBIT margin in the commercial maintenance business was influenced by the high</w:t>
      </w:r>
      <w:r w:rsidR="00082B57">
        <w:rPr>
          <w:rFonts w:ascii="CorpoS" w:hAnsi="CorpoS"/>
          <w:sz w:val="22"/>
          <w:szCs w:val="22"/>
        </w:rPr>
        <w:t>er</w:t>
      </w:r>
      <w:r>
        <w:rPr>
          <w:rFonts w:ascii="CorpoS" w:hAnsi="CorpoS"/>
          <w:sz w:val="22"/>
          <w:szCs w:val="22"/>
        </w:rPr>
        <w:t xml:space="preserve"> </w:t>
      </w:r>
      <w:r w:rsidR="00F84950">
        <w:rPr>
          <w:rFonts w:ascii="CorpoS" w:hAnsi="CorpoS"/>
          <w:sz w:val="22"/>
          <w:szCs w:val="22"/>
        </w:rPr>
        <w:br w:type="textWrapping" w:clear="all"/>
      </w:r>
      <w:r>
        <w:rPr>
          <w:rFonts w:ascii="CorpoS" w:hAnsi="CorpoS"/>
          <w:sz w:val="22"/>
          <w:szCs w:val="22"/>
        </w:rPr>
        <w:t>proportion of work on Geared Turbofan™ engines.”</w:t>
      </w:r>
    </w:p>
    <w:p w:rsidR="00084B2D" w:rsidRPr="00084B2D" w:rsidRDefault="00084B2D" w:rsidP="00084B2D">
      <w:pPr>
        <w:tabs>
          <w:tab w:val="left" w:pos="7655"/>
          <w:tab w:val="left" w:pos="9072"/>
        </w:tabs>
        <w:spacing w:line="300" w:lineRule="exact"/>
        <w:ind w:right="283"/>
        <w:jc w:val="both"/>
        <w:rPr>
          <w:rFonts w:ascii="CorpoS" w:hAnsi="CorpoS"/>
          <w:sz w:val="22"/>
          <w:szCs w:val="22"/>
        </w:rPr>
      </w:pPr>
    </w:p>
    <w:p w:rsidR="00084B2D" w:rsidRDefault="00084B2D" w:rsidP="00084B2D">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the </w:t>
      </w:r>
      <w:r w:rsidR="00472A3B">
        <w:rPr>
          <w:rFonts w:ascii="CorpoS" w:hAnsi="CorpoS"/>
          <w:sz w:val="22"/>
          <w:szCs w:val="22"/>
        </w:rPr>
        <w:t>OEM</w:t>
      </w:r>
      <w:r>
        <w:rPr>
          <w:rFonts w:ascii="CorpoS" w:hAnsi="CorpoS"/>
          <w:sz w:val="22"/>
          <w:szCs w:val="22"/>
        </w:rPr>
        <w:t xml:space="preserve"> business, earnings declined by 12% from €128 million to €113 million. The adjusted EBIT margin</w:t>
      </w:r>
      <w:r w:rsidR="00242493">
        <w:rPr>
          <w:rFonts w:ascii="CorpoS" w:hAnsi="CorpoS"/>
          <w:sz w:val="22"/>
          <w:szCs w:val="22"/>
        </w:rPr>
        <w:t xml:space="preserve"> was 16.0% (1-6/2020: 15.7%).</w:t>
      </w:r>
    </w:p>
    <w:p w:rsidR="00084B2D" w:rsidRPr="00084B2D" w:rsidRDefault="00084B2D" w:rsidP="00084B2D">
      <w:pPr>
        <w:tabs>
          <w:tab w:val="left" w:pos="7655"/>
          <w:tab w:val="left" w:pos="9072"/>
        </w:tabs>
        <w:spacing w:line="300" w:lineRule="exact"/>
        <w:ind w:right="283"/>
        <w:jc w:val="both"/>
        <w:rPr>
          <w:rFonts w:ascii="CorpoS" w:hAnsi="CorpoS"/>
          <w:sz w:val="22"/>
          <w:szCs w:val="22"/>
        </w:rPr>
      </w:pPr>
    </w:p>
    <w:p w:rsidR="00084B2D" w:rsidRPr="00F678DA" w:rsidRDefault="00084B2D" w:rsidP="00084B2D">
      <w:pPr>
        <w:tabs>
          <w:tab w:val="left" w:pos="7655"/>
          <w:tab w:val="left" w:pos="9072"/>
        </w:tabs>
        <w:spacing w:line="300" w:lineRule="exact"/>
        <w:ind w:right="283"/>
        <w:jc w:val="both"/>
        <w:rPr>
          <w:rFonts w:ascii="CorpoS" w:hAnsi="CorpoS"/>
          <w:sz w:val="22"/>
          <w:szCs w:val="22"/>
        </w:rPr>
      </w:pPr>
      <w:proofErr w:type="spellStart"/>
      <w:r>
        <w:rPr>
          <w:rFonts w:ascii="CorpoS" w:hAnsi="CorpoS"/>
          <w:sz w:val="22"/>
          <w:szCs w:val="22"/>
        </w:rPr>
        <w:t>Kameritsch</w:t>
      </w:r>
      <w:proofErr w:type="spellEnd"/>
      <w:r>
        <w:rPr>
          <w:rFonts w:ascii="CorpoS" w:hAnsi="CorpoS"/>
          <w:sz w:val="22"/>
          <w:szCs w:val="22"/>
        </w:rPr>
        <w:t xml:space="preserve"> commented as follows on the adjusted net income: “In the second quarter, we</w:t>
      </w:r>
      <w:r w:rsidR="0012316B">
        <w:rPr>
          <w:rFonts w:ascii="CorpoS" w:hAnsi="CorpoS"/>
          <w:sz w:val="22"/>
          <w:szCs w:val="22"/>
        </w:rPr>
        <w:t xml:space="preserve"> provide for</w:t>
      </w:r>
      <w:r>
        <w:rPr>
          <w:rFonts w:ascii="CorpoS" w:hAnsi="CorpoS"/>
          <w:sz w:val="22"/>
          <w:szCs w:val="22"/>
        </w:rPr>
        <w:t xml:space="preserve"> the international structure of our value</w:t>
      </w:r>
      <w:r w:rsidR="00597702">
        <w:rPr>
          <w:rFonts w:ascii="CorpoS" w:hAnsi="CorpoS"/>
          <w:sz w:val="22"/>
          <w:szCs w:val="22"/>
        </w:rPr>
        <w:t xml:space="preserve"> creation</w:t>
      </w:r>
      <w:r>
        <w:rPr>
          <w:rFonts w:ascii="CorpoS" w:hAnsi="CorpoS"/>
          <w:sz w:val="22"/>
          <w:szCs w:val="22"/>
        </w:rPr>
        <w:t xml:space="preserve"> and therefore the expected growth in our business and earnings </w:t>
      </w:r>
      <w:r w:rsidR="0012316B">
        <w:rPr>
          <w:rFonts w:ascii="CorpoS" w:hAnsi="CorpoS"/>
          <w:sz w:val="22"/>
          <w:szCs w:val="22"/>
        </w:rPr>
        <w:t>by</w:t>
      </w:r>
      <w:r>
        <w:rPr>
          <w:rFonts w:ascii="CorpoS" w:hAnsi="CorpoS"/>
          <w:sz w:val="22"/>
          <w:szCs w:val="22"/>
        </w:rPr>
        <w:t xml:space="preserve"> adjusting our normalized tax rate to 26%. We use this to derive adjusted net income for the 2021 fiscal year.”</w:t>
      </w:r>
      <w:r w:rsidR="00597702">
        <w:rPr>
          <w:rFonts w:ascii="CorpoS" w:hAnsi="CorpoS"/>
          <w:sz w:val="22"/>
          <w:szCs w:val="22"/>
        </w:rPr>
        <w:t xml:space="preserve"> </w:t>
      </w:r>
      <w:r>
        <w:rPr>
          <w:rFonts w:ascii="CorpoS" w:hAnsi="CorpoS"/>
          <w:sz w:val="22"/>
          <w:szCs w:val="22"/>
        </w:rPr>
        <w:t>In the first half of 2020, the normalized tax rate was 29%.</w:t>
      </w:r>
    </w:p>
    <w:p w:rsidR="00084B2D" w:rsidRPr="00084B2D" w:rsidRDefault="00084B2D" w:rsidP="00084B2D">
      <w:pPr>
        <w:tabs>
          <w:tab w:val="left" w:pos="7655"/>
          <w:tab w:val="left" w:pos="7938"/>
        </w:tabs>
        <w:spacing w:line="300" w:lineRule="exact"/>
        <w:ind w:right="283"/>
        <w:jc w:val="both"/>
        <w:rPr>
          <w:rFonts w:ascii="CorpoS" w:hAnsi="CorpoS"/>
          <w:sz w:val="22"/>
          <w:szCs w:val="22"/>
        </w:rPr>
      </w:pPr>
    </w:p>
    <w:p w:rsidR="00084B2D" w:rsidRPr="00A26006" w:rsidRDefault="00084B2D" w:rsidP="00084B2D">
      <w:pPr>
        <w:tabs>
          <w:tab w:val="left" w:pos="7655"/>
          <w:tab w:val="left" w:pos="7938"/>
        </w:tabs>
        <w:spacing w:line="300" w:lineRule="exact"/>
        <w:ind w:right="283"/>
        <w:jc w:val="both"/>
        <w:rPr>
          <w:rFonts w:ascii="CorpoS" w:hAnsi="CorpoS"/>
          <w:sz w:val="22"/>
          <w:szCs w:val="22"/>
        </w:rPr>
      </w:pPr>
      <w:r>
        <w:rPr>
          <w:rFonts w:ascii="CorpoS" w:hAnsi="CorpoS"/>
          <w:sz w:val="22"/>
          <w:szCs w:val="22"/>
        </w:rPr>
        <w:t xml:space="preserve">MTU’s research and development expenses were €102 million in the first half of 2021, compared with €98 million in the first half of 2020. “Our R&amp;D activities are still focused on continually improving our products, services and production activities, so that we can make </w:t>
      </w:r>
      <w:r w:rsidR="00AA19DC">
        <w:rPr>
          <w:rFonts w:ascii="CorpoS" w:hAnsi="CorpoS"/>
          <w:sz w:val="22"/>
          <w:szCs w:val="22"/>
        </w:rPr>
        <w:t>our</w:t>
      </w:r>
      <w:r>
        <w:rPr>
          <w:rFonts w:ascii="CorpoS" w:hAnsi="CorpoS"/>
          <w:sz w:val="22"/>
          <w:szCs w:val="22"/>
        </w:rPr>
        <w:t xml:space="preserve"> contribution to </w:t>
      </w:r>
      <w:r w:rsidR="00AA19DC">
        <w:rPr>
          <w:rFonts w:ascii="CorpoS" w:hAnsi="CorpoS"/>
          <w:sz w:val="22"/>
          <w:szCs w:val="22"/>
        </w:rPr>
        <w:t>a</w:t>
      </w:r>
      <w:r>
        <w:rPr>
          <w:rFonts w:ascii="CorpoS" w:hAnsi="CorpoS"/>
          <w:sz w:val="22"/>
          <w:szCs w:val="22"/>
        </w:rPr>
        <w:t xml:space="preserve"> sustainable and ultimately emissions-free aviation,” said Winkler. MTU’s focus is on improving the performance of the Geared Turbofan™ programs, technology studies for future engine generations, especially hydrogen and flying fuel cells, and the digitalization of engine </w:t>
      </w:r>
      <w:r w:rsidR="007232FA">
        <w:rPr>
          <w:rFonts w:ascii="CorpoS" w:hAnsi="CorpoS"/>
          <w:sz w:val="22"/>
          <w:szCs w:val="22"/>
        </w:rPr>
        <w:t>production</w:t>
      </w:r>
      <w:r>
        <w:rPr>
          <w:rFonts w:ascii="CorpoS" w:hAnsi="CorpoS"/>
          <w:sz w:val="22"/>
          <w:szCs w:val="22"/>
        </w:rPr>
        <w:t>.</w:t>
      </w:r>
    </w:p>
    <w:p w:rsidR="00084B2D" w:rsidRPr="0071068B" w:rsidRDefault="00084B2D" w:rsidP="00084B2D">
      <w:pPr>
        <w:tabs>
          <w:tab w:val="left" w:pos="7655"/>
          <w:tab w:val="left" w:pos="9072"/>
        </w:tabs>
        <w:spacing w:line="300" w:lineRule="exact"/>
        <w:ind w:right="283"/>
        <w:jc w:val="both"/>
        <w:rPr>
          <w:rFonts w:ascii="CorpoS" w:hAnsi="CorpoS"/>
          <w:sz w:val="22"/>
          <w:szCs w:val="22"/>
        </w:rPr>
      </w:pPr>
      <w:r>
        <w:rPr>
          <w:rFonts w:ascii="CorpoS" w:hAnsi="CorpoS"/>
          <w:sz w:val="22"/>
          <w:szCs w:val="22"/>
        </w:rPr>
        <w:lastRenderedPageBreak/>
        <w:t xml:space="preserve">The free cash flow was €187 million as of June 2021 (1-6/2020: €125 million). </w:t>
      </w:r>
      <w:proofErr w:type="spellStart"/>
      <w:r>
        <w:rPr>
          <w:rFonts w:ascii="CorpoS" w:hAnsi="CorpoS"/>
          <w:sz w:val="22"/>
          <w:szCs w:val="22"/>
        </w:rPr>
        <w:t>Kameritsch</w:t>
      </w:r>
      <w:proofErr w:type="spellEnd"/>
      <w:r>
        <w:rPr>
          <w:rFonts w:ascii="CorpoS" w:hAnsi="CorpoS"/>
          <w:sz w:val="22"/>
          <w:szCs w:val="22"/>
        </w:rPr>
        <w:t>: “In view of this positive development, we are increasing our CCR guidance for the full year. We now expect the cash conversion rate, which is the ratio of free cash flow to adjusted net income, to be in the mid to high double-digit percentage range.” Previously, MTU expected the cash conversion rate in 2021 to be in the mid double-digit percentage range. In 2020, the cash conversion rate was 36%.</w:t>
      </w:r>
    </w:p>
    <w:p w:rsidR="00084B2D" w:rsidRPr="00084B2D" w:rsidRDefault="00084B2D" w:rsidP="00084B2D">
      <w:pPr>
        <w:tabs>
          <w:tab w:val="left" w:pos="7655"/>
          <w:tab w:val="left" w:pos="9072"/>
        </w:tabs>
        <w:spacing w:line="300" w:lineRule="exact"/>
        <w:ind w:right="283"/>
        <w:jc w:val="both"/>
        <w:rPr>
          <w:rFonts w:ascii="CorpoS" w:hAnsi="CorpoS"/>
          <w:sz w:val="22"/>
          <w:szCs w:val="22"/>
        </w:rPr>
      </w:pPr>
    </w:p>
    <w:p w:rsidR="00084B2D" w:rsidRPr="00A04723" w:rsidRDefault="00084B2D" w:rsidP="00084B2D">
      <w:pPr>
        <w:tabs>
          <w:tab w:val="left" w:pos="7655"/>
          <w:tab w:val="left" w:pos="9072"/>
        </w:tabs>
        <w:spacing w:line="300" w:lineRule="exact"/>
        <w:ind w:right="283"/>
        <w:jc w:val="both"/>
        <w:rPr>
          <w:rFonts w:ascii="CorpoS" w:hAnsi="CorpoS"/>
          <w:sz w:val="22"/>
          <w:szCs w:val="22"/>
        </w:rPr>
      </w:pPr>
      <w:r>
        <w:rPr>
          <w:rFonts w:ascii="CorpoS" w:hAnsi="CorpoS"/>
          <w:sz w:val="22"/>
          <w:szCs w:val="22"/>
        </w:rPr>
        <w:t>Net capital expenditure on property, plant and equipment was €63 million in the first half of 2021, as in the first half of 2020.</w:t>
      </w:r>
    </w:p>
    <w:p w:rsidR="00084B2D" w:rsidRPr="00084B2D" w:rsidRDefault="00084B2D" w:rsidP="00084B2D">
      <w:pPr>
        <w:tabs>
          <w:tab w:val="left" w:pos="7655"/>
          <w:tab w:val="left" w:pos="9072"/>
        </w:tabs>
        <w:spacing w:line="300" w:lineRule="exact"/>
        <w:ind w:right="283"/>
        <w:jc w:val="both"/>
        <w:rPr>
          <w:rFonts w:ascii="CorpoS" w:hAnsi="CorpoS"/>
          <w:sz w:val="22"/>
          <w:szCs w:val="22"/>
        </w:rPr>
      </w:pPr>
    </w:p>
    <w:p w:rsidR="009120EA" w:rsidRPr="002263E2" w:rsidRDefault="00084B2D" w:rsidP="00084B2D">
      <w:pPr>
        <w:tabs>
          <w:tab w:val="left" w:pos="7655"/>
          <w:tab w:val="left" w:pos="9072"/>
        </w:tabs>
        <w:spacing w:line="300" w:lineRule="exact"/>
        <w:ind w:right="283"/>
        <w:jc w:val="both"/>
        <w:rPr>
          <w:rFonts w:ascii="CorpoS" w:eastAsia="SimSun" w:hAnsi="CorpoS"/>
          <w:sz w:val="22"/>
          <w:szCs w:val="22"/>
          <w:lang w:eastAsia="zh-CN"/>
        </w:rPr>
      </w:pPr>
      <w:r>
        <w:rPr>
          <w:rFonts w:ascii="CorpoS" w:hAnsi="CorpoS"/>
          <w:sz w:val="22"/>
          <w:szCs w:val="22"/>
        </w:rPr>
        <w:t>MTU had 10,210 employees at the end of June 2021. At year-end 2020, the headcount was 10,313</w:t>
      </w:r>
      <w:r w:rsidR="00F91A29">
        <w:rPr>
          <w:rFonts w:ascii="CorpoS" w:hAnsi="CorpoS"/>
          <w:sz w:val="22"/>
          <w:szCs w:val="22"/>
        </w:rPr>
        <w:t>.</w:t>
      </w:r>
    </w:p>
    <w:p w:rsidR="009120EA" w:rsidRPr="002263E2" w:rsidRDefault="009120EA" w:rsidP="0021479B">
      <w:pPr>
        <w:tabs>
          <w:tab w:val="left" w:pos="7655"/>
          <w:tab w:val="left" w:pos="9072"/>
        </w:tabs>
        <w:spacing w:line="300" w:lineRule="exact"/>
        <w:ind w:right="283"/>
        <w:jc w:val="both"/>
        <w:rPr>
          <w:rFonts w:ascii="CorpoS" w:eastAsia="SimSun" w:hAnsi="CorpoS"/>
          <w:sz w:val="22"/>
          <w:szCs w:val="22"/>
          <w:lang w:eastAsia="zh-CN"/>
        </w:rPr>
      </w:pPr>
    </w:p>
    <w:p w:rsidR="00A2703E" w:rsidRDefault="00A2703E" w:rsidP="0021479B">
      <w:pPr>
        <w:tabs>
          <w:tab w:val="left" w:pos="7655"/>
          <w:tab w:val="left" w:pos="9072"/>
        </w:tabs>
        <w:spacing w:line="300" w:lineRule="exact"/>
        <w:ind w:right="283"/>
        <w:jc w:val="both"/>
        <w:rPr>
          <w:rFonts w:ascii="CorpoS" w:eastAsia="SimSun" w:hAnsi="CorpoS"/>
          <w:sz w:val="22"/>
          <w:szCs w:val="22"/>
          <w:lang w:eastAsia="zh-CN"/>
        </w:rPr>
      </w:pPr>
    </w:p>
    <w:p w:rsidR="00AD5E4C" w:rsidRDefault="00AD5E4C" w:rsidP="0021479B">
      <w:pPr>
        <w:tabs>
          <w:tab w:val="left" w:pos="7655"/>
          <w:tab w:val="left" w:pos="9072"/>
        </w:tabs>
        <w:spacing w:line="300" w:lineRule="exact"/>
        <w:ind w:right="283"/>
        <w:jc w:val="both"/>
        <w:rPr>
          <w:rFonts w:ascii="CorpoS" w:eastAsia="SimSun" w:hAnsi="CorpoS"/>
          <w:sz w:val="22"/>
          <w:szCs w:val="22"/>
          <w:lang w:eastAsia="zh-CN"/>
        </w:rPr>
      </w:pPr>
    </w:p>
    <w:p w:rsidR="0021479B" w:rsidRPr="000841F4" w:rsidRDefault="00A77BBD" w:rsidP="0021479B">
      <w:pPr>
        <w:tabs>
          <w:tab w:val="left" w:pos="7655"/>
          <w:tab w:val="left" w:pos="9072"/>
        </w:tabs>
        <w:spacing w:line="300" w:lineRule="exact"/>
        <w:ind w:right="283"/>
        <w:jc w:val="both"/>
        <w:rPr>
          <w:rFonts w:ascii="CorpoS" w:hAnsi="CorpoS"/>
          <w:b/>
          <w:sz w:val="22"/>
          <w:szCs w:val="22"/>
        </w:rPr>
      </w:pPr>
      <w:r>
        <w:rPr>
          <w:rFonts w:ascii="CorpoS" w:hAnsi="CorpoS"/>
          <w:b/>
          <w:sz w:val="22"/>
          <w:szCs w:val="22"/>
        </w:rPr>
        <w:t>MTU Aero Engines – Key data for the first half of 202</w:t>
      </w:r>
      <w:r w:rsidR="0051556C">
        <w:rPr>
          <w:rFonts w:ascii="CorpoS" w:hAnsi="CorpoS"/>
          <w:b/>
          <w:sz w:val="22"/>
          <w:szCs w:val="22"/>
        </w:rPr>
        <w:t>1</w:t>
      </w:r>
    </w:p>
    <w:p w:rsidR="0021479B" w:rsidRPr="00F03E07" w:rsidRDefault="00A77BBD" w:rsidP="0021479B">
      <w:pPr>
        <w:tabs>
          <w:tab w:val="left" w:pos="7938"/>
        </w:tabs>
        <w:autoSpaceDE w:val="0"/>
        <w:autoSpaceDN w:val="0"/>
        <w:adjustRightInd w:val="0"/>
        <w:ind w:right="283"/>
        <w:rPr>
          <w:rFonts w:ascii="CorpoS" w:hAnsi="CorpoS"/>
          <w:i/>
          <w:sz w:val="18"/>
          <w:szCs w:val="18"/>
        </w:rPr>
      </w:pPr>
      <w:r>
        <w:rPr>
          <w:rFonts w:ascii="CorpoS" w:hAnsi="CorpoS"/>
          <w:i/>
          <w:sz w:val="18"/>
          <w:szCs w:val="18"/>
        </w:rPr>
        <w:t>(Amounts in € million unless stated otherwise)</w:t>
      </w:r>
    </w:p>
    <w:p w:rsidR="00761A2B" w:rsidRPr="002263E2" w:rsidRDefault="00761A2B" w:rsidP="00ED7F59">
      <w:pPr>
        <w:ind w:right="1984"/>
        <w:jc w:val="both"/>
        <w:rPr>
          <w:rFonts w:ascii="CorpoS" w:hAnsi="Corpo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A77BBD" w:rsidTr="00972943">
        <w:tc>
          <w:tcPr>
            <w:tcW w:w="3969" w:type="dxa"/>
            <w:tcBorders>
              <w:right w:val="single" w:sz="4" w:space="0" w:color="auto"/>
            </w:tcBorders>
            <w:shd w:val="clear" w:color="auto" w:fill="auto"/>
          </w:tcPr>
          <w:p w:rsidR="00BE22C8" w:rsidRPr="003C0155" w:rsidRDefault="00A77BBD" w:rsidP="00972943">
            <w:pPr>
              <w:rPr>
                <w:rFonts w:ascii="CorpoS" w:hAnsi="CorpoS"/>
                <w:b/>
                <w:sz w:val="22"/>
                <w:szCs w:val="22"/>
              </w:rPr>
            </w:pPr>
            <w:r>
              <w:rPr>
                <w:rFonts w:ascii="CorpoS" w:hAnsi="CorpoS"/>
                <w:b/>
                <w:sz w:val="22"/>
                <w:szCs w:val="22"/>
              </w:rPr>
              <w:t>MTU Aero Engines</w:t>
            </w:r>
          </w:p>
          <w:p w:rsidR="00BE22C8" w:rsidRPr="003C0155" w:rsidRDefault="00BE22C8" w:rsidP="00972943">
            <w:pPr>
              <w:rPr>
                <w:rFonts w:ascii="CorpoS" w:hAnsi="CorpoS"/>
                <w:b/>
                <w:sz w:val="22"/>
                <w:szCs w:val="22"/>
              </w:rPr>
            </w:pPr>
          </w:p>
        </w:tc>
        <w:tc>
          <w:tcPr>
            <w:tcW w:w="1134" w:type="dxa"/>
            <w:tcBorders>
              <w:left w:val="single" w:sz="4" w:space="0" w:color="auto"/>
              <w:right w:val="single" w:sz="4" w:space="0" w:color="auto"/>
            </w:tcBorders>
            <w:shd w:val="clear" w:color="auto" w:fill="auto"/>
          </w:tcPr>
          <w:p w:rsidR="00BE22C8" w:rsidRPr="003C0155" w:rsidRDefault="00A77BBD" w:rsidP="006A4F29">
            <w:pPr>
              <w:jc w:val="right"/>
              <w:rPr>
                <w:rFonts w:ascii="CorpoS" w:hAnsi="CorpoS"/>
                <w:b/>
                <w:sz w:val="22"/>
                <w:szCs w:val="22"/>
              </w:rPr>
            </w:pPr>
            <w:r>
              <w:rPr>
                <w:rFonts w:ascii="CorpoS" w:hAnsi="CorpoS"/>
                <w:b/>
                <w:sz w:val="22"/>
                <w:szCs w:val="22"/>
              </w:rPr>
              <w:t>Q2 20</w:t>
            </w:r>
            <w:r w:rsidR="006A4F29">
              <w:rPr>
                <w:rFonts w:ascii="CorpoS" w:hAnsi="CorpoS"/>
                <w:b/>
                <w:sz w:val="22"/>
                <w:szCs w:val="22"/>
              </w:rPr>
              <w:t>20</w:t>
            </w:r>
          </w:p>
        </w:tc>
        <w:tc>
          <w:tcPr>
            <w:tcW w:w="1134" w:type="dxa"/>
            <w:tcBorders>
              <w:left w:val="single" w:sz="4" w:space="0" w:color="auto"/>
              <w:right w:val="single" w:sz="18" w:space="0" w:color="auto"/>
            </w:tcBorders>
            <w:shd w:val="clear" w:color="auto" w:fill="auto"/>
          </w:tcPr>
          <w:p w:rsidR="00BE22C8" w:rsidRPr="003C0155" w:rsidRDefault="00A77BBD" w:rsidP="006A4F29">
            <w:pPr>
              <w:jc w:val="right"/>
              <w:rPr>
                <w:rFonts w:ascii="CorpoS" w:hAnsi="CorpoS"/>
                <w:b/>
                <w:sz w:val="22"/>
                <w:szCs w:val="22"/>
              </w:rPr>
            </w:pPr>
            <w:r>
              <w:rPr>
                <w:rFonts w:ascii="CorpoS" w:hAnsi="CorpoS"/>
                <w:b/>
                <w:sz w:val="22"/>
                <w:szCs w:val="22"/>
              </w:rPr>
              <w:t>Q2 202</w:t>
            </w:r>
            <w:r w:rsidR="006A4F29">
              <w:rPr>
                <w:rFonts w:ascii="CorpoS" w:hAnsi="CorpoS"/>
                <w:b/>
                <w:sz w:val="22"/>
                <w:szCs w:val="22"/>
              </w:rPr>
              <w:t>1</w:t>
            </w:r>
          </w:p>
        </w:tc>
        <w:tc>
          <w:tcPr>
            <w:tcW w:w="1276" w:type="dxa"/>
            <w:tcBorders>
              <w:top w:val="single" w:sz="18" w:space="0" w:color="auto"/>
              <w:left w:val="single" w:sz="18" w:space="0" w:color="auto"/>
            </w:tcBorders>
            <w:shd w:val="clear" w:color="auto" w:fill="auto"/>
          </w:tcPr>
          <w:p w:rsidR="00BE22C8" w:rsidRPr="003C0155" w:rsidRDefault="00A77BBD" w:rsidP="00972943">
            <w:pPr>
              <w:jc w:val="right"/>
              <w:rPr>
                <w:rFonts w:ascii="CorpoS" w:hAnsi="CorpoS"/>
                <w:b/>
                <w:sz w:val="22"/>
                <w:szCs w:val="22"/>
              </w:rPr>
            </w:pPr>
            <w:r>
              <w:rPr>
                <w:rFonts w:ascii="CorpoS" w:hAnsi="CorpoS"/>
                <w:b/>
                <w:sz w:val="22"/>
                <w:szCs w:val="22"/>
              </w:rPr>
              <w:t xml:space="preserve">As of </w:t>
            </w:r>
            <w:r>
              <w:rPr>
                <w:rFonts w:ascii="CorpoS" w:hAnsi="CorpoS"/>
                <w:b/>
                <w:sz w:val="22"/>
                <w:szCs w:val="22"/>
              </w:rPr>
              <w:br/>
              <w:t>June 20</w:t>
            </w:r>
            <w:r w:rsidR="006A4F29">
              <w:rPr>
                <w:rFonts w:ascii="CorpoS" w:hAnsi="CorpoS"/>
                <w:b/>
                <w:sz w:val="22"/>
                <w:szCs w:val="22"/>
              </w:rPr>
              <w:t>20</w:t>
            </w:r>
          </w:p>
          <w:p w:rsidR="00BE22C8" w:rsidRPr="003C0155" w:rsidRDefault="00BE22C8" w:rsidP="00972943">
            <w:pPr>
              <w:jc w:val="right"/>
              <w:rPr>
                <w:rFonts w:ascii="CorpoS" w:hAnsi="CorpoS"/>
                <w:i/>
                <w:sz w:val="16"/>
                <w:szCs w:val="16"/>
                <w:lang w:val="de-DE"/>
              </w:rPr>
            </w:pPr>
          </w:p>
        </w:tc>
        <w:tc>
          <w:tcPr>
            <w:tcW w:w="1276" w:type="dxa"/>
            <w:tcBorders>
              <w:top w:val="single" w:sz="18" w:space="0" w:color="auto"/>
            </w:tcBorders>
            <w:shd w:val="clear" w:color="auto" w:fill="auto"/>
          </w:tcPr>
          <w:p w:rsidR="00BE22C8" w:rsidRPr="003C0155" w:rsidRDefault="00A77BBD" w:rsidP="006A4F29">
            <w:pPr>
              <w:jc w:val="right"/>
              <w:rPr>
                <w:rFonts w:ascii="CorpoS" w:hAnsi="CorpoS"/>
                <w:b/>
                <w:sz w:val="22"/>
                <w:szCs w:val="22"/>
              </w:rPr>
            </w:pPr>
            <w:r>
              <w:rPr>
                <w:rFonts w:ascii="CorpoS" w:hAnsi="CorpoS"/>
                <w:b/>
                <w:sz w:val="22"/>
                <w:szCs w:val="22"/>
              </w:rPr>
              <w:t xml:space="preserve">As of </w:t>
            </w:r>
            <w:r>
              <w:rPr>
                <w:rFonts w:ascii="CorpoS" w:hAnsi="CorpoS"/>
                <w:b/>
                <w:sz w:val="22"/>
                <w:szCs w:val="22"/>
              </w:rPr>
              <w:br/>
              <w:t>June 202</w:t>
            </w:r>
            <w:r w:rsidR="006A4F29">
              <w:rPr>
                <w:rFonts w:ascii="CorpoS" w:hAnsi="CorpoS"/>
                <w:b/>
                <w:sz w:val="22"/>
                <w:szCs w:val="22"/>
              </w:rPr>
              <w:t>1</w:t>
            </w:r>
          </w:p>
        </w:tc>
        <w:tc>
          <w:tcPr>
            <w:tcW w:w="1418" w:type="dxa"/>
            <w:tcBorders>
              <w:top w:val="single" w:sz="18" w:space="0" w:color="auto"/>
              <w:right w:val="single" w:sz="18" w:space="0" w:color="auto"/>
            </w:tcBorders>
            <w:shd w:val="clear" w:color="auto" w:fill="auto"/>
          </w:tcPr>
          <w:p w:rsidR="00BE22C8" w:rsidRPr="003C0155" w:rsidRDefault="00A77BBD" w:rsidP="00972943">
            <w:pPr>
              <w:ind w:right="33"/>
              <w:rPr>
                <w:rFonts w:ascii="CorpoS" w:hAnsi="CorpoS"/>
                <w:b/>
                <w:sz w:val="22"/>
                <w:szCs w:val="22"/>
              </w:rPr>
            </w:pPr>
            <w:r>
              <w:rPr>
                <w:rFonts w:ascii="CorpoS" w:hAnsi="CorpoS"/>
                <w:b/>
                <w:sz w:val="22"/>
                <w:szCs w:val="22"/>
              </w:rPr>
              <w:t>Change</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Revenue</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lang w:val="de-DE" w:eastAsia="zh-CN"/>
              </w:rPr>
            </w:pPr>
            <w:r>
              <w:rPr>
                <w:rFonts w:ascii="CorpoS" w:hAnsi="CorpoS" w:cs="Arial"/>
                <w:sz w:val="22"/>
                <w:szCs w:val="22"/>
              </w:rPr>
              <w:t>776</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1,015</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lang w:val="de-DE" w:eastAsia="zh-CN"/>
              </w:rPr>
            </w:pPr>
            <w:r>
              <w:rPr>
                <w:rFonts w:ascii="CorpoS" w:hAnsi="CorpoS" w:cs="Arial"/>
                <w:sz w:val="22"/>
                <w:szCs w:val="22"/>
              </w:rPr>
              <w:t>2,049</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2,004</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- 2%</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317</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365</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814</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701</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- 14%</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commercial engine business</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231</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265</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631</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515</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- 18%</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military engine business</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86</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100</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183</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187</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+ 2%</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477</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674</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1,272</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1,352</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+ 6%</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Adjusted EBIT</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42</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103</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224</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190</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- 15%</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12</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66</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128</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113</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- 12%</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31</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38</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96</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77</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- 20%</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i/>
                <w:sz w:val="22"/>
                <w:szCs w:val="22"/>
              </w:rPr>
            </w:pPr>
            <w:r>
              <w:rPr>
                <w:rFonts w:ascii="CorpoS" w:hAnsi="CorpoS"/>
                <w:i/>
                <w:sz w:val="22"/>
                <w:szCs w:val="22"/>
              </w:rPr>
              <w:t>Adjusted EBIT margin</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5.5%</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10.2%</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10.9%</w:t>
            </w:r>
          </w:p>
        </w:tc>
        <w:tc>
          <w:tcPr>
            <w:tcW w:w="1276" w:type="dxa"/>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9.5%</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 </w:t>
            </w:r>
          </w:p>
        </w:tc>
      </w:tr>
      <w:tr w:rsidR="0073560E" w:rsidTr="00972943">
        <w:tc>
          <w:tcPr>
            <w:tcW w:w="3969" w:type="dxa"/>
            <w:tcBorders>
              <w:right w:val="single" w:sz="4" w:space="0" w:color="auto"/>
            </w:tcBorders>
            <w:shd w:val="clear" w:color="auto" w:fill="auto"/>
          </w:tcPr>
          <w:p w:rsidR="0073560E" w:rsidRPr="003C0155" w:rsidRDefault="0073560E" w:rsidP="0073560E">
            <w:pPr>
              <w:tabs>
                <w:tab w:val="left" w:pos="176"/>
              </w:tabs>
              <w:rPr>
                <w:rFonts w:ascii="CorpoS" w:hAnsi="CorpoS"/>
                <w:i/>
                <w:sz w:val="22"/>
                <w:szCs w:val="22"/>
              </w:rPr>
            </w:pPr>
            <w:r>
              <w:rPr>
                <w:rFonts w:ascii="CorpoS" w:hAnsi="CorpoS"/>
                <w:i/>
                <w:sz w:val="22"/>
                <w:szCs w:val="22"/>
              </w:rPr>
              <w:t xml:space="preserve">   in the OEM business</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3.8%</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18.0%</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15.7%</w:t>
            </w:r>
          </w:p>
        </w:tc>
        <w:tc>
          <w:tcPr>
            <w:tcW w:w="1276" w:type="dxa"/>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16.0%</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 </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i/>
                <w:sz w:val="22"/>
                <w:szCs w:val="22"/>
              </w:rPr>
            </w:pPr>
            <w:r>
              <w:rPr>
                <w:rFonts w:ascii="CorpoS" w:hAnsi="CorpoS"/>
                <w:i/>
                <w:sz w:val="22"/>
                <w:szCs w:val="22"/>
              </w:rPr>
              <w:t xml:space="preserve">   in commercial maintenance</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6.4%</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5.7%</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7.6%</w:t>
            </w:r>
          </w:p>
        </w:tc>
        <w:tc>
          <w:tcPr>
            <w:tcW w:w="1276" w:type="dxa"/>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5.7%</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 </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Adjusted net income</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33</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77</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161</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135</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- 16%</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Net income (reported)</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13</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54</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125</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103</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- 18%</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Earnings per share (basic, reported)</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color w:val="000000"/>
                <w:sz w:val="22"/>
                <w:szCs w:val="22"/>
              </w:rPr>
            </w:pPr>
            <w:r>
              <w:rPr>
                <w:rFonts w:ascii="CorpoS" w:hAnsi="CorpoS" w:cs="Arial"/>
                <w:color w:val="000000"/>
                <w:sz w:val="22"/>
                <w:szCs w:val="22"/>
              </w:rPr>
              <w:t>0.20</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color w:val="000000"/>
                <w:sz w:val="22"/>
                <w:szCs w:val="22"/>
              </w:rPr>
            </w:pPr>
            <w:r>
              <w:rPr>
                <w:rFonts w:ascii="CorpoS" w:hAnsi="CorpoS" w:cs="Arial"/>
                <w:color w:val="000000"/>
                <w:sz w:val="22"/>
                <w:szCs w:val="22"/>
              </w:rPr>
              <w:t>0.98</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color w:val="000000"/>
                <w:sz w:val="22"/>
                <w:szCs w:val="22"/>
              </w:rPr>
            </w:pPr>
            <w:r>
              <w:rPr>
                <w:rFonts w:ascii="CorpoS" w:hAnsi="CorpoS" w:cs="Arial"/>
                <w:color w:val="000000"/>
                <w:sz w:val="22"/>
                <w:szCs w:val="22"/>
              </w:rPr>
              <w:t>2.30</w:t>
            </w:r>
          </w:p>
        </w:tc>
        <w:tc>
          <w:tcPr>
            <w:tcW w:w="1276" w:type="dxa"/>
            <w:shd w:val="clear" w:color="auto" w:fill="auto"/>
            <w:vAlign w:val="center"/>
          </w:tcPr>
          <w:p w:rsidR="0073560E" w:rsidRDefault="0073560E" w:rsidP="0073560E">
            <w:pPr>
              <w:ind w:firstLineChars="100" w:firstLine="220"/>
              <w:jc w:val="right"/>
              <w:rPr>
                <w:rFonts w:ascii="CorpoS" w:hAnsi="CorpoS" w:cs="Arial"/>
                <w:color w:val="000000"/>
                <w:sz w:val="22"/>
                <w:szCs w:val="22"/>
              </w:rPr>
            </w:pPr>
            <w:r>
              <w:rPr>
                <w:rFonts w:ascii="CorpoS" w:hAnsi="CorpoS" w:cs="Arial"/>
                <w:color w:val="000000"/>
                <w:sz w:val="22"/>
                <w:szCs w:val="22"/>
              </w:rPr>
              <w:t>1.89</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color w:val="000000"/>
                <w:sz w:val="22"/>
                <w:szCs w:val="22"/>
              </w:rPr>
            </w:pPr>
            <w:r>
              <w:rPr>
                <w:rFonts w:ascii="CorpoS" w:hAnsi="CorpoS" w:cs="Arial"/>
                <w:color w:val="000000"/>
                <w:sz w:val="22"/>
                <w:szCs w:val="22"/>
              </w:rPr>
              <w:t>- 18%</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Free cash flow</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56</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81</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125</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187</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+ 49%</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Research and development expenses</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39</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55</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98</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102</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+ 4%</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company-funded</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34</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39</w:t>
            </w:r>
          </w:p>
        </w:tc>
        <w:tc>
          <w:tcPr>
            <w:tcW w:w="1276" w:type="dxa"/>
            <w:tcBorders>
              <w:lef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84</w:t>
            </w:r>
          </w:p>
        </w:tc>
        <w:tc>
          <w:tcPr>
            <w:tcW w:w="1276" w:type="dxa"/>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75</w:t>
            </w:r>
          </w:p>
        </w:tc>
        <w:tc>
          <w:tcPr>
            <w:tcW w:w="1418" w:type="dxa"/>
            <w:tcBorders>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- 10%</w:t>
            </w:r>
          </w:p>
        </w:tc>
      </w:tr>
      <w:tr w:rsidR="0073560E" w:rsidTr="00972943">
        <w:tc>
          <w:tcPr>
            <w:tcW w:w="3969" w:type="dxa"/>
            <w:tcBorders>
              <w:bottom w:val="single" w:sz="4" w:space="0" w:color="auto"/>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 xml:space="preserve">   thereof customer-funded</w:t>
            </w:r>
          </w:p>
        </w:tc>
        <w:tc>
          <w:tcPr>
            <w:tcW w:w="1134" w:type="dxa"/>
            <w:tcBorders>
              <w:left w:val="single" w:sz="4" w:space="0" w:color="auto"/>
              <w:bottom w:val="single" w:sz="4" w:space="0" w:color="auto"/>
              <w:right w:val="single" w:sz="4" w:space="0" w:color="auto"/>
            </w:tcBorders>
            <w:shd w:val="clear" w:color="auto" w:fill="auto"/>
            <w:vAlign w:val="center"/>
          </w:tcPr>
          <w:p w:rsidR="0073560E" w:rsidRDefault="006A658C" w:rsidP="0073560E">
            <w:pPr>
              <w:ind w:firstLineChars="100" w:firstLine="220"/>
              <w:jc w:val="right"/>
              <w:rPr>
                <w:rFonts w:ascii="CorpoS" w:hAnsi="CorpoS" w:cs="Arial"/>
                <w:sz w:val="22"/>
                <w:szCs w:val="22"/>
              </w:rPr>
            </w:pPr>
            <w:r>
              <w:rPr>
                <w:rFonts w:ascii="CorpoS" w:hAnsi="CorpoS" w:cs="Arial"/>
                <w:sz w:val="22"/>
                <w:szCs w:val="22"/>
              </w:rPr>
              <w:t>5</w:t>
            </w:r>
          </w:p>
        </w:tc>
        <w:tc>
          <w:tcPr>
            <w:tcW w:w="1134" w:type="dxa"/>
            <w:tcBorders>
              <w:left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16</w:t>
            </w:r>
          </w:p>
        </w:tc>
        <w:tc>
          <w:tcPr>
            <w:tcW w:w="1276" w:type="dxa"/>
            <w:tcBorders>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14</w:t>
            </w:r>
          </w:p>
        </w:tc>
        <w:tc>
          <w:tcPr>
            <w:tcW w:w="1276" w:type="dxa"/>
            <w:tcBorders>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27</w:t>
            </w:r>
          </w:p>
        </w:tc>
        <w:tc>
          <w:tcPr>
            <w:tcW w:w="1418" w:type="dxa"/>
            <w:tcBorders>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+ 88%</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i/>
                <w:sz w:val="22"/>
                <w:szCs w:val="22"/>
              </w:rPr>
              <w:t>Company-funded R&amp;D expenses as stated in the income statement</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9</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21</w:t>
            </w:r>
          </w:p>
        </w:tc>
        <w:tc>
          <w:tcPr>
            <w:tcW w:w="1276" w:type="dxa"/>
            <w:tcBorders>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24</w:t>
            </w:r>
          </w:p>
        </w:tc>
        <w:tc>
          <w:tcPr>
            <w:tcW w:w="1276" w:type="dxa"/>
            <w:tcBorders>
              <w:bottom w:val="single" w:sz="4"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37</w:t>
            </w:r>
          </w:p>
        </w:tc>
        <w:tc>
          <w:tcPr>
            <w:tcW w:w="1418" w:type="dxa"/>
            <w:tcBorders>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i/>
                <w:iCs/>
                <w:sz w:val="22"/>
                <w:szCs w:val="22"/>
              </w:rPr>
            </w:pPr>
            <w:r>
              <w:rPr>
                <w:rFonts w:ascii="CorpoS" w:hAnsi="CorpoS" w:cs="Arial"/>
                <w:i/>
                <w:iCs/>
                <w:sz w:val="22"/>
                <w:szCs w:val="22"/>
              </w:rPr>
              <w:t>+ 55%</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sz w:val="22"/>
                <w:szCs w:val="22"/>
              </w:rPr>
            </w:pPr>
            <w:r>
              <w:rPr>
                <w:rFonts w:ascii="CorpoS" w:hAnsi="CorpoS"/>
                <w:sz w:val="22"/>
                <w:szCs w:val="22"/>
              </w:rPr>
              <w:t>Net capital expenditure on property, plant and equipment</w:t>
            </w:r>
          </w:p>
        </w:tc>
        <w:tc>
          <w:tcPr>
            <w:tcW w:w="1134" w:type="dxa"/>
            <w:tcBorders>
              <w:left w:val="single" w:sz="4" w:space="0" w:color="auto"/>
              <w:right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25</w:t>
            </w:r>
          </w:p>
        </w:tc>
        <w:tc>
          <w:tcPr>
            <w:tcW w:w="1134" w:type="dxa"/>
            <w:tcBorders>
              <w:left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39</w:t>
            </w:r>
          </w:p>
        </w:tc>
        <w:tc>
          <w:tcPr>
            <w:tcW w:w="1276" w:type="dxa"/>
            <w:tcBorders>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63</w:t>
            </w:r>
          </w:p>
        </w:tc>
        <w:tc>
          <w:tcPr>
            <w:tcW w:w="1276" w:type="dxa"/>
            <w:tcBorders>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63</w:t>
            </w:r>
          </w:p>
        </w:tc>
        <w:tc>
          <w:tcPr>
            <w:tcW w:w="1418" w:type="dxa"/>
            <w:tcBorders>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w:t>
            </w:r>
          </w:p>
        </w:tc>
      </w:tr>
      <w:tr w:rsidR="00A77BBD" w:rsidTr="00972943">
        <w:trPr>
          <w:trHeight w:val="81"/>
        </w:trPr>
        <w:tc>
          <w:tcPr>
            <w:tcW w:w="6237" w:type="dxa"/>
            <w:gridSpan w:val="3"/>
            <w:tcBorders>
              <w:right w:val="single" w:sz="18" w:space="0" w:color="auto"/>
            </w:tcBorders>
            <w:shd w:val="clear" w:color="auto" w:fill="auto"/>
          </w:tcPr>
          <w:p w:rsidR="00BE22C8" w:rsidRPr="003C0155" w:rsidRDefault="00BE22C8" w:rsidP="00972943">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b/>
                <w:sz w:val="8"/>
                <w:szCs w:val="8"/>
              </w:rPr>
            </w:pPr>
          </w:p>
        </w:tc>
      </w:tr>
      <w:tr w:rsidR="00A77BBD" w:rsidTr="00972943">
        <w:tc>
          <w:tcPr>
            <w:tcW w:w="3969" w:type="dxa"/>
            <w:tcBorders>
              <w:right w:val="single" w:sz="4" w:space="0" w:color="auto"/>
            </w:tcBorders>
            <w:shd w:val="clear" w:color="auto" w:fill="auto"/>
          </w:tcPr>
          <w:p w:rsidR="00BE22C8" w:rsidRPr="003C0155" w:rsidRDefault="00BE22C8" w:rsidP="00972943">
            <w:pPr>
              <w:rPr>
                <w:rFonts w:ascii="CorpoS" w:hAnsi="CorpoS"/>
                <w:sz w:val="22"/>
                <w:szCs w:val="22"/>
              </w:rPr>
            </w:pPr>
          </w:p>
        </w:tc>
        <w:tc>
          <w:tcPr>
            <w:tcW w:w="1134" w:type="dxa"/>
            <w:tcBorders>
              <w:left w:val="single" w:sz="4" w:space="0" w:color="auto"/>
              <w:right w:val="single" w:sz="4" w:space="0" w:color="auto"/>
            </w:tcBorders>
            <w:shd w:val="clear" w:color="auto" w:fill="auto"/>
          </w:tcPr>
          <w:p w:rsidR="00BE22C8" w:rsidRPr="003C0155" w:rsidRDefault="00BE22C8" w:rsidP="00972943">
            <w:pPr>
              <w:jc w:val="right"/>
              <w:rPr>
                <w:rFonts w:ascii="CorpoS" w:hAnsi="CorpoS"/>
                <w:b/>
                <w:sz w:val="22"/>
                <w:szCs w:val="22"/>
              </w:rPr>
            </w:pPr>
          </w:p>
        </w:tc>
        <w:tc>
          <w:tcPr>
            <w:tcW w:w="1134" w:type="dxa"/>
            <w:tcBorders>
              <w:left w:val="single" w:sz="4" w:space="0" w:color="auto"/>
              <w:right w:val="single" w:sz="18" w:space="0" w:color="auto"/>
            </w:tcBorders>
            <w:shd w:val="clear" w:color="auto" w:fill="auto"/>
          </w:tcPr>
          <w:p w:rsidR="00BE22C8" w:rsidRPr="003C0155" w:rsidRDefault="00BE22C8" w:rsidP="00972943">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BE22C8" w:rsidRPr="003C0155" w:rsidRDefault="00A77BBD" w:rsidP="006A4F29">
            <w:pPr>
              <w:jc w:val="right"/>
              <w:rPr>
                <w:rFonts w:ascii="CorpoS" w:hAnsi="CorpoS"/>
                <w:b/>
                <w:sz w:val="22"/>
                <w:szCs w:val="22"/>
              </w:rPr>
            </w:pPr>
            <w:r>
              <w:rPr>
                <w:rFonts w:ascii="CorpoS" w:hAnsi="CorpoS"/>
                <w:b/>
                <w:sz w:val="22"/>
                <w:szCs w:val="22"/>
              </w:rPr>
              <w:t>Dec. 31, 20</w:t>
            </w:r>
            <w:r w:rsidR="006A4F29">
              <w:rPr>
                <w:rFonts w:ascii="CorpoS" w:hAnsi="CorpoS"/>
                <w:b/>
                <w:sz w:val="22"/>
                <w:szCs w:val="22"/>
              </w:rPr>
              <w:t>20</w:t>
            </w:r>
          </w:p>
        </w:tc>
        <w:tc>
          <w:tcPr>
            <w:tcW w:w="1276" w:type="dxa"/>
            <w:tcBorders>
              <w:bottom w:val="single" w:sz="4" w:space="0" w:color="auto"/>
            </w:tcBorders>
            <w:shd w:val="clear" w:color="auto" w:fill="auto"/>
          </w:tcPr>
          <w:p w:rsidR="00BE22C8" w:rsidRPr="003C0155" w:rsidRDefault="00A77BBD" w:rsidP="00532E25">
            <w:pPr>
              <w:jc w:val="right"/>
              <w:rPr>
                <w:rFonts w:ascii="CorpoS" w:hAnsi="CorpoS"/>
                <w:b/>
                <w:sz w:val="22"/>
                <w:szCs w:val="22"/>
              </w:rPr>
            </w:pPr>
            <w:r>
              <w:rPr>
                <w:rFonts w:ascii="CorpoS" w:hAnsi="CorpoS"/>
                <w:b/>
                <w:sz w:val="22"/>
                <w:szCs w:val="22"/>
              </w:rPr>
              <w:t>June 30, 202</w:t>
            </w:r>
            <w:r w:rsidR="006A4F29">
              <w:rPr>
                <w:rFonts w:ascii="CorpoS" w:hAnsi="CorpoS"/>
                <w:b/>
                <w:sz w:val="22"/>
                <w:szCs w:val="22"/>
              </w:rPr>
              <w:t>1</w:t>
            </w:r>
          </w:p>
        </w:tc>
        <w:tc>
          <w:tcPr>
            <w:tcW w:w="1418" w:type="dxa"/>
            <w:tcBorders>
              <w:bottom w:val="single" w:sz="4" w:space="0" w:color="auto"/>
              <w:right w:val="single" w:sz="18" w:space="0" w:color="auto"/>
            </w:tcBorders>
            <w:shd w:val="clear" w:color="auto" w:fill="auto"/>
          </w:tcPr>
          <w:p w:rsidR="00BE22C8" w:rsidRPr="003C0155" w:rsidRDefault="00A77BBD" w:rsidP="00972943">
            <w:pPr>
              <w:ind w:right="33"/>
              <w:rPr>
                <w:rFonts w:ascii="CorpoS" w:hAnsi="CorpoS"/>
                <w:b/>
                <w:sz w:val="22"/>
                <w:szCs w:val="22"/>
              </w:rPr>
            </w:pPr>
            <w:r>
              <w:rPr>
                <w:rFonts w:ascii="CorpoS" w:hAnsi="CorpoS"/>
                <w:b/>
                <w:sz w:val="22"/>
                <w:szCs w:val="22"/>
              </w:rPr>
              <w:t>Change</w:t>
            </w:r>
          </w:p>
        </w:tc>
      </w:tr>
      <w:tr w:rsidR="00A77BBD" w:rsidTr="00972943">
        <w:tc>
          <w:tcPr>
            <w:tcW w:w="3969" w:type="dxa"/>
            <w:tcBorders>
              <w:right w:val="single" w:sz="4" w:space="0" w:color="auto"/>
            </w:tcBorders>
            <w:shd w:val="clear" w:color="auto" w:fill="auto"/>
          </w:tcPr>
          <w:p w:rsidR="00BE22C8" w:rsidRPr="003C0155" w:rsidRDefault="0051556C" w:rsidP="0051556C">
            <w:pPr>
              <w:rPr>
                <w:rFonts w:ascii="CorpoS" w:hAnsi="CorpoS"/>
                <w:b/>
                <w:sz w:val="22"/>
                <w:szCs w:val="22"/>
              </w:rPr>
            </w:pPr>
            <w:r>
              <w:rPr>
                <w:rFonts w:ascii="CorpoS" w:hAnsi="CorpoS"/>
                <w:b/>
                <w:sz w:val="22"/>
                <w:szCs w:val="22"/>
              </w:rPr>
              <w:t>B</w:t>
            </w:r>
            <w:r w:rsidR="00A77BBD">
              <w:rPr>
                <w:rFonts w:ascii="CorpoS" w:hAnsi="CorpoS"/>
                <w:b/>
                <w:sz w:val="22"/>
                <w:szCs w:val="22"/>
              </w:rPr>
              <w:t xml:space="preserve">alance sheet </w:t>
            </w:r>
            <w:r>
              <w:rPr>
                <w:rFonts w:ascii="CorpoS" w:hAnsi="CorpoS"/>
                <w:b/>
                <w:sz w:val="22"/>
                <w:szCs w:val="22"/>
              </w:rPr>
              <w:t>key figures</w:t>
            </w:r>
          </w:p>
        </w:tc>
        <w:tc>
          <w:tcPr>
            <w:tcW w:w="1134" w:type="dxa"/>
            <w:tcBorders>
              <w:left w:val="single" w:sz="4" w:space="0" w:color="auto"/>
              <w:right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BE22C8" w:rsidRPr="003C0155" w:rsidRDefault="00BE22C8" w:rsidP="00972943">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sz w:val="22"/>
                <w:szCs w:val="22"/>
                <w:lang w:val="de-DE"/>
              </w:rPr>
            </w:pPr>
          </w:p>
        </w:tc>
      </w:tr>
      <w:tr w:rsidR="0073560E" w:rsidTr="00972943">
        <w:tc>
          <w:tcPr>
            <w:tcW w:w="3969" w:type="dxa"/>
            <w:tcBorders>
              <w:right w:val="single" w:sz="4" w:space="0" w:color="auto"/>
            </w:tcBorders>
            <w:shd w:val="clear" w:color="auto" w:fill="auto"/>
          </w:tcPr>
          <w:p w:rsidR="0073560E" w:rsidRPr="003C0155" w:rsidRDefault="0073560E" w:rsidP="0073560E">
            <w:pPr>
              <w:ind w:firstLine="176"/>
              <w:rPr>
                <w:rFonts w:ascii="CorpoS" w:hAnsi="CorpoS"/>
                <w:sz w:val="22"/>
                <w:szCs w:val="22"/>
              </w:rPr>
            </w:pPr>
            <w:r>
              <w:rPr>
                <w:rFonts w:ascii="CorpoS" w:hAnsi="CorpoS"/>
                <w:sz w:val="22"/>
                <w:szCs w:val="22"/>
              </w:rPr>
              <w:t>Intangible assets</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lang w:val="de-DE" w:eastAsia="zh-CN"/>
              </w:rPr>
            </w:pPr>
            <w:r>
              <w:rPr>
                <w:rFonts w:ascii="CorpoS" w:hAnsi="CorpoS" w:cs="Arial"/>
                <w:sz w:val="22"/>
                <w:szCs w:val="22"/>
              </w:rPr>
              <w:t>1,135</w:t>
            </w:r>
          </w:p>
        </w:tc>
        <w:tc>
          <w:tcPr>
            <w:tcW w:w="1276" w:type="dxa"/>
            <w:tcBorders>
              <w:top w:val="single" w:sz="4"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1,154</w:t>
            </w:r>
          </w:p>
        </w:tc>
        <w:tc>
          <w:tcPr>
            <w:tcW w:w="1418" w:type="dxa"/>
            <w:tcBorders>
              <w:top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+ 2%</w:t>
            </w:r>
          </w:p>
        </w:tc>
      </w:tr>
      <w:tr w:rsidR="0073560E" w:rsidTr="00972943">
        <w:tc>
          <w:tcPr>
            <w:tcW w:w="3969" w:type="dxa"/>
            <w:tcBorders>
              <w:right w:val="single" w:sz="4" w:space="0" w:color="auto"/>
            </w:tcBorders>
            <w:shd w:val="clear" w:color="auto" w:fill="auto"/>
          </w:tcPr>
          <w:p w:rsidR="0073560E" w:rsidRPr="003C0155" w:rsidRDefault="0073560E" w:rsidP="0073560E">
            <w:pPr>
              <w:ind w:left="176"/>
              <w:rPr>
                <w:rFonts w:ascii="CorpoS" w:hAnsi="CorpoS"/>
                <w:sz w:val="22"/>
                <w:szCs w:val="22"/>
              </w:rPr>
            </w:pPr>
            <w:r>
              <w:rPr>
                <w:rFonts w:ascii="CorpoS" w:hAnsi="CorpoS"/>
                <w:sz w:val="22"/>
                <w:szCs w:val="22"/>
              </w:rPr>
              <w:t>Cash and cash equivalents</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773</w:t>
            </w:r>
          </w:p>
        </w:tc>
        <w:tc>
          <w:tcPr>
            <w:tcW w:w="1276" w:type="dxa"/>
            <w:tcBorders>
              <w:top w:val="single" w:sz="4"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695</w:t>
            </w:r>
          </w:p>
        </w:tc>
        <w:tc>
          <w:tcPr>
            <w:tcW w:w="1418" w:type="dxa"/>
            <w:tcBorders>
              <w:top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- 10%</w:t>
            </w:r>
          </w:p>
        </w:tc>
      </w:tr>
      <w:tr w:rsidR="0073560E" w:rsidTr="00972943">
        <w:tc>
          <w:tcPr>
            <w:tcW w:w="3969" w:type="dxa"/>
            <w:tcBorders>
              <w:right w:val="single" w:sz="4" w:space="0" w:color="auto"/>
            </w:tcBorders>
            <w:shd w:val="clear" w:color="auto" w:fill="auto"/>
          </w:tcPr>
          <w:p w:rsidR="0073560E" w:rsidRPr="003C0155" w:rsidRDefault="0073560E" w:rsidP="0073560E">
            <w:pPr>
              <w:ind w:left="176"/>
              <w:rPr>
                <w:rFonts w:ascii="CorpoS" w:hAnsi="CorpoS"/>
                <w:sz w:val="22"/>
                <w:szCs w:val="22"/>
              </w:rPr>
            </w:pPr>
            <w:r>
              <w:rPr>
                <w:rFonts w:ascii="CorpoS" w:hAnsi="CorpoS"/>
                <w:sz w:val="22"/>
                <w:szCs w:val="22"/>
              </w:rPr>
              <w:t>Pension provisions</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1,009</w:t>
            </w:r>
          </w:p>
        </w:tc>
        <w:tc>
          <w:tcPr>
            <w:tcW w:w="1276" w:type="dxa"/>
            <w:tcBorders>
              <w:top w:val="single" w:sz="4"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968</w:t>
            </w:r>
          </w:p>
        </w:tc>
        <w:tc>
          <w:tcPr>
            <w:tcW w:w="1418" w:type="dxa"/>
            <w:tcBorders>
              <w:top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- 4%</w:t>
            </w:r>
          </w:p>
        </w:tc>
      </w:tr>
      <w:tr w:rsidR="0073560E" w:rsidTr="00972943">
        <w:tc>
          <w:tcPr>
            <w:tcW w:w="3969" w:type="dxa"/>
            <w:tcBorders>
              <w:right w:val="single" w:sz="4" w:space="0" w:color="auto"/>
            </w:tcBorders>
            <w:shd w:val="clear" w:color="auto" w:fill="auto"/>
          </w:tcPr>
          <w:p w:rsidR="0073560E" w:rsidRPr="003C0155" w:rsidRDefault="0073560E" w:rsidP="0073560E">
            <w:pPr>
              <w:ind w:left="176"/>
              <w:rPr>
                <w:rFonts w:ascii="CorpoS" w:hAnsi="CorpoS"/>
                <w:sz w:val="22"/>
                <w:szCs w:val="22"/>
              </w:rPr>
            </w:pPr>
            <w:r>
              <w:rPr>
                <w:rFonts w:ascii="CorpoS" w:hAnsi="CorpoS"/>
                <w:sz w:val="22"/>
                <w:szCs w:val="22"/>
              </w:rPr>
              <w:t>Equity</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2,635</w:t>
            </w:r>
          </w:p>
        </w:tc>
        <w:tc>
          <w:tcPr>
            <w:tcW w:w="1276" w:type="dxa"/>
            <w:tcBorders>
              <w:top w:val="single" w:sz="4"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2,667</w:t>
            </w:r>
          </w:p>
        </w:tc>
        <w:tc>
          <w:tcPr>
            <w:tcW w:w="1418" w:type="dxa"/>
            <w:tcBorders>
              <w:top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w:t>
            </w:r>
          </w:p>
        </w:tc>
      </w:tr>
      <w:tr w:rsidR="0073560E" w:rsidTr="00972943">
        <w:tc>
          <w:tcPr>
            <w:tcW w:w="3969" w:type="dxa"/>
            <w:tcBorders>
              <w:right w:val="single" w:sz="4" w:space="0" w:color="auto"/>
            </w:tcBorders>
            <w:shd w:val="clear" w:color="auto" w:fill="auto"/>
          </w:tcPr>
          <w:p w:rsidR="0073560E" w:rsidRPr="003C0155" w:rsidRDefault="0073560E" w:rsidP="0073560E">
            <w:pPr>
              <w:ind w:left="176"/>
              <w:rPr>
                <w:rFonts w:ascii="CorpoS" w:hAnsi="CorpoS"/>
                <w:sz w:val="22"/>
                <w:szCs w:val="22"/>
              </w:rPr>
            </w:pPr>
            <w:r>
              <w:rPr>
                <w:rFonts w:ascii="CorpoS" w:hAnsi="CorpoS"/>
                <w:sz w:val="22"/>
                <w:szCs w:val="22"/>
              </w:rPr>
              <w:t>Net financial debt</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781</w:t>
            </w:r>
          </w:p>
        </w:tc>
        <w:tc>
          <w:tcPr>
            <w:tcW w:w="1276" w:type="dxa"/>
            <w:tcBorders>
              <w:top w:val="single" w:sz="4"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698</w:t>
            </w:r>
          </w:p>
        </w:tc>
        <w:tc>
          <w:tcPr>
            <w:tcW w:w="1418" w:type="dxa"/>
            <w:tcBorders>
              <w:top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- 11%</w:t>
            </w:r>
          </w:p>
        </w:tc>
      </w:tr>
      <w:tr w:rsidR="0073560E" w:rsidTr="00972943">
        <w:tc>
          <w:tcPr>
            <w:tcW w:w="3969" w:type="dxa"/>
            <w:tcBorders>
              <w:right w:val="single" w:sz="4" w:space="0" w:color="auto"/>
            </w:tcBorders>
            <w:shd w:val="clear" w:color="auto" w:fill="auto"/>
          </w:tcPr>
          <w:p w:rsidR="0073560E" w:rsidRPr="003C0155" w:rsidRDefault="0073560E" w:rsidP="0073560E">
            <w:pPr>
              <w:ind w:left="176"/>
              <w:rPr>
                <w:rFonts w:ascii="CorpoS" w:hAnsi="CorpoS"/>
                <w:sz w:val="22"/>
                <w:szCs w:val="22"/>
              </w:rPr>
            </w:pPr>
            <w:r>
              <w:rPr>
                <w:rFonts w:ascii="CorpoS" w:hAnsi="CorpoS"/>
                <w:sz w:val="22"/>
                <w:szCs w:val="22"/>
              </w:rPr>
              <w:t>Total assets and liabilities</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8,104</w:t>
            </w:r>
          </w:p>
        </w:tc>
        <w:tc>
          <w:tcPr>
            <w:tcW w:w="1276" w:type="dxa"/>
            <w:tcBorders>
              <w:top w:val="single" w:sz="4"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8,099</w:t>
            </w:r>
          </w:p>
        </w:tc>
        <w:tc>
          <w:tcPr>
            <w:tcW w:w="1418" w:type="dxa"/>
            <w:tcBorders>
              <w:top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- 0%</w:t>
            </w:r>
          </w:p>
        </w:tc>
      </w:tr>
      <w:tr w:rsidR="00A77BBD" w:rsidTr="00972943">
        <w:trPr>
          <w:trHeight w:val="50"/>
        </w:trPr>
        <w:tc>
          <w:tcPr>
            <w:tcW w:w="3969"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134" w:type="dxa"/>
            <w:tcBorders>
              <w:left w:val="single" w:sz="4" w:space="0" w:color="auto"/>
              <w:right w:val="single" w:sz="4" w:space="0" w:color="auto"/>
            </w:tcBorders>
            <w:shd w:val="clear" w:color="auto" w:fill="auto"/>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shd w:val="clear" w:color="auto" w:fill="auto"/>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BE22C8" w:rsidRPr="003C0155" w:rsidRDefault="00A77BBD" w:rsidP="00972943">
            <w:pPr>
              <w:ind w:firstLineChars="100" w:firstLine="80"/>
              <w:jc w:val="right"/>
              <w:rPr>
                <w:rFonts w:ascii="CorpoS" w:hAnsi="CorpoS" w:cs="Arial"/>
                <w:sz w:val="8"/>
                <w:szCs w:val="8"/>
              </w:rPr>
            </w:pPr>
            <w:r>
              <w:rPr>
                <w:rFonts w:ascii="CorpoS" w:hAnsi="CorpoS"/>
                <w:sz w:val="8"/>
                <w:szCs w:val="8"/>
              </w:rPr>
              <w:t xml:space="preserve">     </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b/>
                <w:sz w:val="22"/>
                <w:szCs w:val="22"/>
              </w:rPr>
            </w:pPr>
            <w:r>
              <w:rPr>
                <w:rFonts w:ascii="CorpoS" w:hAnsi="CorpoS"/>
                <w:b/>
                <w:sz w:val="22"/>
                <w:szCs w:val="22"/>
              </w:rPr>
              <w:t>Order backlog</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lang w:val="de-DE" w:eastAsia="zh-CN"/>
              </w:rPr>
            </w:pPr>
            <w:r>
              <w:rPr>
                <w:rFonts w:ascii="CorpoS" w:hAnsi="CorpoS" w:cs="Arial"/>
                <w:sz w:val="22"/>
                <w:szCs w:val="22"/>
              </w:rPr>
              <w:t>18,608</w:t>
            </w:r>
          </w:p>
        </w:tc>
        <w:tc>
          <w:tcPr>
            <w:tcW w:w="1276" w:type="dxa"/>
            <w:tcBorders>
              <w:top w:val="single" w:sz="4" w:space="0" w:color="auto"/>
              <w:bottom w:val="single" w:sz="4"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20,505</w:t>
            </w:r>
          </w:p>
        </w:tc>
        <w:tc>
          <w:tcPr>
            <w:tcW w:w="1418" w:type="dxa"/>
            <w:tcBorders>
              <w:top w:val="single" w:sz="4" w:space="0" w:color="auto"/>
              <w:bottom w:val="single" w:sz="4"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+ 10%</w:t>
            </w:r>
          </w:p>
        </w:tc>
      </w:tr>
      <w:tr w:rsidR="00A77BBD" w:rsidTr="00972943">
        <w:trPr>
          <w:cantSplit/>
          <w:trHeight w:val="20"/>
        </w:trPr>
        <w:tc>
          <w:tcPr>
            <w:tcW w:w="3969"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134" w:type="dxa"/>
            <w:tcBorders>
              <w:left w:val="single" w:sz="4" w:space="0" w:color="auto"/>
              <w:right w:val="single" w:sz="4" w:space="0" w:color="auto"/>
            </w:tcBorders>
            <w:shd w:val="clear" w:color="auto" w:fill="auto"/>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shd w:val="clear" w:color="auto" w:fill="auto"/>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3C0155" w:rsidRDefault="00A77BBD" w:rsidP="00972943">
            <w:pPr>
              <w:ind w:firstLineChars="100" w:firstLine="80"/>
              <w:jc w:val="right"/>
              <w:rPr>
                <w:rFonts w:ascii="CorpoS" w:hAnsi="CorpoS" w:cs="Arial"/>
                <w:sz w:val="8"/>
                <w:szCs w:val="8"/>
              </w:rPr>
            </w:pPr>
            <w:r>
              <w:rPr>
                <w:rFonts w:ascii="CorpoS" w:hAnsi="CorpoS"/>
                <w:sz w:val="8"/>
                <w:szCs w:val="8"/>
              </w:rPr>
              <w:t> </w:t>
            </w:r>
          </w:p>
        </w:tc>
        <w:tc>
          <w:tcPr>
            <w:tcW w:w="1276" w:type="dxa"/>
            <w:tcBorders>
              <w:top w:val="single" w:sz="4" w:space="0" w:color="auto"/>
              <w:bottom w:val="single" w:sz="4" w:space="0" w:color="auto"/>
            </w:tcBorders>
            <w:shd w:val="clear" w:color="auto" w:fill="auto"/>
            <w:vAlign w:val="center"/>
          </w:tcPr>
          <w:p w:rsidR="00BE22C8" w:rsidRPr="003C0155" w:rsidRDefault="00A77BBD" w:rsidP="00972943">
            <w:pPr>
              <w:ind w:firstLineChars="100" w:firstLine="80"/>
              <w:jc w:val="right"/>
              <w:rPr>
                <w:rFonts w:ascii="CorpoS" w:hAnsi="CorpoS" w:cs="Arial"/>
                <w:sz w:val="8"/>
                <w:szCs w:val="8"/>
              </w:rPr>
            </w:pPr>
            <w:r>
              <w:rPr>
                <w:rFonts w:ascii="CorpoS" w:hAnsi="CorpoS"/>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BE22C8" w:rsidRPr="003C0155" w:rsidRDefault="00A77BBD" w:rsidP="00972943">
            <w:pPr>
              <w:ind w:firstLineChars="100" w:firstLine="80"/>
              <w:jc w:val="right"/>
              <w:rPr>
                <w:rFonts w:ascii="CorpoS" w:hAnsi="CorpoS" w:cs="Arial"/>
                <w:sz w:val="8"/>
                <w:szCs w:val="8"/>
              </w:rPr>
            </w:pPr>
            <w:r>
              <w:rPr>
                <w:rFonts w:ascii="CorpoS" w:hAnsi="CorpoS"/>
                <w:sz w:val="8"/>
                <w:szCs w:val="8"/>
              </w:rPr>
              <w:t xml:space="preserve">    </w:t>
            </w:r>
          </w:p>
        </w:tc>
      </w:tr>
      <w:tr w:rsidR="0073560E" w:rsidTr="00972943">
        <w:tc>
          <w:tcPr>
            <w:tcW w:w="3969" w:type="dxa"/>
            <w:tcBorders>
              <w:right w:val="single" w:sz="4" w:space="0" w:color="auto"/>
            </w:tcBorders>
            <w:shd w:val="clear" w:color="auto" w:fill="auto"/>
          </w:tcPr>
          <w:p w:rsidR="0073560E" w:rsidRPr="003C0155" w:rsidRDefault="0073560E" w:rsidP="0073560E">
            <w:pPr>
              <w:rPr>
                <w:rFonts w:ascii="CorpoS" w:hAnsi="CorpoS"/>
                <w:b/>
                <w:sz w:val="22"/>
                <w:szCs w:val="22"/>
              </w:rPr>
            </w:pPr>
            <w:r>
              <w:rPr>
                <w:rFonts w:ascii="CorpoS" w:hAnsi="CorpoS"/>
                <w:b/>
                <w:sz w:val="22"/>
                <w:szCs w:val="22"/>
              </w:rPr>
              <w:t>Employees</w:t>
            </w:r>
          </w:p>
        </w:tc>
        <w:tc>
          <w:tcPr>
            <w:tcW w:w="1134" w:type="dxa"/>
            <w:tcBorders>
              <w:left w:val="single" w:sz="4" w:space="0" w:color="auto"/>
              <w:right w:val="single" w:sz="4" w:space="0" w:color="auto"/>
            </w:tcBorders>
            <w:shd w:val="clear" w:color="auto" w:fill="auto"/>
          </w:tcPr>
          <w:p w:rsidR="0073560E" w:rsidRPr="003C0155" w:rsidRDefault="0073560E" w:rsidP="0073560E">
            <w:pPr>
              <w:jc w:val="right"/>
              <w:rPr>
                <w:rFonts w:ascii="CorpoS" w:hAnsi="CorpoS"/>
                <w:sz w:val="22"/>
                <w:szCs w:val="22"/>
                <w:lang w:val="de-DE"/>
              </w:rPr>
            </w:pPr>
          </w:p>
        </w:tc>
        <w:tc>
          <w:tcPr>
            <w:tcW w:w="1134" w:type="dxa"/>
            <w:tcBorders>
              <w:left w:val="single" w:sz="4" w:space="0" w:color="auto"/>
              <w:right w:val="single" w:sz="18" w:space="0" w:color="auto"/>
            </w:tcBorders>
            <w:shd w:val="clear" w:color="auto" w:fill="auto"/>
          </w:tcPr>
          <w:p w:rsidR="0073560E" w:rsidRPr="003C0155" w:rsidRDefault="0073560E" w:rsidP="0073560E">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lang w:val="de-DE" w:eastAsia="zh-CN"/>
              </w:rPr>
            </w:pPr>
            <w:r>
              <w:rPr>
                <w:rFonts w:ascii="CorpoS" w:hAnsi="CorpoS" w:cs="Arial"/>
                <w:sz w:val="22"/>
                <w:szCs w:val="22"/>
              </w:rPr>
              <w:t>10,313</w:t>
            </w:r>
          </w:p>
        </w:tc>
        <w:tc>
          <w:tcPr>
            <w:tcW w:w="1276" w:type="dxa"/>
            <w:tcBorders>
              <w:top w:val="single" w:sz="4" w:space="0" w:color="auto"/>
              <w:bottom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10,210</w:t>
            </w:r>
          </w:p>
        </w:tc>
        <w:tc>
          <w:tcPr>
            <w:tcW w:w="1418" w:type="dxa"/>
            <w:tcBorders>
              <w:top w:val="single" w:sz="4" w:space="0" w:color="auto"/>
              <w:bottom w:val="single" w:sz="18" w:space="0" w:color="auto"/>
              <w:right w:val="single" w:sz="18" w:space="0" w:color="auto"/>
            </w:tcBorders>
            <w:shd w:val="clear" w:color="auto" w:fill="auto"/>
            <w:vAlign w:val="center"/>
          </w:tcPr>
          <w:p w:rsidR="0073560E" w:rsidRDefault="0073560E" w:rsidP="0073560E">
            <w:pPr>
              <w:ind w:firstLineChars="100" w:firstLine="220"/>
              <w:jc w:val="right"/>
              <w:rPr>
                <w:rFonts w:ascii="CorpoS" w:hAnsi="CorpoS" w:cs="Arial"/>
                <w:sz w:val="22"/>
                <w:szCs w:val="22"/>
              </w:rPr>
            </w:pPr>
            <w:r>
              <w:rPr>
                <w:rFonts w:ascii="CorpoS" w:hAnsi="CorpoS" w:cs="Arial"/>
                <w:sz w:val="22"/>
                <w:szCs w:val="22"/>
              </w:rPr>
              <w:t>- 1%</w:t>
            </w:r>
          </w:p>
        </w:tc>
      </w:tr>
    </w:tbl>
    <w:p w:rsidR="00BE22C8" w:rsidRDefault="00BE22C8" w:rsidP="00ED7F59">
      <w:pPr>
        <w:ind w:right="1984"/>
        <w:jc w:val="both"/>
        <w:rPr>
          <w:rFonts w:ascii="CorpoS" w:hAnsi="CorpoS"/>
          <w:lang w:val="de-DE"/>
        </w:rPr>
      </w:pPr>
    </w:p>
    <w:p w:rsidR="00C44D8F" w:rsidRPr="003C0155" w:rsidRDefault="00C44D8F" w:rsidP="00ED7F59">
      <w:pPr>
        <w:ind w:right="1984"/>
        <w:jc w:val="both"/>
        <w:rPr>
          <w:rFonts w:ascii="CorpoS" w:hAnsi="CorpoS"/>
          <w:lang w:val="de-DE"/>
        </w:rPr>
      </w:pPr>
    </w:p>
    <w:p w:rsidR="00C44D8F" w:rsidRDefault="00086FAA" w:rsidP="00C44D8F">
      <w:pPr>
        <w:ind w:right="1984"/>
        <w:jc w:val="both"/>
        <w:rPr>
          <w:rFonts w:ascii="CorpoS" w:hAnsi="CorpoS"/>
          <w:b/>
          <w:sz w:val="22"/>
          <w:szCs w:val="22"/>
        </w:rPr>
      </w:pPr>
      <w:r>
        <w:rPr>
          <w:rFonts w:ascii="CorpoS" w:hAnsi="CorpoS"/>
          <w:b/>
          <w:sz w:val="22"/>
          <w:szCs w:val="22"/>
        </w:rPr>
        <w:t>Outlook</w:t>
      </w:r>
      <w:r w:rsidR="00C44D8F">
        <w:rPr>
          <w:rFonts w:ascii="CorpoS" w:hAnsi="CorpoS"/>
          <w:b/>
          <w:sz w:val="22"/>
          <w:szCs w:val="22"/>
        </w:rPr>
        <w:t xml:space="preserve"> for 2021</w:t>
      </w:r>
    </w:p>
    <w:p w:rsidR="00C44D8F" w:rsidRDefault="00C44D8F" w:rsidP="00C44D8F">
      <w:pPr>
        <w:ind w:right="1984"/>
        <w:jc w:val="both"/>
        <w:rPr>
          <w:rFonts w:ascii="CorpoS" w:hAnsi="CorpoS"/>
          <w:b/>
          <w:sz w:val="22"/>
          <w:szCs w:val="22"/>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373"/>
      </w:tblGrid>
      <w:tr w:rsidR="00C44D8F" w:rsidTr="00847EB2">
        <w:tc>
          <w:tcPr>
            <w:tcW w:w="3397" w:type="dxa"/>
            <w:shd w:val="clear" w:color="auto" w:fill="auto"/>
          </w:tcPr>
          <w:p w:rsidR="00C44D8F" w:rsidRPr="005A7339" w:rsidRDefault="00C44D8F" w:rsidP="00BA35FA">
            <w:pPr>
              <w:ind w:right="1984"/>
              <w:jc w:val="both"/>
              <w:rPr>
                <w:rFonts w:ascii="CorpoS" w:hAnsi="CorpoS"/>
                <w:b/>
                <w:sz w:val="22"/>
                <w:szCs w:val="22"/>
                <w:lang w:val="de-DE"/>
              </w:rPr>
            </w:pPr>
          </w:p>
        </w:tc>
        <w:tc>
          <w:tcPr>
            <w:tcW w:w="3261" w:type="dxa"/>
            <w:shd w:val="clear" w:color="auto" w:fill="auto"/>
          </w:tcPr>
          <w:p w:rsidR="00C44D8F" w:rsidRPr="005A7339" w:rsidRDefault="00C44D8F" w:rsidP="00BA35FA">
            <w:pPr>
              <w:ind w:right="25"/>
              <w:jc w:val="both"/>
              <w:rPr>
                <w:rFonts w:ascii="CorpoS" w:hAnsi="CorpoS"/>
                <w:b/>
                <w:sz w:val="22"/>
                <w:szCs w:val="22"/>
              </w:rPr>
            </w:pPr>
            <w:r>
              <w:rPr>
                <w:rFonts w:ascii="CorpoS" w:hAnsi="CorpoS"/>
                <w:b/>
                <w:sz w:val="22"/>
                <w:szCs w:val="22"/>
              </w:rPr>
              <w:t>Old</w:t>
            </w:r>
          </w:p>
        </w:tc>
        <w:tc>
          <w:tcPr>
            <w:tcW w:w="3373" w:type="dxa"/>
            <w:shd w:val="clear" w:color="auto" w:fill="auto"/>
          </w:tcPr>
          <w:p w:rsidR="00C44D8F" w:rsidRPr="005A7339" w:rsidRDefault="00C44D8F" w:rsidP="00BA35FA">
            <w:pPr>
              <w:ind w:right="25"/>
              <w:jc w:val="both"/>
              <w:rPr>
                <w:rFonts w:ascii="CorpoS" w:hAnsi="CorpoS"/>
                <w:b/>
                <w:sz w:val="22"/>
                <w:szCs w:val="22"/>
              </w:rPr>
            </w:pPr>
            <w:r>
              <w:rPr>
                <w:rFonts w:ascii="CorpoS" w:hAnsi="CorpoS"/>
                <w:b/>
                <w:sz w:val="22"/>
                <w:szCs w:val="22"/>
              </w:rPr>
              <w:t>New</w:t>
            </w:r>
          </w:p>
        </w:tc>
      </w:tr>
      <w:tr w:rsidR="00C44D8F" w:rsidTr="00847EB2">
        <w:tc>
          <w:tcPr>
            <w:tcW w:w="3397" w:type="dxa"/>
            <w:shd w:val="clear" w:color="auto" w:fill="auto"/>
          </w:tcPr>
          <w:p w:rsidR="00C44D8F" w:rsidRPr="005A7339" w:rsidRDefault="00C44D8F" w:rsidP="00BA35FA">
            <w:pPr>
              <w:ind w:right="1984"/>
              <w:jc w:val="both"/>
              <w:rPr>
                <w:rFonts w:ascii="CorpoS" w:hAnsi="CorpoS"/>
                <w:b/>
                <w:sz w:val="22"/>
                <w:szCs w:val="22"/>
              </w:rPr>
            </w:pPr>
            <w:r>
              <w:rPr>
                <w:rFonts w:ascii="CorpoS" w:hAnsi="CorpoS"/>
                <w:b/>
                <w:sz w:val="22"/>
                <w:szCs w:val="22"/>
              </w:rPr>
              <w:t>Revenue</w:t>
            </w:r>
          </w:p>
        </w:tc>
        <w:tc>
          <w:tcPr>
            <w:tcW w:w="3261" w:type="dxa"/>
            <w:shd w:val="clear" w:color="auto" w:fill="auto"/>
          </w:tcPr>
          <w:p w:rsidR="00C44D8F" w:rsidRPr="005A7339" w:rsidRDefault="00C44D8F" w:rsidP="00BA35FA">
            <w:pPr>
              <w:ind w:right="25"/>
              <w:jc w:val="both"/>
              <w:rPr>
                <w:rFonts w:ascii="CorpoS" w:hAnsi="CorpoS"/>
                <w:sz w:val="22"/>
                <w:szCs w:val="22"/>
              </w:rPr>
            </w:pPr>
            <w:r>
              <w:rPr>
                <w:rFonts w:ascii="CorpoS" w:hAnsi="CorpoS"/>
                <w:sz w:val="22"/>
                <w:szCs w:val="22"/>
              </w:rPr>
              <w:t xml:space="preserve">Between €4.2 and €4.6 billion </w:t>
            </w:r>
          </w:p>
        </w:tc>
        <w:tc>
          <w:tcPr>
            <w:tcW w:w="3373" w:type="dxa"/>
            <w:shd w:val="clear" w:color="auto" w:fill="auto"/>
          </w:tcPr>
          <w:p w:rsidR="00C44D8F" w:rsidRPr="005A7339" w:rsidRDefault="00C44D8F" w:rsidP="00BA35FA">
            <w:pPr>
              <w:ind w:right="25"/>
              <w:jc w:val="both"/>
              <w:rPr>
                <w:rFonts w:ascii="CorpoS" w:hAnsi="CorpoS"/>
                <w:sz w:val="22"/>
                <w:szCs w:val="22"/>
              </w:rPr>
            </w:pPr>
            <w:r>
              <w:rPr>
                <w:rFonts w:ascii="CorpoS" w:hAnsi="CorpoS"/>
                <w:sz w:val="22"/>
                <w:szCs w:val="22"/>
              </w:rPr>
              <w:t>Between €4.3 and €4.5 billion</w:t>
            </w:r>
          </w:p>
        </w:tc>
      </w:tr>
      <w:tr w:rsidR="00C44D8F" w:rsidTr="00847EB2">
        <w:tc>
          <w:tcPr>
            <w:tcW w:w="3397" w:type="dxa"/>
            <w:shd w:val="clear" w:color="auto" w:fill="auto"/>
          </w:tcPr>
          <w:p w:rsidR="00847EB2" w:rsidRDefault="00C44D8F" w:rsidP="00086FAA">
            <w:pPr>
              <w:ind w:right="30"/>
              <w:jc w:val="both"/>
              <w:rPr>
                <w:rFonts w:ascii="CorpoS" w:hAnsi="CorpoS"/>
                <w:i/>
                <w:sz w:val="22"/>
                <w:szCs w:val="22"/>
              </w:rPr>
            </w:pPr>
            <w:r>
              <w:rPr>
                <w:rFonts w:ascii="CorpoS" w:hAnsi="CorpoS"/>
                <w:i/>
                <w:sz w:val="22"/>
                <w:szCs w:val="22"/>
              </w:rPr>
              <w:t xml:space="preserve">thereof: organic revenue </w:t>
            </w:r>
          </w:p>
          <w:p w:rsidR="00C44D8F" w:rsidRPr="005A7339" w:rsidRDefault="00086FAA" w:rsidP="00086FAA">
            <w:pPr>
              <w:ind w:right="30"/>
              <w:jc w:val="both"/>
              <w:rPr>
                <w:rFonts w:ascii="CorpoS" w:hAnsi="CorpoS"/>
                <w:i/>
                <w:sz w:val="22"/>
                <w:szCs w:val="22"/>
              </w:rPr>
            </w:pPr>
            <w:r>
              <w:rPr>
                <w:rFonts w:ascii="CorpoS" w:hAnsi="CorpoS"/>
                <w:i/>
                <w:sz w:val="22"/>
                <w:szCs w:val="22"/>
              </w:rPr>
              <w:t>development</w:t>
            </w:r>
          </w:p>
        </w:tc>
        <w:tc>
          <w:tcPr>
            <w:tcW w:w="3261" w:type="dxa"/>
            <w:shd w:val="clear" w:color="auto" w:fill="auto"/>
          </w:tcPr>
          <w:p w:rsidR="00C44D8F" w:rsidRPr="005A7339" w:rsidRDefault="00C44D8F" w:rsidP="00BA35FA">
            <w:pPr>
              <w:ind w:right="1984"/>
              <w:jc w:val="both"/>
              <w:rPr>
                <w:rFonts w:ascii="CorpoS" w:hAnsi="CorpoS"/>
                <w:i/>
                <w:sz w:val="22"/>
                <w:szCs w:val="22"/>
                <w:lang w:val="de-DE"/>
              </w:rPr>
            </w:pPr>
          </w:p>
        </w:tc>
        <w:tc>
          <w:tcPr>
            <w:tcW w:w="3373" w:type="dxa"/>
            <w:shd w:val="clear" w:color="auto" w:fill="auto"/>
          </w:tcPr>
          <w:p w:rsidR="00C44D8F" w:rsidRPr="005A7339" w:rsidRDefault="00C44D8F" w:rsidP="00BA35FA">
            <w:pPr>
              <w:ind w:right="1984"/>
              <w:jc w:val="both"/>
              <w:rPr>
                <w:rFonts w:ascii="CorpoS" w:hAnsi="CorpoS"/>
                <w:i/>
                <w:sz w:val="22"/>
                <w:szCs w:val="22"/>
                <w:lang w:val="de-DE"/>
              </w:rPr>
            </w:pPr>
          </w:p>
        </w:tc>
      </w:tr>
      <w:tr w:rsidR="00C44D8F" w:rsidTr="00847EB2">
        <w:tc>
          <w:tcPr>
            <w:tcW w:w="3397" w:type="dxa"/>
            <w:shd w:val="clear" w:color="auto" w:fill="auto"/>
          </w:tcPr>
          <w:p w:rsidR="00C44D8F" w:rsidRPr="005A7339" w:rsidRDefault="00C44D8F" w:rsidP="00BA35FA">
            <w:pPr>
              <w:tabs>
                <w:tab w:val="left" w:pos="2443"/>
              </w:tabs>
              <w:ind w:right="314"/>
              <w:jc w:val="both"/>
              <w:rPr>
                <w:rFonts w:ascii="CorpoS" w:hAnsi="CorpoS"/>
                <w:i/>
                <w:sz w:val="22"/>
                <w:szCs w:val="22"/>
              </w:rPr>
            </w:pPr>
            <w:r>
              <w:rPr>
                <w:rFonts w:ascii="CorpoS" w:hAnsi="CorpoS"/>
                <w:i/>
                <w:sz w:val="22"/>
                <w:szCs w:val="22"/>
              </w:rPr>
              <w:t xml:space="preserve">       Military engine business</w:t>
            </w:r>
          </w:p>
        </w:tc>
        <w:tc>
          <w:tcPr>
            <w:tcW w:w="3261" w:type="dxa"/>
            <w:shd w:val="clear" w:color="auto" w:fill="auto"/>
          </w:tcPr>
          <w:p w:rsidR="00C44D8F" w:rsidRPr="005A7339" w:rsidRDefault="00C44D8F" w:rsidP="00086FAA">
            <w:pPr>
              <w:ind w:right="452"/>
              <w:jc w:val="both"/>
              <w:rPr>
                <w:rFonts w:ascii="CorpoS" w:hAnsi="CorpoS"/>
                <w:i/>
                <w:sz w:val="22"/>
                <w:szCs w:val="22"/>
              </w:rPr>
            </w:pPr>
            <w:r>
              <w:rPr>
                <w:rFonts w:ascii="CorpoS" w:hAnsi="CorpoS"/>
                <w:i/>
                <w:sz w:val="22"/>
                <w:szCs w:val="22"/>
              </w:rPr>
              <w:t xml:space="preserve">Slight </w:t>
            </w:r>
            <w:r w:rsidR="00086FAA">
              <w:rPr>
                <w:rFonts w:ascii="CorpoS" w:hAnsi="CorpoS"/>
                <w:i/>
                <w:sz w:val="22"/>
                <w:szCs w:val="22"/>
              </w:rPr>
              <w:t>increase</w:t>
            </w:r>
          </w:p>
        </w:tc>
        <w:tc>
          <w:tcPr>
            <w:tcW w:w="3373" w:type="dxa"/>
            <w:shd w:val="clear" w:color="auto" w:fill="auto"/>
          </w:tcPr>
          <w:p w:rsidR="00C44D8F" w:rsidRPr="005A7339" w:rsidRDefault="00C44D8F" w:rsidP="00BA35FA">
            <w:pPr>
              <w:ind w:right="29"/>
              <w:jc w:val="both"/>
              <w:rPr>
                <w:rFonts w:ascii="CorpoS" w:hAnsi="CorpoS"/>
                <w:i/>
                <w:sz w:val="22"/>
                <w:szCs w:val="22"/>
              </w:rPr>
            </w:pPr>
            <w:r>
              <w:rPr>
                <w:rFonts w:ascii="CorpoS" w:hAnsi="CorpoS"/>
                <w:i/>
                <w:sz w:val="22"/>
                <w:szCs w:val="22"/>
              </w:rPr>
              <w:t>Increase in the mid to high single-digit percentage range</w:t>
            </w:r>
          </w:p>
        </w:tc>
      </w:tr>
      <w:tr w:rsidR="00C44D8F" w:rsidTr="00847EB2">
        <w:tc>
          <w:tcPr>
            <w:tcW w:w="3397" w:type="dxa"/>
            <w:shd w:val="clear" w:color="auto" w:fill="auto"/>
          </w:tcPr>
          <w:p w:rsidR="00C44D8F" w:rsidRPr="005A7339" w:rsidRDefault="00C44D8F" w:rsidP="00BA35FA">
            <w:pPr>
              <w:ind w:right="320"/>
              <w:jc w:val="both"/>
              <w:rPr>
                <w:rFonts w:ascii="CorpoS" w:hAnsi="CorpoS"/>
                <w:i/>
                <w:sz w:val="22"/>
                <w:szCs w:val="22"/>
              </w:rPr>
            </w:pPr>
            <w:r>
              <w:rPr>
                <w:rFonts w:ascii="CorpoS" w:hAnsi="CorpoS"/>
                <w:i/>
                <w:sz w:val="22"/>
                <w:szCs w:val="22"/>
              </w:rPr>
              <w:t xml:space="preserve">       Commercial series business</w:t>
            </w:r>
          </w:p>
        </w:tc>
        <w:tc>
          <w:tcPr>
            <w:tcW w:w="3261" w:type="dxa"/>
            <w:shd w:val="clear" w:color="auto" w:fill="auto"/>
          </w:tcPr>
          <w:p w:rsidR="00C44D8F" w:rsidRPr="005A7339" w:rsidRDefault="001F5C72" w:rsidP="00086FAA">
            <w:pPr>
              <w:ind w:right="28"/>
              <w:jc w:val="both"/>
              <w:rPr>
                <w:rFonts w:ascii="CorpoS" w:hAnsi="CorpoS"/>
                <w:i/>
                <w:sz w:val="22"/>
                <w:szCs w:val="22"/>
              </w:rPr>
            </w:pPr>
            <w:r>
              <w:rPr>
                <w:rFonts w:ascii="CorpoS" w:hAnsi="CorpoS"/>
                <w:i/>
                <w:sz w:val="22"/>
                <w:szCs w:val="22"/>
              </w:rPr>
              <w:t xml:space="preserve">Slight </w:t>
            </w:r>
            <w:r w:rsidR="00086FAA">
              <w:rPr>
                <w:rFonts w:ascii="CorpoS" w:hAnsi="CorpoS"/>
                <w:i/>
                <w:sz w:val="22"/>
                <w:szCs w:val="22"/>
              </w:rPr>
              <w:t>increase</w:t>
            </w:r>
          </w:p>
        </w:tc>
        <w:tc>
          <w:tcPr>
            <w:tcW w:w="3373" w:type="dxa"/>
            <w:shd w:val="clear" w:color="auto" w:fill="auto"/>
          </w:tcPr>
          <w:p w:rsidR="00C44D8F" w:rsidRPr="005A7339" w:rsidRDefault="00C44D8F" w:rsidP="00BA35FA">
            <w:pPr>
              <w:jc w:val="both"/>
              <w:rPr>
                <w:rFonts w:ascii="CorpoS" w:hAnsi="CorpoS"/>
                <w:i/>
                <w:sz w:val="22"/>
                <w:szCs w:val="22"/>
              </w:rPr>
            </w:pPr>
            <w:r>
              <w:rPr>
                <w:rFonts w:ascii="CorpoS" w:hAnsi="CorpoS"/>
                <w:i/>
                <w:sz w:val="22"/>
                <w:szCs w:val="22"/>
              </w:rPr>
              <w:t xml:space="preserve">Increase in the low to </w:t>
            </w:r>
            <w:proofErr w:type="spellStart"/>
            <w:r>
              <w:rPr>
                <w:rFonts w:ascii="CorpoS" w:hAnsi="CorpoS"/>
                <w:i/>
                <w:sz w:val="22"/>
                <w:szCs w:val="22"/>
              </w:rPr>
              <w:t>mid single</w:t>
            </w:r>
            <w:proofErr w:type="spellEnd"/>
            <w:r>
              <w:rPr>
                <w:rFonts w:ascii="CorpoS" w:hAnsi="CorpoS"/>
                <w:i/>
                <w:sz w:val="22"/>
                <w:szCs w:val="22"/>
              </w:rPr>
              <w:t>-digit percentage range</w:t>
            </w:r>
          </w:p>
        </w:tc>
      </w:tr>
      <w:tr w:rsidR="00C44D8F" w:rsidTr="00847EB2">
        <w:tc>
          <w:tcPr>
            <w:tcW w:w="3397" w:type="dxa"/>
            <w:shd w:val="clear" w:color="auto" w:fill="auto"/>
          </w:tcPr>
          <w:p w:rsidR="00C44D8F" w:rsidRPr="005A7339" w:rsidRDefault="00C44D8F" w:rsidP="00BA35FA">
            <w:pPr>
              <w:ind w:right="34"/>
              <w:jc w:val="both"/>
              <w:rPr>
                <w:rFonts w:ascii="CorpoS" w:hAnsi="CorpoS"/>
                <w:i/>
                <w:sz w:val="22"/>
                <w:szCs w:val="22"/>
              </w:rPr>
            </w:pPr>
            <w:r>
              <w:rPr>
                <w:rFonts w:ascii="CorpoS" w:hAnsi="CorpoS"/>
                <w:i/>
                <w:sz w:val="22"/>
                <w:szCs w:val="22"/>
              </w:rPr>
              <w:t xml:space="preserve">       Commercial spare parts business</w:t>
            </w:r>
          </w:p>
        </w:tc>
        <w:tc>
          <w:tcPr>
            <w:tcW w:w="3261" w:type="dxa"/>
            <w:shd w:val="clear" w:color="auto" w:fill="auto"/>
          </w:tcPr>
          <w:p w:rsidR="00C44D8F" w:rsidRPr="005A7339" w:rsidRDefault="00C44D8F" w:rsidP="00BA35FA">
            <w:pPr>
              <w:jc w:val="both"/>
              <w:rPr>
                <w:rFonts w:ascii="CorpoS" w:hAnsi="CorpoS"/>
                <w:i/>
                <w:sz w:val="22"/>
                <w:szCs w:val="22"/>
              </w:rPr>
            </w:pPr>
            <w:r>
              <w:rPr>
                <w:rFonts w:ascii="CorpoS" w:hAnsi="CorpoS"/>
                <w:i/>
                <w:sz w:val="22"/>
                <w:szCs w:val="22"/>
              </w:rPr>
              <w:t xml:space="preserve">Increase in the low to </w:t>
            </w:r>
            <w:proofErr w:type="spellStart"/>
            <w:r>
              <w:rPr>
                <w:rFonts w:ascii="CorpoS" w:hAnsi="CorpoS"/>
                <w:i/>
                <w:sz w:val="22"/>
                <w:szCs w:val="22"/>
              </w:rPr>
              <w:t>mid single</w:t>
            </w:r>
            <w:proofErr w:type="spellEnd"/>
            <w:r>
              <w:rPr>
                <w:rFonts w:ascii="CorpoS" w:hAnsi="CorpoS"/>
                <w:i/>
                <w:sz w:val="22"/>
                <w:szCs w:val="22"/>
              </w:rPr>
              <w:t>-digit percentage range</w:t>
            </w:r>
          </w:p>
        </w:tc>
        <w:tc>
          <w:tcPr>
            <w:tcW w:w="3373" w:type="dxa"/>
            <w:shd w:val="clear" w:color="auto" w:fill="auto"/>
          </w:tcPr>
          <w:p w:rsidR="00C44D8F" w:rsidRPr="005A7339" w:rsidRDefault="00C44D8F" w:rsidP="00BA35FA">
            <w:pPr>
              <w:jc w:val="both"/>
              <w:rPr>
                <w:rFonts w:ascii="CorpoS" w:hAnsi="CorpoS"/>
                <w:i/>
                <w:sz w:val="22"/>
                <w:szCs w:val="22"/>
              </w:rPr>
            </w:pPr>
            <w:r>
              <w:rPr>
                <w:rFonts w:ascii="CorpoS" w:hAnsi="CorpoS"/>
                <w:i/>
                <w:sz w:val="22"/>
                <w:szCs w:val="22"/>
              </w:rPr>
              <w:t xml:space="preserve">Increase in the low to </w:t>
            </w:r>
            <w:proofErr w:type="spellStart"/>
            <w:r>
              <w:rPr>
                <w:rFonts w:ascii="CorpoS" w:hAnsi="CorpoS"/>
                <w:i/>
                <w:sz w:val="22"/>
                <w:szCs w:val="22"/>
              </w:rPr>
              <w:t>mid single</w:t>
            </w:r>
            <w:proofErr w:type="spellEnd"/>
            <w:r>
              <w:rPr>
                <w:rFonts w:ascii="CorpoS" w:hAnsi="CorpoS"/>
                <w:i/>
                <w:sz w:val="22"/>
                <w:szCs w:val="22"/>
              </w:rPr>
              <w:t>-digit percentage range</w:t>
            </w:r>
          </w:p>
        </w:tc>
      </w:tr>
      <w:tr w:rsidR="00C44D8F" w:rsidTr="00847EB2">
        <w:tc>
          <w:tcPr>
            <w:tcW w:w="3397" w:type="dxa"/>
            <w:shd w:val="clear" w:color="auto" w:fill="auto"/>
          </w:tcPr>
          <w:p w:rsidR="00C44D8F" w:rsidRPr="005A7339" w:rsidRDefault="00C44D8F" w:rsidP="00BA35FA">
            <w:pPr>
              <w:ind w:right="603"/>
              <w:jc w:val="both"/>
              <w:rPr>
                <w:rFonts w:ascii="CorpoS" w:hAnsi="CorpoS"/>
                <w:i/>
                <w:sz w:val="22"/>
                <w:szCs w:val="22"/>
              </w:rPr>
            </w:pPr>
            <w:r>
              <w:rPr>
                <w:rFonts w:ascii="CorpoS" w:hAnsi="CorpoS"/>
                <w:i/>
                <w:sz w:val="22"/>
                <w:szCs w:val="22"/>
              </w:rPr>
              <w:t xml:space="preserve">       Commercial maintenance</w:t>
            </w:r>
          </w:p>
        </w:tc>
        <w:tc>
          <w:tcPr>
            <w:tcW w:w="3261" w:type="dxa"/>
            <w:shd w:val="clear" w:color="auto" w:fill="auto"/>
          </w:tcPr>
          <w:p w:rsidR="00C44D8F" w:rsidRPr="005A7339" w:rsidRDefault="00C44D8F" w:rsidP="00086FAA">
            <w:pPr>
              <w:ind w:right="27"/>
              <w:jc w:val="both"/>
              <w:rPr>
                <w:rFonts w:ascii="CorpoS" w:hAnsi="CorpoS"/>
                <w:i/>
                <w:sz w:val="22"/>
                <w:szCs w:val="22"/>
              </w:rPr>
            </w:pPr>
            <w:r>
              <w:rPr>
                <w:rFonts w:ascii="CorpoS" w:hAnsi="CorpoS"/>
                <w:i/>
                <w:sz w:val="22"/>
                <w:szCs w:val="22"/>
              </w:rPr>
              <w:t xml:space="preserve">Increase of </w:t>
            </w:r>
            <w:r w:rsidR="00086FAA">
              <w:rPr>
                <w:rFonts w:ascii="CorpoS" w:hAnsi="CorpoS"/>
                <w:i/>
                <w:sz w:val="22"/>
                <w:szCs w:val="22"/>
              </w:rPr>
              <w:t>around</w:t>
            </w:r>
            <w:r>
              <w:rPr>
                <w:rFonts w:ascii="CorpoS" w:hAnsi="CorpoS"/>
                <w:i/>
                <w:sz w:val="22"/>
                <w:szCs w:val="22"/>
              </w:rPr>
              <w:t xml:space="preserve"> 15</w:t>
            </w:r>
            <w:r w:rsidR="00086FAA">
              <w:rPr>
                <w:rFonts w:ascii="CorpoS" w:hAnsi="CorpoS"/>
                <w:i/>
                <w:sz w:val="22"/>
                <w:szCs w:val="22"/>
              </w:rPr>
              <w:t xml:space="preserve"> to </w:t>
            </w:r>
            <w:r>
              <w:rPr>
                <w:rFonts w:ascii="CorpoS" w:hAnsi="CorpoS"/>
                <w:i/>
                <w:sz w:val="22"/>
                <w:szCs w:val="22"/>
              </w:rPr>
              <w:t>25%</w:t>
            </w:r>
          </w:p>
        </w:tc>
        <w:tc>
          <w:tcPr>
            <w:tcW w:w="3373" w:type="dxa"/>
            <w:shd w:val="clear" w:color="auto" w:fill="auto"/>
          </w:tcPr>
          <w:p w:rsidR="00C44D8F" w:rsidRPr="005A7339" w:rsidRDefault="00C44D8F" w:rsidP="00086FAA">
            <w:pPr>
              <w:ind w:right="27"/>
              <w:jc w:val="both"/>
              <w:rPr>
                <w:rFonts w:ascii="CorpoS" w:hAnsi="CorpoS"/>
                <w:i/>
                <w:sz w:val="22"/>
                <w:szCs w:val="22"/>
              </w:rPr>
            </w:pPr>
            <w:r>
              <w:rPr>
                <w:rFonts w:ascii="CorpoS" w:hAnsi="CorpoS"/>
                <w:i/>
                <w:sz w:val="22"/>
                <w:szCs w:val="22"/>
              </w:rPr>
              <w:t xml:space="preserve">Increase of </w:t>
            </w:r>
            <w:r w:rsidR="00086FAA">
              <w:rPr>
                <w:rFonts w:ascii="CorpoS" w:hAnsi="CorpoS"/>
                <w:i/>
                <w:sz w:val="22"/>
                <w:szCs w:val="22"/>
              </w:rPr>
              <w:t>around</w:t>
            </w:r>
            <w:r>
              <w:rPr>
                <w:rFonts w:ascii="CorpoS" w:hAnsi="CorpoS"/>
                <w:i/>
                <w:sz w:val="22"/>
                <w:szCs w:val="22"/>
              </w:rPr>
              <w:t xml:space="preserve"> 15</w:t>
            </w:r>
            <w:r w:rsidR="00086FAA">
              <w:rPr>
                <w:rFonts w:ascii="CorpoS" w:hAnsi="CorpoS"/>
                <w:i/>
                <w:sz w:val="22"/>
                <w:szCs w:val="22"/>
              </w:rPr>
              <w:t xml:space="preserve"> to </w:t>
            </w:r>
            <w:r>
              <w:rPr>
                <w:rFonts w:ascii="CorpoS" w:hAnsi="CorpoS"/>
                <w:i/>
                <w:sz w:val="22"/>
                <w:szCs w:val="22"/>
              </w:rPr>
              <w:t>20%</w:t>
            </w:r>
          </w:p>
        </w:tc>
      </w:tr>
      <w:tr w:rsidR="00C44D8F" w:rsidTr="00847EB2">
        <w:tc>
          <w:tcPr>
            <w:tcW w:w="3397" w:type="dxa"/>
            <w:shd w:val="clear" w:color="auto" w:fill="auto"/>
          </w:tcPr>
          <w:p w:rsidR="00C44D8F" w:rsidRPr="005A7339" w:rsidRDefault="00C44D8F" w:rsidP="00BA35FA">
            <w:pPr>
              <w:ind w:right="887"/>
              <w:jc w:val="both"/>
              <w:rPr>
                <w:rFonts w:ascii="CorpoS" w:hAnsi="CorpoS"/>
                <w:b/>
                <w:sz w:val="22"/>
                <w:szCs w:val="22"/>
              </w:rPr>
            </w:pPr>
            <w:r>
              <w:rPr>
                <w:rFonts w:ascii="CorpoS" w:hAnsi="CorpoS"/>
                <w:b/>
                <w:sz w:val="22"/>
                <w:szCs w:val="22"/>
              </w:rPr>
              <w:t>Adjusted EBIT margin</w:t>
            </w:r>
          </w:p>
        </w:tc>
        <w:tc>
          <w:tcPr>
            <w:tcW w:w="3261" w:type="dxa"/>
            <w:shd w:val="clear" w:color="auto" w:fill="auto"/>
          </w:tcPr>
          <w:p w:rsidR="00C44D8F" w:rsidRPr="005A7339" w:rsidRDefault="00C44D8F" w:rsidP="00086FAA">
            <w:pPr>
              <w:ind w:right="879"/>
              <w:jc w:val="both"/>
              <w:rPr>
                <w:rFonts w:ascii="CorpoS" w:hAnsi="CorpoS"/>
                <w:sz w:val="22"/>
                <w:szCs w:val="22"/>
              </w:rPr>
            </w:pPr>
            <w:r>
              <w:rPr>
                <w:rFonts w:ascii="CorpoS" w:hAnsi="CorpoS"/>
                <w:sz w:val="22"/>
                <w:szCs w:val="22"/>
              </w:rPr>
              <w:t xml:space="preserve">9.5% </w:t>
            </w:r>
            <w:r w:rsidR="00086FAA">
              <w:rPr>
                <w:rFonts w:ascii="CorpoS" w:hAnsi="CorpoS"/>
                <w:sz w:val="22"/>
                <w:szCs w:val="22"/>
              </w:rPr>
              <w:t>to</w:t>
            </w:r>
            <w:r>
              <w:rPr>
                <w:rFonts w:ascii="CorpoS" w:hAnsi="CorpoS"/>
                <w:sz w:val="22"/>
                <w:szCs w:val="22"/>
              </w:rPr>
              <w:t xml:space="preserve"> 10.5%</w:t>
            </w:r>
          </w:p>
        </w:tc>
        <w:tc>
          <w:tcPr>
            <w:tcW w:w="3373" w:type="dxa"/>
            <w:shd w:val="clear" w:color="auto" w:fill="auto"/>
          </w:tcPr>
          <w:p w:rsidR="00C44D8F" w:rsidRPr="005A7339" w:rsidRDefault="00C44D8F" w:rsidP="00086FAA">
            <w:pPr>
              <w:ind w:right="596"/>
              <w:jc w:val="both"/>
              <w:rPr>
                <w:rFonts w:ascii="CorpoS" w:hAnsi="CorpoS"/>
                <w:sz w:val="22"/>
                <w:szCs w:val="22"/>
              </w:rPr>
            </w:pPr>
            <w:r>
              <w:rPr>
                <w:rFonts w:ascii="CorpoS" w:hAnsi="CorpoS"/>
                <w:sz w:val="22"/>
                <w:szCs w:val="22"/>
              </w:rPr>
              <w:t xml:space="preserve">10% </w:t>
            </w:r>
            <w:r w:rsidR="00086FAA">
              <w:rPr>
                <w:rFonts w:ascii="CorpoS" w:hAnsi="CorpoS"/>
                <w:sz w:val="22"/>
                <w:szCs w:val="22"/>
              </w:rPr>
              <w:t>to</w:t>
            </w:r>
            <w:r>
              <w:rPr>
                <w:rFonts w:ascii="CorpoS" w:hAnsi="CorpoS"/>
                <w:sz w:val="22"/>
                <w:szCs w:val="22"/>
              </w:rPr>
              <w:t xml:space="preserve"> 10.5%</w:t>
            </w:r>
          </w:p>
        </w:tc>
      </w:tr>
      <w:tr w:rsidR="00C44D8F" w:rsidTr="00847EB2">
        <w:tc>
          <w:tcPr>
            <w:tcW w:w="3397" w:type="dxa"/>
            <w:shd w:val="clear" w:color="auto" w:fill="auto"/>
          </w:tcPr>
          <w:p w:rsidR="00C44D8F" w:rsidRPr="005A7339" w:rsidRDefault="00C44D8F" w:rsidP="00BA35FA">
            <w:pPr>
              <w:ind w:right="1170"/>
              <w:jc w:val="both"/>
              <w:rPr>
                <w:rFonts w:ascii="CorpoS" w:hAnsi="CorpoS"/>
                <w:b/>
                <w:sz w:val="22"/>
                <w:szCs w:val="22"/>
              </w:rPr>
            </w:pPr>
            <w:r>
              <w:rPr>
                <w:rFonts w:ascii="CorpoS" w:hAnsi="CorpoS"/>
                <w:b/>
                <w:sz w:val="22"/>
                <w:szCs w:val="22"/>
              </w:rPr>
              <w:t>Adjusted net income</w:t>
            </w:r>
          </w:p>
        </w:tc>
        <w:tc>
          <w:tcPr>
            <w:tcW w:w="3261" w:type="dxa"/>
            <w:shd w:val="clear" w:color="auto" w:fill="auto"/>
          </w:tcPr>
          <w:p w:rsidR="00C44D8F" w:rsidRPr="005A7339" w:rsidRDefault="00C44D8F" w:rsidP="00BA35FA">
            <w:pPr>
              <w:jc w:val="both"/>
              <w:rPr>
                <w:rFonts w:ascii="CorpoS" w:hAnsi="CorpoS"/>
                <w:sz w:val="22"/>
                <w:szCs w:val="22"/>
              </w:rPr>
            </w:pPr>
            <w:r>
              <w:rPr>
                <w:rFonts w:ascii="CorpoS" w:hAnsi="CorpoS"/>
                <w:sz w:val="22"/>
                <w:szCs w:val="22"/>
              </w:rPr>
              <w:t>Development in line with adjusted EBIT</w:t>
            </w:r>
          </w:p>
        </w:tc>
        <w:tc>
          <w:tcPr>
            <w:tcW w:w="3373" w:type="dxa"/>
            <w:shd w:val="clear" w:color="auto" w:fill="auto"/>
          </w:tcPr>
          <w:p w:rsidR="00C44D8F" w:rsidRPr="005A7339" w:rsidRDefault="00C44D8F" w:rsidP="00BA35FA">
            <w:pPr>
              <w:jc w:val="both"/>
              <w:rPr>
                <w:rFonts w:ascii="CorpoS" w:hAnsi="CorpoS"/>
                <w:sz w:val="22"/>
                <w:szCs w:val="22"/>
              </w:rPr>
            </w:pPr>
            <w:r>
              <w:rPr>
                <w:rFonts w:ascii="CorpoS" w:hAnsi="CorpoS"/>
                <w:sz w:val="22"/>
                <w:szCs w:val="22"/>
              </w:rPr>
              <w:t>Development in line with adjusted EBIT</w:t>
            </w:r>
          </w:p>
        </w:tc>
      </w:tr>
      <w:tr w:rsidR="00C44D8F" w:rsidTr="00847EB2">
        <w:tc>
          <w:tcPr>
            <w:tcW w:w="3397" w:type="dxa"/>
            <w:shd w:val="clear" w:color="auto" w:fill="auto"/>
          </w:tcPr>
          <w:p w:rsidR="00C44D8F" w:rsidRPr="005A7339" w:rsidRDefault="00C44D8F" w:rsidP="00BA35FA">
            <w:pPr>
              <w:ind w:right="887"/>
              <w:jc w:val="both"/>
              <w:rPr>
                <w:rFonts w:ascii="CorpoS" w:hAnsi="CorpoS"/>
                <w:b/>
                <w:sz w:val="22"/>
                <w:szCs w:val="22"/>
              </w:rPr>
            </w:pPr>
            <w:r>
              <w:rPr>
                <w:rFonts w:ascii="CorpoS" w:hAnsi="CorpoS"/>
                <w:b/>
                <w:sz w:val="22"/>
                <w:szCs w:val="22"/>
              </w:rPr>
              <w:t>Cash conversion rate</w:t>
            </w:r>
          </w:p>
        </w:tc>
        <w:tc>
          <w:tcPr>
            <w:tcW w:w="3261" w:type="dxa"/>
            <w:shd w:val="clear" w:color="auto" w:fill="auto"/>
          </w:tcPr>
          <w:p w:rsidR="00C44D8F" w:rsidRPr="005A7339" w:rsidRDefault="00C44D8F" w:rsidP="00BA35FA">
            <w:pPr>
              <w:jc w:val="both"/>
              <w:rPr>
                <w:rFonts w:ascii="CorpoS" w:hAnsi="CorpoS"/>
                <w:sz w:val="22"/>
                <w:szCs w:val="22"/>
              </w:rPr>
            </w:pPr>
            <w:r>
              <w:rPr>
                <w:rFonts w:ascii="CorpoS" w:hAnsi="CorpoS"/>
                <w:sz w:val="22"/>
                <w:szCs w:val="22"/>
              </w:rPr>
              <w:t>Mid double-digit percentage range</w:t>
            </w:r>
          </w:p>
        </w:tc>
        <w:tc>
          <w:tcPr>
            <w:tcW w:w="3373" w:type="dxa"/>
            <w:shd w:val="clear" w:color="auto" w:fill="auto"/>
          </w:tcPr>
          <w:p w:rsidR="00C44D8F" w:rsidRPr="005A7339" w:rsidRDefault="00C44D8F" w:rsidP="00BA35FA">
            <w:pPr>
              <w:jc w:val="both"/>
              <w:rPr>
                <w:rFonts w:ascii="CorpoS" w:hAnsi="CorpoS"/>
                <w:sz w:val="22"/>
                <w:szCs w:val="22"/>
              </w:rPr>
            </w:pPr>
            <w:r>
              <w:rPr>
                <w:rFonts w:ascii="CorpoS" w:hAnsi="CorpoS"/>
                <w:sz w:val="22"/>
                <w:szCs w:val="22"/>
              </w:rPr>
              <w:t>Mid to high double-digit percentage range</w:t>
            </w:r>
          </w:p>
        </w:tc>
      </w:tr>
    </w:tbl>
    <w:p w:rsidR="00C44D8F" w:rsidRDefault="00C44D8F" w:rsidP="00C44D8F">
      <w:pPr>
        <w:ind w:right="1984"/>
        <w:jc w:val="both"/>
        <w:rPr>
          <w:rFonts w:ascii="CorpoS" w:hAnsi="CorpoS"/>
          <w:b/>
          <w:sz w:val="22"/>
          <w:szCs w:val="22"/>
        </w:rPr>
      </w:pPr>
    </w:p>
    <w:p w:rsidR="00AD5E4C" w:rsidRPr="00C44D8F" w:rsidRDefault="00AD5E4C" w:rsidP="00C44D8F">
      <w:pPr>
        <w:ind w:right="1984"/>
        <w:jc w:val="both"/>
        <w:rPr>
          <w:rFonts w:ascii="CorpoS" w:hAnsi="CorpoS"/>
          <w:b/>
          <w:sz w:val="22"/>
          <w:szCs w:val="22"/>
        </w:rPr>
      </w:pPr>
    </w:p>
    <w:p w:rsidR="0051556C" w:rsidRPr="004E6EA9" w:rsidRDefault="0051556C" w:rsidP="0051556C">
      <w:pPr>
        <w:ind w:right="1984"/>
        <w:jc w:val="both"/>
        <w:rPr>
          <w:rFonts w:ascii="CorpoS" w:hAnsi="CorpoS"/>
          <w:b/>
          <w:sz w:val="20"/>
          <w:u w:val="single"/>
        </w:rPr>
      </w:pPr>
      <w:r>
        <w:rPr>
          <w:rFonts w:ascii="CorpoS" w:hAnsi="CorpoS"/>
          <w:b/>
          <w:sz w:val="20"/>
          <w:u w:val="single"/>
        </w:rPr>
        <w:t>About MTU Aero Engines</w:t>
      </w:r>
    </w:p>
    <w:p w:rsidR="0051556C" w:rsidRPr="00DC5B9A" w:rsidRDefault="0051556C" w:rsidP="0051556C">
      <w:pPr>
        <w:ind w:right="424"/>
        <w:jc w:val="both"/>
        <w:rPr>
          <w:rFonts w:ascii="CorpoS" w:hAnsi="CorpoS" w:cs="Arial"/>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rsidR="0051556C" w:rsidRDefault="0051556C" w:rsidP="0051556C">
      <w:pPr>
        <w:ind w:right="424"/>
        <w:jc w:val="both"/>
        <w:rPr>
          <w:rFonts w:ascii="CorpoS" w:hAnsi="CorpoS" w:cs="Arial"/>
          <w:sz w:val="20"/>
        </w:rPr>
      </w:pPr>
    </w:p>
    <w:p w:rsidR="00AD5E4C" w:rsidRDefault="00AD5E4C" w:rsidP="0051556C">
      <w:pPr>
        <w:ind w:right="424"/>
        <w:jc w:val="both"/>
        <w:rPr>
          <w:rFonts w:ascii="CorpoS" w:hAnsi="CorpoS" w:cs="Arial"/>
          <w:sz w:val="20"/>
        </w:rPr>
      </w:pPr>
    </w:p>
    <w:p w:rsidR="00AD5E4C" w:rsidRDefault="00AD5E4C" w:rsidP="0051556C">
      <w:pPr>
        <w:ind w:right="424"/>
        <w:jc w:val="both"/>
        <w:rPr>
          <w:rFonts w:ascii="CorpoS" w:hAnsi="CorpoS" w:cs="Arial"/>
          <w:sz w:val="20"/>
        </w:rPr>
      </w:pPr>
    </w:p>
    <w:p w:rsidR="0051556C" w:rsidRPr="004E6EA9" w:rsidRDefault="0051556C" w:rsidP="0051556C">
      <w:pPr>
        <w:rPr>
          <w:rFonts w:ascii="CorpoS" w:hAnsi="CorpoS"/>
          <w:sz w:val="20"/>
          <w:u w:val="single"/>
        </w:rPr>
      </w:pPr>
      <w:r>
        <w:rPr>
          <w:rFonts w:ascii="CorpoS" w:hAnsi="CorpoS"/>
          <w:sz w:val="20"/>
          <w:u w:val="single"/>
        </w:rPr>
        <w:t>Contact:</w:t>
      </w:r>
    </w:p>
    <w:p w:rsidR="0051556C" w:rsidRPr="004E6EA9" w:rsidRDefault="0051556C" w:rsidP="0051556C">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rsidR="0051556C" w:rsidRPr="004E6EA9" w:rsidRDefault="0051556C" w:rsidP="0051556C">
      <w:pPr>
        <w:rPr>
          <w:rFonts w:ascii="CorpoS" w:hAnsi="CorpoS"/>
          <w:sz w:val="20"/>
        </w:rPr>
      </w:pPr>
      <w:r>
        <w:rPr>
          <w:rFonts w:ascii="CorpoS" w:hAnsi="CorpoS"/>
          <w:sz w:val="20"/>
        </w:rPr>
        <w:t xml:space="preserve">Senior Vice President Communications </w:t>
      </w:r>
      <w:r>
        <w:rPr>
          <w:rFonts w:ascii="CorpoS" w:hAnsi="CorpoS"/>
          <w:sz w:val="20"/>
        </w:rPr>
        <w:tab/>
      </w:r>
      <w:r>
        <w:rPr>
          <w:rFonts w:ascii="CorpoS" w:hAnsi="CorpoS"/>
          <w:sz w:val="20"/>
        </w:rPr>
        <w:tab/>
      </w:r>
      <w:r>
        <w:rPr>
          <w:rFonts w:ascii="CorpoS" w:hAnsi="CorpoS"/>
          <w:sz w:val="20"/>
        </w:rPr>
        <w:tab/>
        <w:t>Press Officer Finance</w:t>
      </w:r>
    </w:p>
    <w:p w:rsidR="0051556C" w:rsidRPr="00C51A14" w:rsidRDefault="0051556C" w:rsidP="0051556C">
      <w:pPr>
        <w:rPr>
          <w:rFonts w:ascii="CorpoS" w:hAnsi="CorpoS"/>
          <w:sz w:val="20"/>
        </w:rPr>
      </w:pPr>
      <w:r>
        <w:rPr>
          <w:rFonts w:ascii="CorpoS" w:hAnsi="CorpoS"/>
          <w:sz w:val="20"/>
        </w:rPr>
        <w:t xml:space="preserve">and Public Affairs </w:t>
      </w:r>
      <w:r>
        <w:rPr>
          <w:rFonts w:ascii="CorpoS" w:hAnsi="CorpoS"/>
          <w:sz w:val="20"/>
        </w:rPr>
        <w:tab/>
      </w:r>
    </w:p>
    <w:p w:rsidR="0051556C" w:rsidRPr="00C51A14" w:rsidRDefault="0051556C" w:rsidP="0051556C">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rsidR="0051556C" w:rsidRPr="004E6EA9" w:rsidRDefault="0051556C" w:rsidP="0051556C">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rsidR="0051556C" w:rsidRPr="004E6EA9" w:rsidRDefault="0051556C" w:rsidP="0051556C">
      <w:pPr>
        <w:rPr>
          <w:rFonts w:ascii="CorpoS" w:hAnsi="CorpoS"/>
          <w:sz w:val="20"/>
        </w:rPr>
      </w:pPr>
      <w:r>
        <w:rPr>
          <w:rFonts w:ascii="CorpoS" w:hAnsi="CorpoS"/>
          <w:sz w:val="20"/>
        </w:rPr>
        <w:t>Email: Eckhard.Zanger@mtu.de</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rsidR="0051556C" w:rsidRDefault="0051556C" w:rsidP="0051556C">
      <w:pPr>
        <w:rPr>
          <w:rFonts w:ascii="CorpoS" w:hAnsi="CorpoS"/>
          <w:szCs w:val="24"/>
          <w:u w:val="single"/>
        </w:rPr>
      </w:pPr>
    </w:p>
    <w:p w:rsidR="00EB12D5" w:rsidRPr="00DC5B9A" w:rsidRDefault="00EB12D5" w:rsidP="0051556C">
      <w:pPr>
        <w:rPr>
          <w:rFonts w:ascii="CorpoS" w:hAnsi="CorpoS"/>
          <w:szCs w:val="24"/>
          <w:u w:val="single"/>
        </w:rPr>
      </w:pPr>
    </w:p>
    <w:p w:rsidR="0051556C" w:rsidRPr="004E6EA9" w:rsidRDefault="0051556C" w:rsidP="0051556C">
      <w:pPr>
        <w:pStyle w:val="MTUBodycopy"/>
        <w:tabs>
          <w:tab w:val="left" w:pos="8505"/>
        </w:tabs>
        <w:ind w:right="1984"/>
        <w:jc w:val="both"/>
        <w:rPr>
          <w:i/>
        </w:rPr>
      </w:pPr>
      <w:r>
        <w:rPr>
          <w:i/>
        </w:rPr>
        <w:t>All press releases and images are available at http://www.mtu.de</w:t>
      </w:r>
    </w:p>
    <w:p w:rsidR="0051556C" w:rsidRDefault="0051556C" w:rsidP="0051556C">
      <w:pPr>
        <w:pStyle w:val="MTUBodycopy"/>
        <w:tabs>
          <w:tab w:val="left" w:pos="8505"/>
        </w:tabs>
        <w:ind w:right="1984"/>
        <w:jc w:val="both"/>
        <w:rPr>
          <w:i/>
        </w:rPr>
      </w:pPr>
    </w:p>
    <w:p w:rsidR="00EB12D5" w:rsidRPr="007264BF" w:rsidRDefault="00EB12D5" w:rsidP="0051556C">
      <w:pPr>
        <w:pStyle w:val="MTUBodycopy"/>
        <w:tabs>
          <w:tab w:val="left" w:pos="8505"/>
        </w:tabs>
        <w:ind w:right="1984"/>
        <w:jc w:val="both"/>
        <w:rPr>
          <w:i/>
        </w:rPr>
      </w:pPr>
      <w:bookmarkStart w:id="0" w:name="_GoBack"/>
      <w:bookmarkEnd w:id="0"/>
    </w:p>
    <w:p w:rsidR="0051556C" w:rsidRPr="0021479B" w:rsidRDefault="0051556C" w:rsidP="0051556C">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rsidR="0051556C" w:rsidRPr="007264BF" w:rsidRDefault="0051556C" w:rsidP="0051556C">
      <w:pPr>
        <w:rPr>
          <w:rFonts w:ascii="CorpoS" w:hAnsi="CorpoS"/>
          <w:sz w:val="16"/>
          <w:szCs w:val="16"/>
        </w:rPr>
      </w:pPr>
    </w:p>
    <w:p w:rsidR="0051556C" w:rsidRPr="006166B4" w:rsidRDefault="0051556C" w:rsidP="00F84950">
      <w:pPr>
        <w:ind w:right="283"/>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sectPr w:rsidR="0051556C" w:rsidRPr="006166B4"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EB" w:rsidRDefault="00EC5DEB">
      <w:r>
        <w:separator/>
      </w:r>
    </w:p>
  </w:endnote>
  <w:endnote w:type="continuationSeparator" w:id="0">
    <w:p w:rsidR="00EC5DEB" w:rsidRDefault="00EC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A77BBD">
    <w:pPr>
      <w:pStyle w:val="Fuzeile"/>
      <w:spacing w:line="160" w:lineRule="exact"/>
      <w:rPr>
        <w:rFonts w:ascii="CorpoS" w:hAnsi="CorpoS"/>
        <w:color w:val="000000"/>
        <w:sz w:val="15"/>
      </w:rPr>
    </w:pPr>
    <w:r>
      <w:rPr>
        <w:rFonts w:ascii="CorpoS" w:hAnsi="CorpoS"/>
        <w:color w:val="000000"/>
        <w:sz w:val="15"/>
      </w:rPr>
      <w:t>MTU Aero Engines AG</w:t>
    </w:r>
  </w:p>
  <w:p w:rsidR="00051E60" w:rsidRDefault="00A77BBD">
    <w:pPr>
      <w:pStyle w:val="Fuzeile"/>
      <w:spacing w:line="160" w:lineRule="exact"/>
      <w:rPr>
        <w:rFonts w:ascii="CorpoS" w:hAnsi="CorpoS"/>
        <w:color w:val="000000"/>
        <w:sz w:val="15"/>
      </w:rPr>
    </w:pPr>
    <w:r>
      <w:rPr>
        <w:rFonts w:ascii="CorpoS" w:hAnsi="CorpoS"/>
        <w:color w:val="000000"/>
        <w:sz w:val="15"/>
      </w:rPr>
      <w:t>Corporate Communications</w:t>
    </w:r>
  </w:p>
  <w:p w:rsidR="00051E60" w:rsidRDefault="00A77BBD">
    <w:pPr>
      <w:pStyle w:val="Fuzeile"/>
      <w:spacing w:line="160" w:lineRule="exact"/>
      <w:rPr>
        <w:rFonts w:ascii="CorpoS" w:hAnsi="CorpoS"/>
        <w:color w:val="000000"/>
        <w:sz w:val="15"/>
      </w:rPr>
    </w:pPr>
    <w:r>
      <w:rPr>
        <w:rFonts w:ascii="CorpoS" w:hAnsi="CorpoS"/>
        <w:color w:val="000000"/>
        <w:sz w:val="15"/>
      </w:rPr>
      <w:t>and Public Affairs</w:t>
    </w:r>
  </w:p>
  <w:p w:rsidR="00051E60" w:rsidRDefault="00A77BBD">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Straße</w:t>
    </w:r>
    <w:proofErr w:type="spellEnd"/>
    <w:r>
      <w:rPr>
        <w:rFonts w:ascii="CorpoS" w:hAnsi="CorpoS"/>
        <w:color w:val="000000"/>
        <w:sz w:val="15"/>
      </w:rPr>
      <w:t xml:space="preserve"> 665</w:t>
    </w:r>
  </w:p>
  <w:p w:rsidR="00051E60" w:rsidRDefault="00A77BBD">
    <w:pPr>
      <w:pStyle w:val="Fuzeile"/>
      <w:spacing w:line="160" w:lineRule="exact"/>
      <w:rPr>
        <w:rFonts w:ascii="CorpoS" w:hAnsi="CorpoS"/>
        <w:color w:val="000000"/>
        <w:sz w:val="15"/>
      </w:rPr>
    </w:pPr>
    <w:r>
      <w:rPr>
        <w:rFonts w:ascii="CorpoS" w:hAnsi="CorpoS"/>
        <w:color w:val="000000"/>
        <w:sz w:val="15"/>
      </w:rPr>
      <w:t>80995 Munich • Germany</w:t>
    </w:r>
  </w:p>
  <w:p w:rsidR="00051E60" w:rsidRDefault="00A77BBD">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 xml:space="preserve">Phone </w:t>
    </w:r>
    <w:r>
      <w:rPr>
        <w:rFonts w:ascii="CorpoS" w:hAnsi="CorpoS"/>
        <w:color w:val="000000"/>
        <w:sz w:val="15"/>
      </w:rPr>
      <w:tab/>
      <w:t>+49 (0)89 14 89-26 98</w:t>
    </w:r>
  </w:p>
  <w:p w:rsidR="00051E60" w:rsidRDefault="00A77BBD">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r>
    <w:r>
      <w:rPr>
        <w:rFonts w:ascii="CorpoS" w:hAnsi="CorpoS"/>
        <w:color w:val="000000"/>
        <w:sz w:val="15"/>
      </w:rPr>
      <w:tab/>
      <w:t>+49 (0)89 14 89-87 57</w:t>
    </w:r>
  </w:p>
  <w:p w:rsidR="00051E60" w:rsidRDefault="00A77BBD">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EB" w:rsidRDefault="00EC5DEB">
      <w:r>
        <w:separator/>
      </w:r>
    </w:p>
  </w:footnote>
  <w:footnote w:type="continuationSeparator" w:id="0">
    <w:p w:rsidR="00EC5DEB" w:rsidRDefault="00EC5DEB">
      <w:r>
        <w:continuationSeparator/>
      </w:r>
    </w:p>
  </w:footnote>
  <w:footnote w:id="1">
    <w:p w:rsidR="00084B2D" w:rsidRPr="0021479B" w:rsidRDefault="00084B2D" w:rsidP="00084B2D">
      <w:pPr>
        <w:pStyle w:val="Funotentext"/>
        <w:rPr>
          <w:rFonts w:ascii="CorpoS" w:hAnsi="CorpoS"/>
          <w:b/>
          <w:sz w:val="16"/>
          <w:szCs w:val="16"/>
        </w:rPr>
      </w:pPr>
      <w:r>
        <w:rPr>
          <w:rStyle w:val="Funotenzeichen"/>
          <w:rFonts w:ascii="CorpoS" w:hAnsi="CorpoS"/>
          <w:b/>
          <w:sz w:val="16"/>
          <w:szCs w:val="16"/>
        </w:rPr>
        <w:footnoteRef/>
      </w:r>
      <w:r>
        <w:rPr>
          <w:vertAlign w:val="subscript"/>
        </w:rPr>
        <w:t xml:space="preserve"> </w:t>
      </w:r>
      <w:r>
        <w:rPr>
          <w:rFonts w:ascii="CorpoS" w:hAnsi="CorpoS"/>
          <w:b/>
        </w:rPr>
        <w:t>Adjusted EBIT = adjusted earnings before interest and taxes, calculated on a comparable basis</w:t>
      </w:r>
    </w:p>
  </w:footnote>
  <w:footnote w:id="2">
    <w:p w:rsidR="00084B2D" w:rsidRPr="0021479B" w:rsidRDefault="00084B2D" w:rsidP="00084B2D">
      <w:pPr>
        <w:pStyle w:val="Funotentext"/>
        <w:rPr>
          <w:rFonts w:ascii="CorpoS" w:hAnsi="CorpoS"/>
          <w:b/>
          <w:sz w:val="16"/>
          <w:szCs w:val="16"/>
        </w:rPr>
      </w:pPr>
      <w:r>
        <w:rPr>
          <w:rStyle w:val="Funotenzeichen"/>
          <w:rFonts w:ascii="CorpoS" w:hAnsi="CorpoS"/>
          <w:b/>
          <w:sz w:val="16"/>
          <w:szCs w:val="16"/>
        </w:rPr>
        <w:footnoteRef/>
      </w:r>
      <w:r>
        <w:rPr>
          <w:sz w:val="16"/>
          <w:szCs w:val="16"/>
        </w:rPr>
        <w:t xml:space="preserve"> </w:t>
      </w:r>
      <w:r>
        <w:rPr>
          <w:rFonts w:ascii="CorpoS" w:hAnsi="CorpoS"/>
          <w:b/>
        </w:rPr>
        <w:t>Adjusted net income = adjusted income after income taxes, calculated on a comparable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A31925">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1"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BBD">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A31925" w:rsidP="00A775D8">
    <w:pPr>
      <w:pStyle w:val="Kopfzeile"/>
      <w:rPr>
        <w:sz w:val="2"/>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A31925"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A77BBD" w:rsidP="00B57AE5">
                          <w:pPr>
                            <w:tabs>
                              <w:tab w:val="right" w:pos="2268"/>
                            </w:tabs>
                            <w:rPr>
                              <w:rFonts w:ascii="CorpoSLig" w:hAnsi="CorpoSLig"/>
                              <w:b/>
                              <w:sz w:val="32"/>
                              <w:szCs w:val="32"/>
                            </w:rPr>
                          </w:pPr>
                          <w:r>
                            <w:rPr>
                              <w:rFonts w:ascii="CorpoSLig" w:hAnsi="CorpoSLig"/>
                              <w:b/>
                              <w:sz w:val="32"/>
                              <w:szCs w:val="32"/>
                            </w:rPr>
                            <w:tab/>
                            <w:t xml:space="preserve">                        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cqrg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M8InKq4CAACpBQAADgAA&#10;AAAAAAAAAAAAAAAuAgAAZHJzL2Uyb0RvYy54bWxQSwECLQAUAAYACAAAACEAZ6AVDuAAAAAKAQAA&#10;DwAAAAAAAAAAAAAAAAAIBQAAZHJzL2Rvd25yZXYueG1sUEsFBgAAAAAEAAQA8wAAABUGAAAAAA==&#10;" filled="f" stroked="f">
              <v:textbox inset="0,0,0,0">
                <w:txbxContent>
                  <w:p w:rsidR="00051E60" w:rsidRPr="004F201A" w:rsidRDefault="00A77BBD" w:rsidP="00B57AE5">
                    <w:pPr>
                      <w:tabs>
                        <w:tab w:val="right" w:pos="2268"/>
                      </w:tabs>
                      <w:rPr>
                        <w:rFonts w:ascii="CorpoSLig" w:hAnsi="CorpoSLig"/>
                        <w:b/>
                        <w:sz w:val="32"/>
                        <w:szCs w:val="32"/>
                      </w:rPr>
                    </w:pPr>
                    <w:r>
                      <w:rPr>
                        <w:rFonts w:ascii="CorpoSLig" w:hAnsi="CorpoSLig"/>
                        <w:b/>
                        <w:sz w:val="32"/>
                        <w:szCs w:val="32"/>
                      </w:rPr>
                      <w:tab/>
                      <w:t xml:space="preserve">                        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9D03"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3XEg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20453"/>
    <w:multiLevelType w:val="hybridMultilevel"/>
    <w:tmpl w:val="0DC6BD26"/>
    <w:lvl w:ilvl="0" w:tplc="179E6FD6">
      <w:start w:val="1"/>
      <w:numFmt w:val="bullet"/>
      <w:lvlText w:val=""/>
      <w:lvlJc w:val="left"/>
      <w:pPr>
        <w:tabs>
          <w:tab w:val="num" w:pos="340"/>
        </w:tabs>
        <w:ind w:left="340" w:hanging="340"/>
      </w:pPr>
      <w:rPr>
        <w:rFonts w:ascii="Symbol" w:hAnsi="Symbol" w:hint="default"/>
      </w:rPr>
    </w:lvl>
    <w:lvl w:ilvl="1" w:tplc="EE968BBE" w:tentative="1">
      <w:start w:val="1"/>
      <w:numFmt w:val="bullet"/>
      <w:lvlText w:val="o"/>
      <w:lvlJc w:val="left"/>
      <w:pPr>
        <w:tabs>
          <w:tab w:val="num" w:pos="1440"/>
        </w:tabs>
        <w:ind w:left="1440" w:hanging="360"/>
      </w:pPr>
      <w:rPr>
        <w:rFonts w:ascii="Courier New" w:hAnsi="Courier New" w:cs="Courier New" w:hint="default"/>
      </w:rPr>
    </w:lvl>
    <w:lvl w:ilvl="2" w:tplc="8F72885A" w:tentative="1">
      <w:start w:val="1"/>
      <w:numFmt w:val="bullet"/>
      <w:lvlText w:val=""/>
      <w:lvlJc w:val="left"/>
      <w:pPr>
        <w:tabs>
          <w:tab w:val="num" w:pos="2160"/>
        </w:tabs>
        <w:ind w:left="2160" w:hanging="360"/>
      </w:pPr>
      <w:rPr>
        <w:rFonts w:ascii="Wingdings" w:hAnsi="Wingdings" w:hint="default"/>
      </w:rPr>
    </w:lvl>
    <w:lvl w:ilvl="3" w:tplc="52A8817A" w:tentative="1">
      <w:start w:val="1"/>
      <w:numFmt w:val="bullet"/>
      <w:lvlText w:val=""/>
      <w:lvlJc w:val="left"/>
      <w:pPr>
        <w:tabs>
          <w:tab w:val="num" w:pos="2880"/>
        </w:tabs>
        <w:ind w:left="2880" w:hanging="360"/>
      </w:pPr>
      <w:rPr>
        <w:rFonts w:ascii="Symbol" w:hAnsi="Symbol" w:hint="default"/>
      </w:rPr>
    </w:lvl>
    <w:lvl w:ilvl="4" w:tplc="AFBAE1E4" w:tentative="1">
      <w:start w:val="1"/>
      <w:numFmt w:val="bullet"/>
      <w:lvlText w:val="o"/>
      <w:lvlJc w:val="left"/>
      <w:pPr>
        <w:tabs>
          <w:tab w:val="num" w:pos="3600"/>
        </w:tabs>
        <w:ind w:left="3600" w:hanging="360"/>
      </w:pPr>
      <w:rPr>
        <w:rFonts w:ascii="Courier New" w:hAnsi="Courier New" w:cs="Courier New" w:hint="default"/>
      </w:rPr>
    </w:lvl>
    <w:lvl w:ilvl="5" w:tplc="7318ECAE" w:tentative="1">
      <w:start w:val="1"/>
      <w:numFmt w:val="bullet"/>
      <w:lvlText w:val=""/>
      <w:lvlJc w:val="left"/>
      <w:pPr>
        <w:tabs>
          <w:tab w:val="num" w:pos="4320"/>
        </w:tabs>
        <w:ind w:left="4320" w:hanging="360"/>
      </w:pPr>
      <w:rPr>
        <w:rFonts w:ascii="Wingdings" w:hAnsi="Wingdings" w:hint="default"/>
      </w:rPr>
    </w:lvl>
    <w:lvl w:ilvl="6" w:tplc="6BAAD74E" w:tentative="1">
      <w:start w:val="1"/>
      <w:numFmt w:val="bullet"/>
      <w:lvlText w:val=""/>
      <w:lvlJc w:val="left"/>
      <w:pPr>
        <w:tabs>
          <w:tab w:val="num" w:pos="5040"/>
        </w:tabs>
        <w:ind w:left="5040" w:hanging="360"/>
      </w:pPr>
      <w:rPr>
        <w:rFonts w:ascii="Symbol" w:hAnsi="Symbol" w:hint="default"/>
      </w:rPr>
    </w:lvl>
    <w:lvl w:ilvl="7" w:tplc="7BAE2EA8" w:tentative="1">
      <w:start w:val="1"/>
      <w:numFmt w:val="bullet"/>
      <w:lvlText w:val="o"/>
      <w:lvlJc w:val="left"/>
      <w:pPr>
        <w:tabs>
          <w:tab w:val="num" w:pos="5760"/>
        </w:tabs>
        <w:ind w:left="5760" w:hanging="360"/>
      </w:pPr>
      <w:rPr>
        <w:rFonts w:ascii="Courier New" w:hAnsi="Courier New" w:cs="Courier New" w:hint="default"/>
      </w:rPr>
    </w:lvl>
    <w:lvl w:ilvl="8" w:tplc="354E4A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3357E"/>
    <w:multiLevelType w:val="hybridMultilevel"/>
    <w:tmpl w:val="82BCCCAC"/>
    <w:lvl w:ilvl="0" w:tplc="FEF21F78">
      <w:start w:val="1"/>
      <w:numFmt w:val="bullet"/>
      <w:lvlText w:val="-"/>
      <w:lvlJc w:val="left"/>
      <w:pPr>
        <w:ind w:left="720" w:hanging="360"/>
      </w:pPr>
      <w:rPr>
        <w:rFonts w:ascii="CorpoS" w:eastAsia="Times" w:hAnsi="CorpoS" w:cs="Times New Roman" w:hint="default"/>
      </w:rPr>
    </w:lvl>
    <w:lvl w:ilvl="1" w:tplc="8022131E" w:tentative="1">
      <w:start w:val="1"/>
      <w:numFmt w:val="bullet"/>
      <w:lvlText w:val="o"/>
      <w:lvlJc w:val="left"/>
      <w:pPr>
        <w:ind w:left="1440" w:hanging="360"/>
      </w:pPr>
      <w:rPr>
        <w:rFonts w:ascii="Courier New" w:hAnsi="Courier New" w:cs="Courier New" w:hint="default"/>
      </w:rPr>
    </w:lvl>
    <w:lvl w:ilvl="2" w:tplc="BF5EF5C6" w:tentative="1">
      <w:start w:val="1"/>
      <w:numFmt w:val="bullet"/>
      <w:lvlText w:val=""/>
      <w:lvlJc w:val="left"/>
      <w:pPr>
        <w:ind w:left="2160" w:hanging="360"/>
      </w:pPr>
      <w:rPr>
        <w:rFonts w:ascii="Wingdings" w:hAnsi="Wingdings" w:hint="default"/>
      </w:rPr>
    </w:lvl>
    <w:lvl w:ilvl="3" w:tplc="51EC5BA2" w:tentative="1">
      <w:start w:val="1"/>
      <w:numFmt w:val="bullet"/>
      <w:lvlText w:val=""/>
      <w:lvlJc w:val="left"/>
      <w:pPr>
        <w:ind w:left="2880" w:hanging="360"/>
      </w:pPr>
      <w:rPr>
        <w:rFonts w:ascii="Symbol" w:hAnsi="Symbol" w:hint="default"/>
      </w:rPr>
    </w:lvl>
    <w:lvl w:ilvl="4" w:tplc="B59CC3CC" w:tentative="1">
      <w:start w:val="1"/>
      <w:numFmt w:val="bullet"/>
      <w:lvlText w:val="o"/>
      <w:lvlJc w:val="left"/>
      <w:pPr>
        <w:ind w:left="3600" w:hanging="360"/>
      </w:pPr>
      <w:rPr>
        <w:rFonts w:ascii="Courier New" w:hAnsi="Courier New" w:cs="Courier New" w:hint="default"/>
      </w:rPr>
    </w:lvl>
    <w:lvl w:ilvl="5" w:tplc="EFD0A4D8" w:tentative="1">
      <w:start w:val="1"/>
      <w:numFmt w:val="bullet"/>
      <w:lvlText w:val=""/>
      <w:lvlJc w:val="left"/>
      <w:pPr>
        <w:ind w:left="4320" w:hanging="360"/>
      </w:pPr>
      <w:rPr>
        <w:rFonts w:ascii="Wingdings" w:hAnsi="Wingdings" w:hint="default"/>
      </w:rPr>
    </w:lvl>
    <w:lvl w:ilvl="6" w:tplc="A4E441A0" w:tentative="1">
      <w:start w:val="1"/>
      <w:numFmt w:val="bullet"/>
      <w:lvlText w:val=""/>
      <w:lvlJc w:val="left"/>
      <w:pPr>
        <w:ind w:left="5040" w:hanging="360"/>
      </w:pPr>
      <w:rPr>
        <w:rFonts w:ascii="Symbol" w:hAnsi="Symbol" w:hint="default"/>
      </w:rPr>
    </w:lvl>
    <w:lvl w:ilvl="7" w:tplc="E9EA7216" w:tentative="1">
      <w:start w:val="1"/>
      <w:numFmt w:val="bullet"/>
      <w:lvlText w:val="o"/>
      <w:lvlJc w:val="left"/>
      <w:pPr>
        <w:ind w:left="5760" w:hanging="360"/>
      </w:pPr>
      <w:rPr>
        <w:rFonts w:ascii="Courier New" w:hAnsi="Courier New" w:cs="Courier New" w:hint="default"/>
      </w:rPr>
    </w:lvl>
    <w:lvl w:ilvl="8" w:tplc="252ECDD2" w:tentative="1">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9DD453E8">
      <w:start w:val="1"/>
      <w:numFmt w:val="bullet"/>
      <w:lvlText w:val=""/>
      <w:lvlJc w:val="left"/>
      <w:pPr>
        <w:tabs>
          <w:tab w:val="num" w:pos="340"/>
        </w:tabs>
        <w:ind w:left="340" w:hanging="340"/>
      </w:pPr>
      <w:rPr>
        <w:rFonts w:ascii="Symbol" w:hAnsi="Symbol" w:hint="default"/>
      </w:rPr>
    </w:lvl>
    <w:lvl w:ilvl="1" w:tplc="4AC014DC" w:tentative="1">
      <w:start w:val="1"/>
      <w:numFmt w:val="bullet"/>
      <w:lvlText w:val="o"/>
      <w:lvlJc w:val="left"/>
      <w:pPr>
        <w:tabs>
          <w:tab w:val="num" w:pos="1440"/>
        </w:tabs>
        <w:ind w:left="1440" w:hanging="360"/>
      </w:pPr>
      <w:rPr>
        <w:rFonts w:ascii="Courier New" w:hAnsi="Courier New" w:cs="Courier New" w:hint="default"/>
      </w:rPr>
    </w:lvl>
    <w:lvl w:ilvl="2" w:tplc="BD366EA8" w:tentative="1">
      <w:start w:val="1"/>
      <w:numFmt w:val="bullet"/>
      <w:lvlText w:val=""/>
      <w:lvlJc w:val="left"/>
      <w:pPr>
        <w:tabs>
          <w:tab w:val="num" w:pos="2160"/>
        </w:tabs>
        <w:ind w:left="2160" w:hanging="360"/>
      </w:pPr>
      <w:rPr>
        <w:rFonts w:ascii="Wingdings" w:hAnsi="Wingdings" w:hint="default"/>
      </w:rPr>
    </w:lvl>
    <w:lvl w:ilvl="3" w:tplc="7A928FEC" w:tentative="1">
      <w:start w:val="1"/>
      <w:numFmt w:val="bullet"/>
      <w:lvlText w:val=""/>
      <w:lvlJc w:val="left"/>
      <w:pPr>
        <w:tabs>
          <w:tab w:val="num" w:pos="2880"/>
        </w:tabs>
        <w:ind w:left="2880" w:hanging="360"/>
      </w:pPr>
      <w:rPr>
        <w:rFonts w:ascii="Symbol" w:hAnsi="Symbol" w:hint="default"/>
      </w:rPr>
    </w:lvl>
    <w:lvl w:ilvl="4" w:tplc="BEDEEB1E" w:tentative="1">
      <w:start w:val="1"/>
      <w:numFmt w:val="bullet"/>
      <w:lvlText w:val="o"/>
      <w:lvlJc w:val="left"/>
      <w:pPr>
        <w:tabs>
          <w:tab w:val="num" w:pos="3600"/>
        </w:tabs>
        <w:ind w:left="3600" w:hanging="360"/>
      </w:pPr>
      <w:rPr>
        <w:rFonts w:ascii="Courier New" w:hAnsi="Courier New" w:cs="Courier New" w:hint="default"/>
      </w:rPr>
    </w:lvl>
    <w:lvl w:ilvl="5" w:tplc="7DFCD026" w:tentative="1">
      <w:start w:val="1"/>
      <w:numFmt w:val="bullet"/>
      <w:lvlText w:val=""/>
      <w:lvlJc w:val="left"/>
      <w:pPr>
        <w:tabs>
          <w:tab w:val="num" w:pos="4320"/>
        </w:tabs>
        <w:ind w:left="4320" w:hanging="360"/>
      </w:pPr>
      <w:rPr>
        <w:rFonts w:ascii="Wingdings" w:hAnsi="Wingdings" w:hint="default"/>
      </w:rPr>
    </w:lvl>
    <w:lvl w:ilvl="6" w:tplc="C840E8CE" w:tentative="1">
      <w:start w:val="1"/>
      <w:numFmt w:val="bullet"/>
      <w:lvlText w:val=""/>
      <w:lvlJc w:val="left"/>
      <w:pPr>
        <w:tabs>
          <w:tab w:val="num" w:pos="5040"/>
        </w:tabs>
        <w:ind w:left="5040" w:hanging="360"/>
      </w:pPr>
      <w:rPr>
        <w:rFonts w:ascii="Symbol" w:hAnsi="Symbol" w:hint="default"/>
      </w:rPr>
    </w:lvl>
    <w:lvl w:ilvl="7" w:tplc="E38C3408" w:tentative="1">
      <w:start w:val="1"/>
      <w:numFmt w:val="bullet"/>
      <w:lvlText w:val="o"/>
      <w:lvlJc w:val="left"/>
      <w:pPr>
        <w:tabs>
          <w:tab w:val="num" w:pos="5760"/>
        </w:tabs>
        <w:ind w:left="5760" w:hanging="360"/>
      </w:pPr>
      <w:rPr>
        <w:rFonts w:ascii="Courier New" w:hAnsi="Courier New" w:cs="Courier New" w:hint="default"/>
      </w:rPr>
    </w:lvl>
    <w:lvl w:ilvl="8" w:tplc="A828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917F5"/>
    <w:multiLevelType w:val="hybridMultilevel"/>
    <w:tmpl w:val="A4640272"/>
    <w:lvl w:ilvl="0" w:tplc="8D2400F0">
      <w:start w:val="1"/>
      <w:numFmt w:val="bullet"/>
      <w:lvlText w:val=""/>
      <w:lvlJc w:val="left"/>
      <w:pPr>
        <w:tabs>
          <w:tab w:val="num" w:pos="340"/>
        </w:tabs>
        <w:ind w:left="340" w:hanging="340"/>
      </w:pPr>
      <w:rPr>
        <w:rFonts w:ascii="Symbol" w:hAnsi="Symbol" w:hint="default"/>
      </w:rPr>
    </w:lvl>
    <w:lvl w:ilvl="1" w:tplc="719AA1C2">
      <w:start w:val="1"/>
      <w:numFmt w:val="decimal"/>
      <w:lvlText w:val="%2."/>
      <w:lvlJc w:val="left"/>
      <w:pPr>
        <w:tabs>
          <w:tab w:val="num" w:pos="1440"/>
        </w:tabs>
        <w:ind w:left="1440" w:hanging="360"/>
      </w:pPr>
    </w:lvl>
    <w:lvl w:ilvl="2" w:tplc="185C027E">
      <w:start w:val="1"/>
      <w:numFmt w:val="decimal"/>
      <w:lvlText w:val="%3."/>
      <w:lvlJc w:val="left"/>
      <w:pPr>
        <w:tabs>
          <w:tab w:val="num" w:pos="2160"/>
        </w:tabs>
        <w:ind w:left="2160" w:hanging="360"/>
      </w:pPr>
    </w:lvl>
    <w:lvl w:ilvl="3" w:tplc="DDC21390">
      <w:start w:val="1"/>
      <w:numFmt w:val="decimal"/>
      <w:lvlText w:val="%4."/>
      <w:lvlJc w:val="left"/>
      <w:pPr>
        <w:tabs>
          <w:tab w:val="num" w:pos="2880"/>
        </w:tabs>
        <w:ind w:left="2880" w:hanging="360"/>
      </w:pPr>
    </w:lvl>
    <w:lvl w:ilvl="4" w:tplc="03E00078">
      <w:start w:val="1"/>
      <w:numFmt w:val="decimal"/>
      <w:lvlText w:val="%5."/>
      <w:lvlJc w:val="left"/>
      <w:pPr>
        <w:tabs>
          <w:tab w:val="num" w:pos="3600"/>
        </w:tabs>
        <w:ind w:left="3600" w:hanging="360"/>
      </w:pPr>
    </w:lvl>
    <w:lvl w:ilvl="5" w:tplc="7BEC7D52">
      <w:start w:val="1"/>
      <w:numFmt w:val="decimal"/>
      <w:lvlText w:val="%6."/>
      <w:lvlJc w:val="left"/>
      <w:pPr>
        <w:tabs>
          <w:tab w:val="num" w:pos="4320"/>
        </w:tabs>
        <w:ind w:left="4320" w:hanging="360"/>
      </w:pPr>
    </w:lvl>
    <w:lvl w:ilvl="6" w:tplc="588C7C54">
      <w:start w:val="1"/>
      <w:numFmt w:val="decimal"/>
      <w:lvlText w:val="%7."/>
      <w:lvlJc w:val="left"/>
      <w:pPr>
        <w:tabs>
          <w:tab w:val="num" w:pos="5040"/>
        </w:tabs>
        <w:ind w:left="5040" w:hanging="360"/>
      </w:pPr>
    </w:lvl>
    <w:lvl w:ilvl="7" w:tplc="03C2A640">
      <w:start w:val="1"/>
      <w:numFmt w:val="decimal"/>
      <w:lvlText w:val="%8."/>
      <w:lvlJc w:val="left"/>
      <w:pPr>
        <w:tabs>
          <w:tab w:val="num" w:pos="5760"/>
        </w:tabs>
        <w:ind w:left="5760" w:hanging="360"/>
      </w:pPr>
    </w:lvl>
    <w:lvl w:ilvl="8" w:tplc="945276C0">
      <w:start w:val="1"/>
      <w:numFmt w:val="decimal"/>
      <w:lvlText w:val="%9."/>
      <w:lvlJc w:val="left"/>
      <w:pPr>
        <w:tabs>
          <w:tab w:val="num" w:pos="6480"/>
        </w:tabs>
        <w:ind w:left="6480" w:hanging="360"/>
      </w:pPr>
    </w:lvl>
  </w:abstractNum>
  <w:abstractNum w:abstractNumId="6" w15:restartNumberingAfterBreak="0">
    <w:nsid w:val="7B372EA9"/>
    <w:multiLevelType w:val="hybridMultilevel"/>
    <w:tmpl w:val="1F5EA408"/>
    <w:lvl w:ilvl="0" w:tplc="FC6A1204">
      <w:start w:val="1"/>
      <w:numFmt w:val="bullet"/>
      <w:lvlText w:val="-"/>
      <w:lvlJc w:val="left"/>
      <w:pPr>
        <w:ind w:left="720" w:hanging="360"/>
      </w:pPr>
      <w:rPr>
        <w:rFonts w:ascii="CorpoS" w:eastAsia="Times" w:hAnsi="CorpoS" w:cs="Times New Roman" w:hint="default"/>
      </w:rPr>
    </w:lvl>
    <w:lvl w:ilvl="1" w:tplc="759A35F8" w:tentative="1">
      <w:start w:val="1"/>
      <w:numFmt w:val="bullet"/>
      <w:lvlText w:val="o"/>
      <w:lvlJc w:val="left"/>
      <w:pPr>
        <w:ind w:left="1440" w:hanging="360"/>
      </w:pPr>
      <w:rPr>
        <w:rFonts w:ascii="Courier New" w:hAnsi="Courier New" w:cs="Courier New" w:hint="default"/>
      </w:rPr>
    </w:lvl>
    <w:lvl w:ilvl="2" w:tplc="D1DC61B0" w:tentative="1">
      <w:start w:val="1"/>
      <w:numFmt w:val="bullet"/>
      <w:lvlText w:val=""/>
      <w:lvlJc w:val="left"/>
      <w:pPr>
        <w:ind w:left="2160" w:hanging="360"/>
      </w:pPr>
      <w:rPr>
        <w:rFonts w:ascii="Wingdings" w:hAnsi="Wingdings" w:hint="default"/>
      </w:rPr>
    </w:lvl>
    <w:lvl w:ilvl="3" w:tplc="36A4AA62" w:tentative="1">
      <w:start w:val="1"/>
      <w:numFmt w:val="bullet"/>
      <w:lvlText w:val=""/>
      <w:lvlJc w:val="left"/>
      <w:pPr>
        <w:ind w:left="2880" w:hanging="360"/>
      </w:pPr>
      <w:rPr>
        <w:rFonts w:ascii="Symbol" w:hAnsi="Symbol" w:hint="default"/>
      </w:rPr>
    </w:lvl>
    <w:lvl w:ilvl="4" w:tplc="262023CC" w:tentative="1">
      <w:start w:val="1"/>
      <w:numFmt w:val="bullet"/>
      <w:lvlText w:val="o"/>
      <w:lvlJc w:val="left"/>
      <w:pPr>
        <w:ind w:left="3600" w:hanging="360"/>
      </w:pPr>
      <w:rPr>
        <w:rFonts w:ascii="Courier New" w:hAnsi="Courier New" w:cs="Courier New" w:hint="default"/>
      </w:rPr>
    </w:lvl>
    <w:lvl w:ilvl="5" w:tplc="B240F63C" w:tentative="1">
      <w:start w:val="1"/>
      <w:numFmt w:val="bullet"/>
      <w:lvlText w:val=""/>
      <w:lvlJc w:val="left"/>
      <w:pPr>
        <w:ind w:left="4320" w:hanging="360"/>
      </w:pPr>
      <w:rPr>
        <w:rFonts w:ascii="Wingdings" w:hAnsi="Wingdings" w:hint="default"/>
      </w:rPr>
    </w:lvl>
    <w:lvl w:ilvl="6" w:tplc="0B32CF96" w:tentative="1">
      <w:start w:val="1"/>
      <w:numFmt w:val="bullet"/>
      <w:lvlText w:val=""/>
      <w:lvlJc w:val="left"/>
      <w:pPr>
        <w:ind w:left="5040" w:hanging="360"/>
      </w:pPr>
      <w:rPr>
        <w:rFonts w:ascii="Symbol" w:hAnsi="Symbol" w:hint="default"/>
      </w:rPr>
    </w:lvl>
    <w:lvl w:ilvl="7" w:tplc="63EA8A4C" w:tentative="1">
      <w:start w:val="1"/>
      <w:numFmt w:val="bullet"/>
      <w:lvlText w:val="o"/>
      <w:lvlJc w:val="left"/>
      <w:pPr>
        <w:ind w:left="5760" w:hanging="360"/>
      </w:pPr>
      <w:rPr>
        <w:rFonts w:ascii="Courier New" w:hAnsi="Courier New" w:cs="Courier New" w:hint="default"/>
      </w:rPr>
    </w:lvl>
    <w:lvl w:ilvl="8" w:tplc="0C5459F0"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B6E284D8">
      <w:start w:val="1"/>
      <w:numFmt w:val="bullet"/>
      <w:lvlText w:val=""/>
      <w:lvlJc w:val="left"/>
      <w:pPr>
        <w:tabs>
          <w:tab w:val="num" w:pos="720"/>
        </w:tabs>
        <w:ind w:left="720" w:hanging="360"/>
      </w:pPr>
      <w:rPr>
        <w:rFonts w:ascii="Symbol" w:hAnsi="Symbol" w:hint="default"/>
      </w:rPr>
    </w:lvl>
    <w:lvl w:ilvl="1" w:tplc="B6F0B41A" w:tentative="1">
      <w:start w:val="1"/>
      <w:numFmt w:val="bullet"/>
      <w:lvlText w:val="o"/>
      <w:lvlJc w:val="left"/>
      <w:pPr>
        <w:tabs>
          <w:tab w:val="num" w:pos="1440"/>
        </w:tabs>
        <w:ind w:left="1440" w:hanging="360"/>
      </w:pPr>
      <w:rPr>
        <w:rFonts w:ascii="Courier New" w:hAnsi="Courier New" w:cs="Courier New" w:hint="default"/>
      </w:rPr>
    </w:lvl>
    <w:lvl w:ilvl="2" w:tplc="CA2C84EC" w:tentative="1">
      <w:start w:val="1"/>
      <w:numFmt w:val="bullet"/>
      <w:lvlText w:val=""/>
      <w:lvlJc w:val="left"/>
      <w:pPr>
        <w:tabs>
          <w:tab w:val="num" w:pos="2160"/>
        </w:tabs>
        <w:ind w:left="2160" w:hanging="360"/>
      </w:pPr>
      <w:rPr>
        <w:rFonts w:ascii="Wingdings" w:hAnsi="Wingdings" w:hint="default"/>
      </w:rPr>
    </w:lvl>
    <w:lvl w:ilvl="3" w:tplc="E780D60C" w:tentative="1">
      <w:start w:val="1"/>
      <w:numFmt w:val="bullet"/>
      <w:lvlText w:val=""/>
      <w:lvlJc w:val="left"/>
      <w:pPr>
        <w:tabs>
          <w:tab w:val="num" w:pos="2880"/>
        </w:tabs>
        <w:ind w:left="2880" w:hanging="360"/>
      </w:pPr>
      <w:rPr>
        <w:rFonts w:ascii="Symbol" w:hAnsi="Symbol" w:hint="default"/>
      </w:rPr>
    </w:lvl>
    <w:lvl w:ilvl="4" w:tplc="48B0E5F8" w:tentative="1">
      <w:start w:val="1"/>
      <w:numFmt w:val="bullet"/>
      <w:lvlText w:val="o"/>
      <w:lvlJc w:val="left"/>
      <w:pPr>
        <w:tabs>
          <w:tab w:val="num" w:pos="3600"/>
        </w:tabs>
        <w:ind w:left="3600" w:hanging="360"/>
      </w:pPr>
      <w:rPr>
        <w:rFonts w:ascii="Courier New" w:hAnsi="Courier New" w:cs="Courier New" w:hint="default"/>
      </w:rPr>
    </w:lvl>
    <w:lvl w:ilvl="5" w:tplc="E08E3EC6" w:tentative="1">
      <w:start w:val="1"/>
      <w:numFmt w:val="bullet"/>
      <w:lvlText w:val=""/>
      <w:lvlJc w:val="left"/>
      <w:pPr>
        <w:tabs>
          <w:tab w:val="num" w:pos="4320"/>
        </w:tabs>
        <w:ind w:left="4320" w:hanging="360"/>
      </w:pPr>
      <w:rPr>
        <w:rFonts w:ascii="Wingdings" w:hAnsi="Wingdings" w:hint="default"/>
      </w:rPr>
    </w:lvl>
    <w:lvl w:ilvl="6" w:tplc="8640ED9C" w:tentative="1">
      <w:start w:val="1"/>
      <w:numFmt w:val="bullet"/>
      <w:lvlText w:val=""/>
      <w:lvlJc w:val="left"/>
      <w:pPr>
        <w:tabs>
          <w:tab w:val="num" w:pos="5040"/>
        </w:tabs>
        <w:ind w:left="5040" w:hanging="360"/>
      </w:pPr>
      <w:rPr>
        <w:rFonts w:ascii="Symbol" w:hAnsi="Symbol" w:hint="default"/>
      </w:rPr>
    </w:lvl>
    <w:lvl w:ilvl="7" w:tplc="40F8B672" w:tentative="1">
      <w:start w:val="1"/>
      <w:numFmt w:val="bullet"/>
      <w:lvlText w:val="o"/>
      <w:lvlJc w:val="left"/>
      <w:pPr>
        <w:tabs>
          <w:tab w:val="num" w:pos="5760"/>
        </w:tabs>
        <w:ind w:left="5760" w:hanging="360"/>
      </w:pPr>
      <w:rPr>
        <w:rFonts w:ascii="Courier New" w:hAnsi="Courier New" w:cs="Courier New" w:hint="default"/>
      </w:rPr>
    </w:lvl>
    <w:lvl w:ilvl="8" w:tplc="C89C92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3F33"/>
    <w:rsid w:val="00004137"/>
    <w:rsid w:val="00010BAE"/>
    <w:rsid w:val="00014FED"/>
    <w:rsid w:val="000157FB"/>
    <w:rsid w:val="00015C60"/>
    <w:rsid w:val="00015ED4"/>
    <w:rsid w:val="00025B16"/>
    <w:rsid w:val="00034B54"/>
    <w:rsid w:val="00034C1E"/>
    <w:rsid w:val="0004012A"/>
    <w:rsid w:val="000407AC"/>
    <w:rsid w:val="000468B9"/>
    <w:rsid w:val="00051E60"/>
    <w:rsid w:val="000544A5"/>
    <w:rsid w:val="00055578"/>
    <w:rsid w:val="00056155"/>
    <w:rsid w:val="000602B0"/>
    <w:rsid w:val="000604E7"/>
    <w:rsid w:val="00060569"/>
    <w:rsid w:val="00064943"/>
    <w:rsid w:val="00065312"/>
    <w:rsid w:val="00065F76"/>
    <w:rsid w:val="000666C3"/>
    <w:rsid w:val="00066B4D"/>
    <w:rsid w:val="000673F1"/>
    <w:rsid w:val="000674C5"/>
    <w:rsid w:val="00070C70"/>
    <w:rsid w:val="00071EF9"/>
    <w:rsid w:val="0007311A"/>
    <w:rsid w:val="00073BEA"/>
    <w:rsid w:val="00074142"/>
    <w:rsid w:val="00080396"/>
    <w:rsid w:val="00082B57"/>
    <w:rsid w:val="000831B6"/>
    <w:rsid w:val="000841F4"/>
    <w:rsid w:val="00084729"/>
    <w:rsid w:val="00084B2D"/>
    <w:rsid w:val="000860C0"/>
    <w:rsid w:val="00086217"/>
    <w:rsid w:val="00086FAA"/>
    <w:rsid w:val="00086FD2"/>
    <w:rsid w:val="0009441E"/>
    <w:rsid w:val="00094566"/>
    <w:rsid w:val="00095C96"/>
    <w:rsid w:val="00097C1E"/>
    <w:rsid w:val="00097E7C"/>
    <w:rsid w:val="000A52FB"/>
    <w:rsid w:val="000A5BBA"/>
    <w:rsid w:val="000A6029"/>
    <w:rsid w:val="000B303C"/>
    <w:rsid w:val="000B6150"/>
    <w:rsid w:val="000B67F6"/>
    <w:rsid w:val="000B7230"/>
    <w:rsid w:val="000C09A7"/>
    <w:rsid w:val="000D18F5"/>
    <w:rsid w:val="000D343A"/>
    <w:rsid w:val="000D5E58"/>
    <w:rsid w:val="000E12CF"/>
    <w:rsid w:val="000E5A2D"/>
    <w:rsid w:val="000E5C57"/>
    <w:rsid w:val="000E7F6C"/>
    <w:rsid w:val="000F0BAD"/>
    <w:rsid w:val="000F0F17"/>
    <w:rsid w:val="000F1234"/>
    <w:rsid w:val="000F1C43"/>
    <w:rsid w:val="000F2757"/>
    <w:rsid w:val="000F401E"/>
    <w:rsid w:val="000F5B28"/>
    <w:rsid w:val="000F6061"/>
    <w:rsid w:val="000F67D0"/>
    <w:rsid w:val="000F74AB"/>
    <w:rsid w:val="00100FBE"/>
    <w:rsid w:val="00101A24"/>
    <w:rsid w:val="001060D0"/>
    <w:rsid w:val="00107445"/>
    <w:rsid w:val="00111228"/>
    <w:rsid w:val="00112573"/>
    <w:rsid w:val="00112BEC"/>
    <w:rsid w:val="0011318E"/>
    <w:rsid w:val="00113984"/>
    <w:rsid w:val="00113E5F"/>
    <w:rsid w:val="00115186"/>
    <w:rsid w:val="00115194"/>
    <w:rsid w:val="00116D7C"/>
    <w:rsid w:val="0012205F"/>
    <w:rsid w:val="0012316B"/>
    <w:rsid w:val="00123F44"/>
    <w:rsid w:val="0012449A"/>
    <w:rsid w:val="0012476B"/>
    <w:rsid w:val="00125F98"/>
    <w:rsid w:val="00131906"/>
    <w:rsid w:val="00132605"/>
    <w:rsid w:val="001345A4"/>
    <w:rsid w:val="001355B9"/>
    <w:rsid w:val="00135B9B"/>
    <w:rsid w:val="00137166"/>
    <w:rsid w:val="00137B8F"/>
    <w:rsid w:val="00140C9C"/>
    <w:rsid w:val="00142C1E"/>
    <w:rsid w:val="00142D9D"/>
    <w:rsid w:val="00143677"/>
    <w:rsid w:val="00151E2A"/>
    <w:rsid w:val="0015277B"/>
    <w:rsid w:val="00161B36"/>
    <w:rsid w:val="00161F11"/>
    <w:rsid w:val="00163004"/>
    <w:rsid w:val="00163522"/>
    <w:rsid w:val="00163C4B"/>
    <w:rsid w:val="00164719"/>
    <w:rsid w:val="00171DCD"/>
    <w:rsid w:val="00174412"/>
    <w:rsid w:val="0017467C"/>
    <w:rsid w:val="001748F7"/>
    <w:rsid w:val="001772E2"/>
    <w:rsid w:val="00177F92"/>
    <w:rsid w:val="00181DF8"/>
    <w:rsid w:val="00183A60"/>
    <w:rsid w:val="001847E0"/>
    <w:rsid w:val="00184BE7"/>
    <w:rsid w:val="00184FD9"/>
    <w:rsid w:val="001854B3"/>
    <w:rsid w:val="0018690C"/>
    <w:rsid w:val="0019502C"/>
    <w:rsid w:val="0019766E"/>
    <w:rsid w:val="00197CF5"/>
    <w:rsid w:val="001A05AE"/>
    <w:rsid w:val="001A35E9"/>
    <w:rsid w:val="001A7604"/>
    <w:rsid w:val="001A7716"/>
    <w:rsid w:val="001B1AE3"/>
    <w:rsid w:val="001B3270"/>
    <w:rsid w:val="001B5DE1"/>
    <w:rsid w:val="001C2A30"/>
    <w:rsid w:val="001C403E"/>
    <w:rsid w:val="001C53D3"/>
    <w:rsid w:val="001D37F6"/>
    <w:rsid w:val="001D5DDA"/>
    <w:rsid w:val="001D5FA8"/>
    <w:rsid w:val="001D6784"/>
    <w:rsid w:val="001E0714"/>
    <w:rsid w:val="001E1C58"/>
    <w:rsid w:val="001E2F47"/>
    <w:rsid w:val="001E5784"/>
    <w:rsid w:val="001E773F"/>
    <w:rsid w:val="001F01CB"/>
    <w:rsid w:val="001F5C72"/>
    <w:rsid w:val="00200529"/>
    <w:rsid w:val="002013D0"/>
    <w:rsid w:val="0020190A"/>
    <w:rsid w:val="002037D9"/>
    <w:rsid w:val="00203D76"/>
    <w:rsid w:val="00206F22"/>
    <w:rsid w:val="0021191F"/>
    <w:rsid w:val="0021479B"/>
    <w:rsid w:val="00215C18"/>
    <w:rsid w:val="0021633B"/>
    <w:rsid w:val="00217E6C"/>
    <w:rsid w:val="00223406"/>
    <w:rsid w:val="00224DE9"/>
    <w:rsid w:val="002250C8"/>
    <w:rsid w:val="002257FA"/>
    <w:rsid w:val="00226271"/>
    <w:rsid w:val="002263E2"/>
    <w:rsid w:val="002276D8"/>
    <w:rsid w:val="002335C6"/>
    <w:rsid w:val="00234236"/>
    <w:rsid w:val="00235E28"/>
    <w:rsid w:val="00237992"/>
    <w:rsid w:val="002403CB"/>
    <w:rsid w:val="002403CE"/>
    <w:rsid w:val="00240AA8"/>
    <w:rsid w:val="00241530"/>
    <w:rsid w:val="00242493"/>
    <w:rsid w:val="002461AC"/>
    <w:rsid w:val="0024691C"/>
    <w:rsid w:val="00247F95"/>
    <w:rsid w:val="00252391"/>
    <w:rsid w:val="00254406"/>
    <w:rsid w:val="0025590C"/>
    <w:rsid w:val="00256BAD"/>
    <w:rsid w:val="002614A9"/>
    <w:rsid w:val="00261A60"/>
    <w:rsid w:val="0026214B"/>
    <w:rsid w:val="00262857"/>
    <w:rsid w:val="00263C34"/>
    <w:rsid w:val="002642CB"/>
    <w:rsid w:val="002655A5"/>
    <w:rsid w:val="002678D3"/>
    <w:rsid w:val="00270847"/>
    <w:rsid w:val="00270DD3"/>
    <w:rsid w:val="002711E9"/>
    <w:rsid w:val="00271429"/>
    <w:rsid w:val="00272BF5"/>
    <w:rsid w:val="002731AA"/>
    <w:rsid w:val="0027720A"/>
    <w:rsid w:val="00280197"/>
    <w:rsid w:val="002808D1"/>
    <w:rsid w:val="00281AA0"/>
    <w:rsid w:val="002830ED"/>
    <w:rsid w:val="00283F5D"/>
    <w:rsid w:val="002907D9"/>
    <w:rsid w:val="00291085"/>
    <w:rsid w:val="00291329"/>
    <w:rsid w:val="00296075"/>
    <w:rsid w:val="002A2193"/>
    <w:rsid w:val="002A27FE"/>
    <w:rsid w:val="002A2853"/>
    <w:rsid w:val="002A3478"/>
    <w:rsid w:val="002A3DF2"/>
    <w:rsid w:val="002A4079"/>
    <w:rsid w:val="002A475A"/>
    <w:rsid w:val="002B0BAB"/>
    <w:rsid w:val="002B284D"/>
    <w:rsid w:val="002B4E03"/>
    <w:rsid w:val="002B5AC9"/>
    <w:rsid w:val="002B6B5C"/>
    <w:rsid w:val="002B7FC3"/>
    <w:rsid w:val="002C05D1"/>
    <w:rsid w:val="002C1173"/>
    <w:rsid w:val="002C5C08"/>
    <w:rsid w:val="002C6982"/>
    <w:rsid w:val="002C7907"/>
    <w:rsid w:val="002D426F"/>
    <w:rsid w:val="002D6C51"/>
    <w:rsid w:val="002E2DB5"/>
    <w:rsid w:val="002E3646"/>
    <w:rsid w:val="002E4B43"/>
    <w:rsid w:val="002E648F"/>
    <w:rsid w:val="002E70D5"/>
    <w:rsid w:val="002E7740"/>
    <w:rsid w:val="002F2104"/>
    <w:rsid w:val="002F43DA"/>
    <w:rsid w:val="002F493F"/>
    <w:rsid w:val="002F58AB"/>
    <w:rsid w:val="002F76AF"/>
    <w:rsid w:val="00300A57"/>
    <w:rsid w:val="003018DF"/>
    <w:rsid w:val="00302705"/>
    <w:rsid w:val="00303AA8"/>
    <w:rsid w:val="003057DB"/>
    <w:rsid w:val="00306162"/>
    <w:rsid w:val="0030763E"/>
    <w:rsid w:val="00310230"/>
    <w:rsid w:val="003129F2"/>
    <w:rsid w:val="0031491A"/>
    <w:rsid w:val="00314F44"/>
    <w:rsid w:val="00322F67"/>
    <w:rsid w:val="00325339"/>
    <w:rsid w:val="00325951"/>
    <w:rsid w:val="0032608A"/>
    <w:rsid w:val="00326B55"/>
    <w:rsid w:val="003306E0"/>
    <w:rsid w:val="00331F68"/>
    <w:rsid w:val="00333324"/>
    <w:rsid w:val="00342A55"/>
    <w:rsid w:val="00343C99"/>
    <w:rsid w:val="00344B08"/>
    <w:rsid w:val="0034534D"/>
    <w:rsid w:val="00347013"/>
    <w:rsid w:val="0035315A"/>
    <w:rsid w:val="00354A2A"/>
    <w:rsid w:val="00354BD1"/>
    <w:rsid w:val="0036092F"/>
    <w:rsid w:val="00360AE3"/>
    <w:rsid w:val="003659D7"/>
    <w:rsid w:val="00366105"/>
    <w:rsid w:val="00370303"/>
    <w:rsid w:val="00371748"/>
    <w:rsid w:val="00376BC0"/>
    <w:rsid w:val="0038105B"/>
    <w:rsid w:val="0038142E"/>
    <w:rsid w:val="003839FD"/>
    <w:rsid w:val="00383FD0"/>
    <w:rsid w:val="00385742"/>
    <w:rsid w:val="003874C7"/>
    <w:rsid w:val="00390A09"/>
    <w:rsid w:val="00395EEE"/>
    <w:rsid w:val="00397AA0"/>
    <w:rsid w:val="003A0AF4"/>
    <w:rsid w:val="003A3736"/>
    <w:rsid w:val="003A74C1"/>
    <w:rsid w:val="003B1233"/>
    <w:rsid w:val="003B2216"/>
    <w:rsid w:val="003B3B78"/>
    <w:rsid w:val="003B3BF3"/>
    <w:rsid w:val="003B573D"/>
    <w:rsid w:val="003B5C3E"/>
    <w:rsid w:val="003B6BD3"/>
    <w:rsid w:val="003B7B24"/>
    <w:rsid w:val="003C0155"/>
    <w:rsid w:val="003C1344"/>
    <w:rsid w:val="003C46D4"/>
    <w:rsid w:val="003C5000"/>
    <w:rsid w:val="003C7477"/>
    <w:rsid w:val="003D1233"/>
    <w:rsid w:val="003D1F1A"/>
    <w:rsid w:val="003D54D7"/>
    <w:rsid w:val="003E1538"/>
    <w:rsid w:val="003E220C"/>
    <w:rsid w:val="003E4C71"/>
    <w:rsid w:val="003E4E22"/>
    <w:rsid w:val="003E6FBA"/>
    <w:rsid w:val="003E7697"/>
    <w:rsid w:val="003F3315"/>
    <w:rsid w:val="003F4837"/>
    <w:rsid w:val="00402DA5"/>
    <w:rsid w:val="0040306E"/>
    <w:rsid w:val="004044E9"/>
    <w:rsid w:val="00405869"/>
    <w:rsid w:val="00410940"/>
    <w:rsid w:val="00410EB4"/>
    <w:rsid w:val="00414EF2"/>
    <w:rsid w:val="0041523F"/>
    <w:rsid w:val="00416684"/>
    <w:rsid w:val="00421275"/>
    <w:rsid w:val="0042166D"/>
    <w:rsid w:val="00422C8A"/>
    <w:rsid w:val="00427069"/>
    <w:rsid w:val="00427ABB"/>
    <w:rsid w:val="00427E6B"/>
    <w:rsid w:val="00427FB0"/>
    <w:rsid w:val="00430640"/>
    <w:rsid w:val="00431527"/>
    <w:rsid w:val="00433A66"/>
    <w:rsid w:val="00435AC3"/>
    <w:rsid w:val="0043785C"/>
    <w:rsid w:val="004402F1"/>
    <w:rsid w:val="00442AED"/>
    <w:rsid w:val="00442BCC"/>
    <w:rsid w:val="00444182"/>
    <w:rsid w:val="00454F82"/>
    <w:rsid w:val="004608E1"/>
    <w:rsid w:val="00462E55"/>
    <w:rsid w:val="00467422"/>
    <w:rsid w:val="00471BD7"/>
    <w:rsid w:val="00472A3B"/>
    <w:rsid w:val="00476110"/>
    <w:rsid w:val="00477722"/>
    <w:rsid w:val="004807C7"/>
    <w:rsid w:val="00481764"/>
    <w:rsid w:val="00483B0F"/>
    <w:rsid w:val="00484336"/>
    <w:rsid w:val="0048499B"/>
    <w:rsid w:val="00492B82"/>
    <w:rsid w:val="00494120"/>
    <w:rsid w:val="00494401"/>
    <w:rsid w:val="004966DC"/>
    <w:rsid w:val="00496C3B"/>
    <w:rsid w:val="00497FBA"/>
    <w:rsid w:val="004A092E"/>
    <w:rsid w:val="004A1FA1"/>
    <w:rsid w:val="004A26BF"/>
    <w:rsid w:val="004C1541"/>
    <w:rsid w:val="004C1CF7"/>
    <w:rsid w:val="004C5E01"/>
    <w:rsid w:val="004D24E6"/>
    <w:rsid w:val="004D5603"/>
    <w:rsid w:val="004D60B5"/>
    <w:rsid w:val="004D7A8F"/>
    <w:rsid w:val="004E2477"/>
    <w:rsid w:val="004E2D37"/>
    <w:rsid w:val="004E5F27"/>
    <w:rsid w:val="004E6EA9"/>
    <w:rsid w:val="004E7629"/>
    <w:rsid w:val="004F201A"/>
    <w:rsid w:val="004F52EF"/>
    <w:rsid w:val="004F5EC6"/>
    <w:rsid w:val="004F66CE"/>
    <w:rsid w:val="004F7C0F"/>
    <w:rsid w:val="00500B51"/>
    <w:rsid w:val="00507889"/>
    <w:rsid w:val="00510E9C"/>
    <w:rsid w:val="005112AE"/>
    <w:rsid w:val="0051556C"/>
    <w:rsid w:val="00524EF7"/>
    <w:rsid w:val="005312AD"/>
    <w:rsid w:val="00532226"/>
    <w:rsid w:val="00532E25"/>
    <w:rsid w:val="00533C39"/>
    <w:rsid w:val="00543E83"/>
    <w:rsid w:val="0054532F"/>
    <w:rsid w:val="00565DE6"/>
    <w:rsid w:val="005660B5"/>
    <w:rsid w:val="00566555"/>
    <w:rsid w:val="00566CED"/>
    <w:rsid w:val="00570D5F"/>
    <w:rsid w:val="00570E4F"/>
    <w:rsid w:val="00572802"/>
    <w:rsid w:val="00572D16"/>
    <w:rsid w:val="00577858"/>
    <w:rsid w:val="00583DF9"/>
    <w:rsid w:val="00584264"/>
    <w:rsid w:val="005922E7"/>
    <w:rsid w:val="00594B6E"/>
    <w:rsid w:val="00595E66"/>
    <w:rsid w:val="00597702"/>
    <w:rsid w:val="005A1451"/>
    <w:rsid w:val="005A55DC"/>
    <w:rsid w:val="005A5C78"/>
    <w:rsid w:val="005B4229"/>
    <w:rsid w:val="005B7771"/>
    <w:rsid w:val="005C32D7"/>
    <w:rsid w:val="005C513A"/>
    <w:rsid w:val="005C73CB"/>
    <w:rsid w:val="005C762A"/>
    <w:rsid w:val="005D3D59"/>
    <w:rsid w:val="005D429D"/>
    <w:rsid w:val="005D66B3"/>
    <w:rsid w:val="005D737B"/>
    <w:rsid w:val="005E094E"/>
    <w:rsid w:val="005E0C10"/>
    <w:rsid w:val="005E2691"/>
    <w:rsid w:val="005E64C5"/>
    <w:rsid w:val="005F55C7"/>
    <w:rsid w:val="005F56B5"/>
    <w:rsid w:val="005F6B07"/>
    <w:rsid w:val="00600206"/>
    <w:rsid w:val="00601381"/>
    <w:rsid w:val="0060201F"/>
    <w:rsid w:val="00602AB3"/>
    <w:rsid w:val="00602DEE"/>
    <w:rsid w:val="00604147"/>
    <w:rsid w:val="00607764"/>
    <w:rsid w:val="0061386D"/>
    <w:rsid w:val="006156F6"/>
    <w:rsid w:val="00617A4A"/>
    <w:rsid w:val="006204E6"/>
    <w:rsid w:val="00620AD9"/>
    <w:rsid w:val="00622DE4"/>
    <w:rsid w:val="00622E8B"/>
    <w:rsid w:val="0062319E"/>
    <w:rsid w:val="00623757"/>
    <w:rsid w:val="00623961"/>
    <w:rsid w:val="0062791D"/>
    <w:rsid w:val="006308BA"/>
    <w:rsid w:val="006321D6"/>
    <w:rsid w:val="00633A0B"/>
    <w:rsid w:val="00636482"/>
    <w:rsid w:val="00636522"/>
    <w:rsid w:val="006379B7"/>
    <w:rsid w:val="00637D81"/>
    <w:rsid w:val="00642685"/>
    <w:rsid w:val="00645735"/>
    <w:rsid w:val="00645B1A"/>
    <w:rsid w:val="00650821"/>
    <w:rsid w:val="00650C4F"/>
    <w:rsid w:val="0065319C"/>
    <w:rsid w:val="00655755"/>
    <w:rsid w:val="00655B20"/>
    <w:rsid w:val="00655D9C"/>
    <w:rsid w:val="00655E78"/>
    <w:rsid w:val="00660DC6"/>
    <w:rsid w:val="00680553"/>
    <w:rsid w:val="00680978"/>
    <w:rsid w:val="00681B62"/>
    <w:rsid w:val="00695D04"/>
    <w:rsid w:val="00695D74"/>
    <w:rsid w:val="00695DED"/>
    <w:rsid w:val="006975EA"/>
    <w:rsid w:val="006A16CD"/>
    <w:rsid w:val="006A1FA5"/>
    <w:rsid w:val="006A299F"/>
    <w:rsid w:val="006A34E3"/>
    <w:rsid w:val="006A44C1"/>
    <w:rsid w:val="006A4F29"/>
    <w:rsid w:val="006A658C"/>
    <w:rsid w:val="006B03BD"/>
    <w:rsid w:val="006B6A59"/>
    <w:rsid w:val="006C2D1B"/>
    <w:rsid w:val="006C450C"/>
    <w:rsid w:val="006D1C26"/>
    <w:rsid w:val="006D261B"/>
    <w:rsid w:val="006D296E"/>
    <w:rsid w:val="006E068F"/>
    <w:rsid w:val="006E1664"/>
    <w:rsid w:val="006E1BD1"/>
    <w:rsid w:val="006E222A"/>
    <w:rsid w:val="006E2327"/>
    <w:rsid w:val="006E3466"/>
    <w:rsid w:val="006E6E7B"/>
    <w:rsid w:val="006F196F"/>
    <w:rsid w:val="006F5020"/>
    <w:rsid w:val="0070360F"/>
    <w:rsid w:val="00705DB6"/>
    <w:rsid w:val="00706897"/>
    <w:rsid w:val="00712F46"/>
    <w:rsid w:val="007174B3"/>
    <w:rsid w:val="00720247"/>
    <w:rsid w:val="007227BF"/>
    <w:rsid w:val="007232FA"/>
    <w:rsid w:val="0072448E"/>
    <w:rsid w:val="00726548"/>
    <w:rsid w:val="00727491"/>
    <w:rsid w:val="007276E4"/>
    <w:rsid w:val="007334B2"/>
    <w:rsid w:val="0073560E"/>
    <w:rsid w:val="00736863"/>
    <w:rsid w:val="00736FB0"/>
    <w:rsid w:val="007371CD"/>
    <w:rsid w:val="007411CA"/>
    <w:rsid w:val="00742FCE"/>
    <w:rsid w:val="007445BE"/>
    <w:rsid w:val="0074546B"/>
    <w:rsid w:val="00747606"/>
    <w:rsid w:val="00753172"/>
    <w:rsid w:val="00757670"/>
    <w:rsid w:val="00760EE0"/>
    <w:rsid w:val="00761A2B"/>
    <w:rsid w:val="00764C2D"/>
    <w:rsid w:val="00764D9E"/>
    <w:rsid w:val="00765B0A"/>
    <w:rsid w:val="00770D2A"/>
    <w:rsid w:val="007719C7"/>
    <w:rsid w:val="0077308B"/>
    <w:rsid w:val="00773A74"/>
    <w:rsid w:val="0077756B"/>
    <w:rsid w:val="00783811"/>
    <w:rsid w:val="00784182"/>
    <w:rsid w:val="00785C15"/>
    <w:rsid w:val="0078769A"/>
    <w:rsid w:val="00787C52"/>
    <w:rsid w:val="0079113C"/>
    <w:rsid w:val="00794E74"/>
    <w:rsid w:val="007966CC"/>
    <w:rsid w:val="007A0340"/>
    <w:rsid w:val="007A1FCB"/>
    <w:rsid w:val="007A3449"/>
    <w:rsid w:val="007A6752"/>
    <w:rsid w:val="007B1097"/>
    <w:rsid w:val="007B301A"/>
    <w:rsid w:val="007B5367"/>
    <w:rsid w:val="007B58B3"/>
    <w:rsid w:val="007B7E8C"/>
    <w:rsid w:val="007C40FD"/>
    <w:rsid w:val="007C48A2"/>
    <w:rsid w:val="007C5FB1"/>
    <w:rsid w:val="007D064D"/>
    <w:rsid w:val="007D3740"/>
    <w:rsid w:val="007D3A44"/>
    <w:rsid w:val="007D64B9"/>
    <w:rsid w:val="007D795B"/>
    <w:rsid w:val="007E2D6A"/>
    <w:rsid w:val="007E64FE"/>
    <w:rsid w:val="007E7CA5"/>
    <w:rsid w:val="007F15E9"/>
    <w:rsid w:val="007F194B"/>
    <w:rsid w:val="007F2663"/>
    <w:rsid w:val="007F5DED"/>
    <w:rsid w:val="00804AFD"/>
    <w:rsid w:val="00806654"/>
    <w:rsid w:val="00807176"/>
    <w:rsid w:val="00810CFB"/>
    <w:rsid w:val="008168F1"/>
    <w:rsid w:val="008206F6"/>
    <w:rsid w:val="00826A11"/>
    <w:rsid w:val="00826E93"/>
    <w:rsid w:val="008317DE"/>
    <w:rsid w:val="008341B5"/>
    <w:rsid w:val="00837CB6"/>
    <w:rsid w:val="00840ED4"/>
    <w:rsid w:val="00842027"/>
    <w:rsid w:val="008423F0"/>
    <w:rsid w:val="00846648"/>
    <w:rsid w:val="00847EB2"/>
    <w:rsid w:val="00850037"/>
    <w:rsid w:val="00855924"/>
    <w:rsid w:val="008571C8"/>
    <w:rsid w:val="00857E8B"/>
    <w:rsid w:val="00860007"/>
    <w:rsid w:val="00860C22"/>
    <w:rsid w:val="008646FD"/>
    <w:rsid w:val="00864950"/>
    <w:rsid w:val="0086496A"/>
    <w:rsid w:val="00872344"/>
    <w:rsid w:val="00872C46"/>
    <w:rsid w:val="008730C0"/>
    <w:rsid w:val="00874B50"/>
    <w:rsid w:val="0087795E"/>
    <w:rsid w:val="008825FD"/>
    <w:rsid w:val="008826C5"/>
    <w:rsid w:val="008827A7"/>
    <w:rsid w:val="00886962"/>
    <w:rsid w:val="008879C4"/>
    <w:rsid w:val="00890BCF"/>
    <w:rsid w:val="00892346"/>
    <w:rsid w:val="00892BC6"/>
    <w:rsid w:val="0089366D"/>
    <w:rsid w:val="0089400D"/>
    <w:rsid w:val="0089747E"/>
    <w:rsid w:val="008A16A5"/>
    <w:rsid w:val="008A1E29"/>
    <w:rsid w:val="008A2912"/>
    <w:rsid w:val="008A6D05"/>
    <w:rsid w:val="008A7085"/>
    <w:rsid w:val="008A72F9"/>
    <w:rsid w:val="008B53F4"/>
    <w:rsid w:val="008B5B57"/>
    <w:rsid w:val="008B7B99"/>
    <w:rsid w:val="008B7D57"/>
    <w:rsid w:val="008C7FB8"/>
    <w:rsid w:val="008D2972"/>
    <w:rsid w:val="008D378F"/>
    <w:rsid w:val="008D3F07"/>
    <w:rsid w:val="008D5F6B"/>
    <w:rsid w:val="008D7CDD"/>
    <w:rsid w:val="008E3B41"/>
    <w:rsid w:val="008E6854"/>
    <w:rsid w:val="008E7DFB"/>
    <w:rsid w:val="008F181F"/>
    <w:rsid w:val="008F6205"/>
    <w:rsid w:val="008F679A"/>
    <w:rsid w:val="008F74A4"/>
    <w:rsid w:val="008F7DC0"/>
    <w:rsid w:val="009009CA"/>
    <w:rsid w:val="00902625"/>
    <w:rsid w:val="00903353"/>
    <w:rsid w:val="009037CE"/>
    <w:rsid w:val="00905E60"/>
    <w:rsid w:val="00907781"/>
    <w:rsid w:val="009107D4"/>
    <w:rsid w:val="009120EA"/>
    <w:rsid w:val="00914DA2"/>
    <w:rsid w:val="0092151E"/>
    <w:rsid w:val="00921929"/>
    <w:rsid w:val="00924CA8"/>
    <w:rsid w:val="009329CB"/>
    <w:rsid w:val="00932E3D"/>
    <w:rsid w:val="009332DC"/>
    <w:rsid w:val="00933DDB"/>
    <w:rsid w:val="009372C8"/>
    <w:rsid w:val="009412FD"/>
    <w:rsid w:val="00942E63"/>
    <w:rsid w:val="0095389B"/>
    <w:rsid w:val="009548E0"/>
    <w:rsid w:val="00955F13"/>
    <w:rsid w:val="00957906"/>
    <w:rsid w:val="0096124D"/>
    <w:rsid w:val="00962BBF"/>
    <w:rsid w:val="00962C53"/>
    <w:rsid w:val="00966DE7"/>
    <w:rsid w:val="00972943"/>
    <w:rsid w:val="00973FB8"/>
    <w:rsid w:val="009740C6"/>
    <w:rsid w:val="00975B94"/>
    <w:rsid w:val="00982B92"/>
    <w:rsid w:val="00982CAD"/>
    <w:rsid w:val="0098698C"/>
    <w:rsid w:val="00992803"/>
    <w:rsid w:val="00992CD8"/>
    <w:rsid w:val="00997119"/>
    <w:rsid w:val="0099749E"/>
    <w:rsid w:val="009A1A62"/>
    <w:rsid w:val="009A1CBE"/>
    <w:rsid w:val="009A73D0"/>
    <w:rsid w:val="009B58BB"/>
    <w:rsid w:val="009B5EDF"/>
    <w:rsid w:val="009B65BD"/>
    <w:rsid w:val="009B75D7"/>
    <w:rsid w:val="009C55AC"/>
    <w:rsid w:val="009C5950"/>
    <w:rsid w:val="009C5AB1"/>
    <w:rsid w:val="009C6E69"/>
    <w:rsid w:val="009D04C2"/>
    <w:rsid w:val="009D0FB4"/>
    <w:rsid w:val="009D2371"/>
    <w:rsid w:val="009D2AF7"/>
    <w:rsid w:val="009D35D0"/>
    <w:rsid w:val="009D5485"/>
    <w:rsid w:val="009E06CB"/>
    <w:rsid w:val="009E0A17"/>
    <w:rsid w:val="009E2D48"/>
    <w:rsid w:val="009E49E6"/>
    <w:rsid w:val="009E62BA"/>
    <w:rsid w:val="009F6614"/>
    <w:rsid w:val="009F6BD3"/>
    <w:rsid w:val="00A06621"/>
    <w:rsid w:val="00A104A2"/>
    <w:rsid w:val="00A10713"/>
    <w:rsid w:val="00A11949"/>
    <w:rsid w:val="00A11CEC"/>
    <w:rsid w:val="00A14BDB"/>
    <w:rsid w:val="00A14BE5"/>
    <w:rsid w:val="00A16193"/>
    <w:rsid w:val="00A172E6"/>
    <w:rsid w:val="00A22432"/>
    <w:rsid w:val="00A2438D"/>
    <w:rsid w:val="00A2703E"/>
    <w:rsid w:val="00A31563"/>
    <w:rsid w:val="00A31879"/>
    <w:rsid w:val="00A31925"/>
    <w:rsid w:val="00A3306F"/>
    <w:rsid w:val="00A43C45"/>
    <w:rsid w:val="00A43E61"/>
    <w:rsid w:val="00A449B8"/>
    <w:rsid w:val="00A44C05"/>
    <w:rsid w:val="00A4513B"/>
    <w:rsid w:val="00A47534"/>
    <w:rsid w:val="00A52710"/>
    <w:rsid w:val="00A52FED"/>
    <w:rsid w:val="00A53331"/>
    <w:rsid w:val="00A54D23"/>
    <w:rsid w:val="00A55138"/>
    <w:rsid w:val="00A564FA"/>
    <w:rsid w:val="00A57BEF"/>
    <w:rsid w:val="00A57F52"/>
    <w:rsid w:val="00A604A9"/>
    <w:rsid w:val="00A616EE"/>
    <w:rsid w:val="00A6393A"/>
    <w:rsid w:val="00A65AE3"/>
    <w:rsid w:val="00A65E3C"/>
    <w:rsid w:val="00A66763"/>
    <w:rsid w:val="00A67818"/>
    <w:rsid w:val="00A73E32"/>
    <w:rsid w:val="00A74998"/>
    <w:rsid w:val="00A749A4"/>
    <w:rsid w:val="00A7547C"/>
    <w:rsid w:val="00A775D8"/>
    <w:rsid w:val="00A77BBD"/>
    <w:rsid w:val="00A86938"/>
    <w:rsid w:val="00A8770E"/>
    <w:rsid w:val="00A97E2F"/>
    <w:rsid w:val="00AA19DC"/>
    <w:rsid w:val="00AA4CE8"/>
    <w:rsid w:val="00AA518F"/>
    <w:rsid w:val="00AA7B42"/>
    <w:rsid w:val="00AB0181"/>
    <w:rsid w:val="00AB02E8"/>
    <w:rsid w:val="00AB2921"/>
    <w:rsid w:val="00AB3E3D"/>
    <w:rsid w:val="00AB3E7F"/>
    <w:rsid w:val="00AB550C"/>
    <w:rsid w:val="00AB560A"/>
    <w:rsid w:val="00AB690B"/>
    <w:rsid w:val="00AC1674"/>
    <w:rsid w:val="00AC2535"/>
    <w:rsid w:val="00AC3141"/>
    <w:rsid w:val="00AC3F4E"/>
    <w:rsid w:val="00AD234F"/>
    <w:rsid w:val="00AD25B2"/>
    <w:rsid w:val="00AD25D4"/>
    <w:rsid w:val="00AD5942"/>
    <w:rsid w:val="00AD5E4C"/>
    <w:rsid w:val="00AE2178"/>
    <w:rsid w:val="00AE22B8"/>
    <w:rsid w:val="00AE26DB"/>
    <w:rsid w:val="00AE77F2"/>
    <w:rsid w:val="00AF09F9"/>
    <w:rsid w:val="00AF0AC9"/>
    <w:rsid w:val="00AF28B9"/>
    <w:rsid w:val="00AF5203"/>
    <w:rsid w:val="00AF6607"/>
    <w:rsid w:val="00AF71CA"/>
    <w:rsid w:val="00AF7977"/>
    <w:rsid w:val="00B01615"/>
    <w:rsid w:val="00B017EE"/>
    <w:rsid w:val="00B0190F"/>
    <w:rsid w:val="00B02EF1"/>
    <w:rsid w:val="00B04071"/>
    <w:rsid w:val="00B0510A"/>
    <w:rsid w:val="00B05CE3"/>
    <w:rsid w:val="00B07A88"/>
    <w:rsid w:val="00B120F9"/>
    <w:rsid w:val="00B121FD"/>
    <w:rsid w:val="00B1228A"/>
    <w:rsid w:val="00B12B8B"/>
    <w:rsid w:val="00B13592"/>
    <w:rsid w:val="00B13D4F"/>
    <w:rsid w:val="00B16A2D"/>
    <w:rsid w:val="00B248E8"/>
    <w:rsid w:val="00B26434"/>
    <w:rsid w:val="00B26B45"/>
    <w:rsid w:val="00B312D8"/>
    <w:rsid w:val="00B330E2"/>
    <w:rsid w:val="00B366E3"/>
    <w:rsid w:val="00B37787"/>
    <w:rsid w:val="00B44346"/>
    <w:rsid w:val="00B45093"/>
    <w:rsid w:val="00B47642"/>
    <w:rsid w:val="00B50545"/>
    <w:rsid w:val="00B531A8"/>
    <w:rsid w:val="00B53CDE"/>
    <w:rsid w:val="00B55239"/>
    <w:rsid w:val="00B560C5"/>
    <w:rsid w:val="00B57AE5"/>
    <w:rsid w:val="00B652CF"/>
    <w:rsid w:val="00B654A5"/>
    <w:rsid w:val="00B65CA6"/>
    <w:rsid w:val="00B71365"/>
    <w:rsid w:val="00B71385"/>
    <w:rsid w:val="00B72BDB"/>
    <w:rsid w:val="00B74D81"/>
    <w:rsid w:val="00B74DCA"/>
    <w:rsid w:val="00B773E8"/>
    <w:rsid w:val="00B8002F"/>
    <w:rsid w:val="00B800D4"/>
    <w:rsid w:val="00B805B3"/>
    <w:rsid w:val="00B81749"/>
    <w:rsid w:val="00B81823"/>
    <w:rsid w:val="00B82437"/>
    <w:rsid w:val="00B867CA"/>
    <w:rsid w:val="00B87AF1"/>
    <w:rsid w:val="00B90744"/>
    <w:rsid w:val="00B91284"/>
    <w:rsid w:val="00B91C66"/>
    <w:rsid w:val="00B91FBA"/>
    <w:rsid w:val="00B9333D"/>
    <w:rsid w:val="00BA047C"/>
    <w:rsid w:val="00BA1372"/>
    <w:rsid w:val="00BA65B0"/>
    <w:rsid w:val="00BA6CD7"/>
    <w:rsid w:val="00BB0B03"/>
    <w:rsid w:val="00BB3771"/>
    <w:rsid w:val="00BB5475"/>
    <w:rsid w:val="00BB58DA"/>
    <w:rsid w:val="00BC0EFB"/>
    <w:rsid w:val="00BC183A"/>
    <w:rsid w:val="00BC222D"/>
    <w:rsid w:val="00BC22BA"/>
    <w:rsid w:val="00BC26AC"/>
    <w:rsid w:val="00BD0D6E"/>
    <w:rsid w:val="00BD0EE0"/>
    <w:rsid w:val="00BD396B"/>
    <w:rsid w:val="00BD6B0E"/>
    <w:rsid w:val="00BE21F4"/>
    <w:rsid w:val="00BE22C8"/>
    <w:rsid w:val="00BE565F"/>
    <w:rsid w:val="00BE5BA9"/>
    <w:rsid w:val="00BE6357"/>
    <w:rsid w:val="00BE7648"/>
    <w:rsid w:val="00BF0B12"/>
    <w:rsid w:val="00BF53D7"/>
    <w:rsid w:val="00C01446"/>
    <w:rsid w:val="00C0174E"/>
    <w:rsid w:val="00C022E0"/>
    <w:rsid w:val="00C033F2"/>
    <w:rsid w:val="00C07FCD"/>
    <w:rsid w:val="00C11F8D"/>
    <w:rsid w:val="00C14A45"/>
    <w:rsid w:val="00C20D3C"/>
    <w:rsid w:val="00C22EE2"/>
    <w:rsid w:val="00C26C03"/>
    <w:rsid w:val="00C345E3"/>
    <w:rsid w:val="00C36B5B"/>
    <w:rsid w:val="00C413F7"/>
    <w:rsid w:val="00C4184C"/>
    <w:rsid w:val="00C41DCF"/>
    <w:rsid w:val="00C422B3"/>
    <w:rsid w:val="00C42B12"/>
    <w:rsid w:val="00C44D8F"/>
    <w:rsid w:val="00C46FB7"/>
    <w:rsid w:val="00C51A14"/>
    <w:rsid w:val="00C51E3D"/>
    <w:rsid w:val="00C53657"/>
    <w:rsid w:val="00C547E2"/>
    <w:rsid w:val="00C551E1"/>
    <w:rsid w:val="00C56BC5"/>
    <w:rsid w:val="00C60446"/>
    <w:rsid w:val="00C609D1"/>
    <w:rsid w:val="00C62066"/>
    <w:rsid w:val="00C634CA"/>
    <w:rsid w:val="00C65ED8"/>
    <w:rsid w:val="00C66179"/>
    <w:rsid w:val="00C66E70"/>
    <w:rsid w:val="00C67DD1"/>
    <w:rsid w:val="00C72F80"/>
    <w:rsid w:val="00C73589"/>
    <w:rsid w:val="00C76B16"/>
    <w:rsid w:val="00C84921"/>
    <w:rsid w:val="00C85F4E"/>
    <w:rsid w:val="00C875A4"/>
    <w:rsid w:val="00C94C1C"/>
    <w:rsid w:val="00C969D6"/>
    <w:rsid w:val="00CA51D7"/>
    <w:rsid w:val="00CA615D"/>
    <w:rsid w:val="00CA7541"/>
    <w:rsid w:val="00CA7DD6"/>
    <w:rsid w:val="00CB0939"/>
    <w:rsid w:val="00CB178B"/>
    <w:rsid w:val="00CB3673"/>
    <w:rsid w:val="00CB3C51"/>
    <w:rsid w:val="00CB6EA6"/>
    <w:rsid w:val="00CB70A5"/>
    <w:rsid w:val="00CC32DB"/>
    <w:rsid w:val="00CC4306"/>
    <w:rsid w:val="00CC6B75"/>
    <w:rsid w:val="00CC6FAF"/>
    <w:rsid w:val="00CD1A94"/>
    <w:rsid w:val="00CD2469"/>
    <w:rsid w:val="00CD426F"/>
    <w:rsid w:val="00CE119E"/>
    <w:rsid w:val="00CE3673"/>
    <w:rsid w:val="00CE37B4"/>
    <w:rsid w:val="00CE3E0B"/>
    <w:rsid w:val="00CE5748"/>
    <w:rsid w:val="00CE6137"/>
    <w:rsid w:val="00CE6A6D"/>
    <w:rsid w:val="00CE6DDA"/>
    <w:rsid w:val="00CF0AF8"/>
    <w:rsid w:val="00CF1657"/>
    <w:rsid w:val="00CF276E"/>
    <w:rsid w:val="00CF5BBF"/>
    <w:rsid w:val="00D00E47"/>
    <w:rsid w:val="00D0223E"/>
    <w:rsid w:val="00D02775"/>
    <w:rsid w:val="00D0431D"/>
    <w:rsid w:val="00D04BD8"/>
    <w:rsid w:val="00D078C7"/>
    <w:rsid w:val="00D20951"/>
    <w:rsid w:val="00D20E22"/>
    <w:rsid w:val="00D21373"/>
    <w:rsid w:val="00D240FC"/>
    <w:rsid w:val="00D243FD"/>
    <w:rsid w:val="00D24747"/>
    <w:rsid w:val="00D31922"/>
    <w:rsid w:val="00D35446"/>
    <w:rsid w:val="00D35787"/>
    <w:rsid w:val="00D37D11"/>
    <w:rsid w:val="00D40EC8"/>
    <w:rsid w:val="00D43F99"/>
    <w:rsid w:val="00D45E20"/>
    <w:rsid w:val="00D5058D"/>
    <w:rsid w:val="00D50CF0"/>
    <w:rsid w:val="00D52938"/>
    <w:rsid w:val="00D57D45"/>
    <w:rsid w:val="00D61423"/>
    <w:rsid w:val="00D705E3"/>
    <w:rsid w:val="00D76C52"/>
    <w:rsid w:val="00D76D3D"/>
    <w:rsid w:val="00D85681"/>
    <w:rsid w:val="00D91859"/>
    <w:rsid w:val="00D91CB2"/>
    <w:rsid w:val="00D94AE8"/>
    <w:rsid w:val="00D95D3C"/>
    <w:rsid w:val="00DA0A70"/>
    <w:rsid w:val="00DA64F0"/>
    <w:rsid w:val="00DA7C23"/>
    <w:rsid w:val="00DB397D"/>
    <w:rsid w:val="00DB43B8"/>
    <w:rsid w:val="00DB529B"/>
    <w:rsid w:val="00DB545D"/>
    <w:rsid w:val="00DB6027"/>
    <w:rsid w:val="00DB641D"/>
    <w:rsid w:val="00DC2692"/>
    <w:rsid w:val="00DC367A"/>
    <w:rsid w:val="00DC3B2E"/>
    <w:rsid w:val="00DC4FCF"/>
    <w:rsid w:val="00DC729A"/>
    <w:rsid w:val="00DC7604"/>
    <w:rsid w:val="00DD1CA9"/>
    <w:rsid w:val="00DD6C03"/>
    <w:rsid w:val="00DE069C"/>
    <w:rsid w:val="00DE0894"/>
    <w:rsid w:val="00DE1565"/>
    <w:rsid w:val="00DE2004"/>
    <w:rsid w:val="00DE26B4"/>
    <w:rsid w:val="00DE2DE1"/>
    <w:rsid w:val="00DE37D1"/>
    <w:rsid w:val="00DE6BC7"/>
    <w:rsid w:val="00DE6FBA"/>
    <w:rsid w:val="00DF0DBA"/>
    <w:rsid w:val="00DF2E8C"/>
    <w:rsid w:val="00DF73EB"/>
    <w:rsid w:val="00E00A0E"/>
    <w:rsid w:val="00E02E22"/>
    <w:rsid w:val="00E03395"/>
    <w:rsid w:val="00E03CA1"/>
    <w:rsid w:val="00E04205"/>
    <w:rsid w:val="00E107C8"/>
    <w:rsid w:val="00E10840"/>
    <w:rsid w:val="00E16254"/>
    <w:rsid w:val="00E1645F"/>
    <w:rsid w:val="00E17813"/>
    <w:rsid w:val="00E201C8"/>
    <w:rsid w:val="00E20E16"/>
    <w:rsid w:val="00E214F9"/>
    <w:rsid w:val="00E237A7"/>
    <w:rsid w:val="00E23A8D"/>
    <w:rsid w:val="00E262EA"/>
    <w:rsid w:val="00E31E3F"/>
    <w:rsid w:val="00E3398D"/>
    <w:rsid w:val="00E34557"/>
    <w:rsid w:val="00E3497C"/>
    <w:rsid w:val="00E36B98"/>
    <w:rsid w:val="00E45C18"/>
    <w:rsid w:val="00E4657B"/>
    <w:rsid w:val="00E509FC"/>
    <w:rsid w:val="00E50F6D"/>
    <w:rsid w:val="00E53C1A"/>
    <w:rsid w:val="00E543CB"/>
    <w:rsid w:val="00E55BB5"/>
    <w:rsid w:val="00E56E44"/>
    <w:rsid w:val="00E645CC"/>
    <w:rsid w:val="00E646AC"/>
    <w:rsid w:val="00E72953"/>
    <w:rsid w:val="00E75402"/>
    <w:rsid w:val="00E757EC"/>
    <w:rsid w:val="00E77DB9"/>
    <w:rsid w:val="00E80412"/>
    <w:rsid w:val="00E82EB4"/>
    <w:rsid w:val="00E83AB4"/>
    <w:rsid w:val="00E91083"/>
    <w:rsid w:val="00E91579"/>
    <w:rsid w:val="00E938E2"/>
    <w:rsid w:val="00E95A5A"/>
    <w:rsid w:val="00E97429"/>
    <w:rsid w:val="00EA4728"/>
    <w:rsid w:val="00EA4B55"/>
    <w:rsid w:val="00EA5B29"/>
    <w:rsid w:val="00EA5E76"/>
    <w:rsid w:val="00EA6103"/>
    <w:rsid w:val="00EA6B09"/>
    <w:rsid w:val="00EB0272"/>
    <w:rsid w:val="00EB12D5"/>
    <w:rsid w:val="00EB2FE7"/>
    <w:rsid w:val="00EB467E"/>
    <w:rsid w:val="00EB4B0C"/>
    <w:rsid w:val="00EB53A5"/>
    <w:rsid w:val="00EB6C72"/>
    <w:rsid w:val="00EB6E5A"/>
    <w:rsid w:val="00EB74A5"/>
    <w:rsid w:val="00EB79AD"/>
    <w:rsid w:val="00EC222D"/>
    <w:rsid w:val="00EC330A"/>
    <w:rsid w:val="00EC476E"/>
    <w:rsid w:val="00EC5975"/>
    <w:rsid w:val="00EC5DEB"/>
    <w:rsid w:val="00ED2992"/>
    <w:rsid w:val="00ED5DC1"/>
    <w:rsid w:val="00ED7F59"/>
    <w:rsid w:val="00EE18F1"/>
    <w:rsid w:val="00EE4C6F"/>
    <w:rsid w:val="00EE573B"/>
    <w:rsid w:val="00EF33F5"/>
    <w:rsid w:val="00EF3B24"/>
    <w:rsid w:val="00EF510F"/>
    <w:rsid w:val="00EF59AC"/>
    <w:rsid w:val="00EF6205"/>
    <w:rsid w:val="00F00144"/>
    <w:rsid w:val="00F027F8"/>
    <w:rsid w:val="00F03E07"/>
    <w:rsid w:val="00F04444"/>
    <w:rsid w:val="00F065A8"/>
    <w:rsid w:val="00F07683"/>
    <w:rsid w:val="00F11262"/>
    <w:rsid w:val="00F11372"/>
    <w:rsid w:val="00F12BBD"/>
    <w:rsid w:val="00F146C2"/>
    <w:rsid w:val="00F20C61"/>
    <w:rsid w:val="00F21F4B"/>
    <w:rsid w:val="00F21FF1"/>
    <w:rsid w:val="00F22834"/>
    <w:rsid w:val="00F22893"/>
    <w:rsid w:val="00F235E3"/>
    <w:rsid w:val="00F247EA"/>
    <w:rsid w:val="00F248CB"/>
    <w:rsid w:val="00F27E8F"/>
    <w:rsid w:val="00F3018B"/>
    <w:rsid w:val="00F35152"/>
    <w:rsid w:val="00F35361"/>
    <w:rsid w:val="00F4017C"/>
    <w:rsid w:val="00F43F79"/>
    <w:rsid w:val="00F440C4"/>
    <w:rsid w:val="00F47559"/>
    <w:rsid w:val="00F476CF"/>
    <w:rsid w:val="00F5352D"/>
    <w:rsid w:val="00F570A5"/>
    <w:rsid w:val="00F61409"/>
    <w:rsid w:val="00F619A4"/>
    <w:rsid w:val="00F61CB5"/>
    <w:rsid w:val="00F63A98"/>
    <w:rsid w:val="00F64467"/>
    <w:rsid w:val="00F7190D"/>
    <w:rsid w:val="00F71FA4"/>
    <w:rsid w:val="00F73387"/>
    <w:rsid w:val="00F73ADA"/>
    <w:rsid w:val="00F74E8E"/>
    <w:rsid w:val="00F773FF"/>
    <w:rsid w:val="00F80801"/>
    <w:rsid w:val="00F8159A"/>
    <w:rsid w:val="00F846E9"/>
    <w:rsid w:val="00F84950"/>
    <w:rsid w:val="00F84C1C"/>
    <w:rsid w:val="00F84D28"/>
    <w:rsid w:val="00F86ADD"/>
    <w:rsid w:val="00F87571"/>
    <w:rsid w:val="00F9132A"/>
    <w:rsid w:val="00F9137D"/>
    <w:rsid w:val="00F91A29"/>
    <w:rsid w:val="00F94032"/>
    <w:rsid w:val="00F9537E"/>
    <w:rsid w:val="00F97571"/>
    <w:rsid w:val="00FA110E"/>
    <w:rsid w:val="00FA3D55"/>
    <w:rsid w:val="00FA493E"/>
    <w:rsid w:val="00FA4FBC"/>
    <w:rsid w:val="00FA7766"/>
    <w:rsid w:val="00FB0A76"/>
    <w:rsid w:val="00FB1AC4"/>
    <w:rsid w:val="00FB49EF"/>
    <w:rsid w:val="00FB51E1"/>
    <w:rsid w:val="00FB5955"/>
    <w:rsid w:val="00FB6160"/>
    <w:rsid w:val="00FB779C"/>
    <w:rsid w:val="00FC01AC"/>
    <w:rsid w:val="00FC1914"/>
    <w:rsid w:val="00FC68AC"/>
    <w:rsid w:val="00FD1D0E"/>
    <w:rsid w:val="00FD3F83"/>
    <w:rsid w:val="00FD5AC1"/>
    <w:rsid w:val="00FD6F66"/>
    <w:rsid w:val="00FE0BF6"/>
    <w:rsid w:val="00FE0D30"/>
    <w:rsid w:val="00FE1879"/>
    <w:rsid w:val="00FE4559"/>
    <w:rsid w:val="00FE53F4"/>
    <w:rsid w:val="00FE552D"/>
    <w:rsid w:val="00FF20EA"/>
    <w:rsid w:val="00FF27B0"/>
    <w:rsid w:val="00FF3F59"/>
    <w:rsid w:val="00FF48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DB500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US"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21479B"/>
    <w:rPr>
      <w:b/>
      <w:bCs/>
      <w:color w:val="19194B"/>
      <w:sz w:val="23"/>
      <w:szCs w:val="23"/>
      <w:bdr w:val="none" w:sz="0" w:space="0" w:color="auto" w:frame="1"/>
    </w:rPr>
  </w:style>
  <w:style w:type="table" w:styleId="Tabellenraster">
    <w:name w:val="Table Grid"/>
    <w:basedOn w:val="NormaleTabelle"/>
    <w:rsid w:val="0021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E03395"/>
    <w:rPr>
      <w:sz w:val="20"/>
    </w:rPr>
  </w:style>
  <w:style w:type="character" w:customStyle="1" w:styleId="EndnotentextZchn">
    <w:name w:val="Endnotentext Zchn"/>
    <w:link w:val="Endnotentext"/>
    <w:rsid w:val="00E03395"/>
    <w:rPr>
      <w:lang w:val="en-US" w:eastAsia="en-US"/>
    </w:rPr>
  </w:style>
  <w:style w:type="character" w:styleId="Endnotenzeichen">
    <w:name w:val="endnote reference"/>
    <w:rsid w:val="00E03395"/>
    <w:rPr>
      <w:vertAlign w:val="superscript"/>
    </w:rPr>
  </w:style>
  <w:style w:type="character" w:styleId="Kommentarzeichen">
    <w:name w:val="annotation reference"/>
    <w:rsid w:val="00962BBF"/>
    <w:rPr>
      <w:sz w:val="16"/>
      <w:szCs w:val="16"/>
    </w:rPr>
  </w:style>
  <w:style w:type="paragraph" w:styleId="Kommentartext">
    <w:name w:val="annotation text"/>
    <w:basedOn w:val="Standard"/>
    <w:rsid w:val="00962BBF"/>
    <w:rPr>
      <w:sz w:val="20"/>
    </w:rPr>
  </w:style>
  <w:style w:type="character" w:customStyle="1" w:styleId="KommentartextZchn">
    <w:name w:val="Kommentartext Zchn"/>
    <w:link w:val="CommentText0"/>
    <w:rsid w:val="00962BBF"/>
    <w:rPr>
      <w:lang w:val="en-US" w:eastAsia="en-US"/>
    </w:rPr>
  </w:style>
  <w:style w:type="paragraph" w:styleId="Kommentarthema">
    <w:name w:val="annotation subject"/>
    <w:basedOn w:val="CommentText0"/>
    <w:next w:val="CommentText0"/>
    <w:link w:val="KommentarthemaZchn"/>
    <w:rsid w:val="00962BBF"/>
    <w:rPr>
      <w:b/>
      <w:bCs/>
    </w:rPr>
  </w:style>
  <w:style w:type="character" w:customStyle="1" w:styleId="KommentarthemaZchn">
    <w:name w:val="Kommentarthema Zchn"/>
    <w:link w:val="Kommentarthema"/>
    <w:rsid w:val="00962BBF"/>
    <w:rPr>
      <w:b/>
      <w:bCs/>
      <w:lang w:val="en-US" w:eastAsia="en-US"/>
    </w:rPr>
  </w:style>
  <w:style w:type="paragraph" w:styleId="berarbeitung">
    <w:name w:val="Revision"/>
    <w:hidden/>
    <w:uiPriority w:val="99"/>
    <w:semiHidden/>
    <w:rsid w:val="00962BBF"/>
    <w:rPr>
      <w:sz w:val="24"/>
      <w:lang w:val="en-US" w:eastAsia="en-US"/>
    </w:rPr>
  </w:style>
  <w:style w:type="paragraph" w:customStyle="1" w:styleId="CommentText0">
    <w:name w:val="Comment Text_0"/>
    <w:basedOn w:val="Standard"/>
    <w:link w:val="KommentartextZchn"/>
    <w:uiPriority w:val="99"/>
    <w:semiHidden/>
    <w:unhideWhenUsed/>
    <w:rPr>
      <w:sz w:val="20"/>
    </w:rPr>
  </w:style>
  <w:style w:type="character" w:customStyle="1" w:styleId="CommentReference0">
    <w:name w:val="Comment Reference_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BDCA-3D52-4770-8606-5958DADD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9958</Characters>
  <Application>Microsoft Office Word</Application>
  <DocSecurity>2</DocSecurity>
  <Lines>82</Lines>
  <Paragraphs>23</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2021-07-28T12:52:00Z</dcterms:created>
  <dcterms:modified xsi:type="dcterms:W3CDTF">2021-07-29T13:15:00Z</dcterms:modified>
</cp:coreProperties>
</file>