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82BB1" w14:textId="77777777" w:rsidR="00AD571B" w:rsidRPr="001B5DC2" w:rsidRDefault="006C7C86" w:rsidP="00302095">
      <w:pPr>
        <w:tabs>
          <w:tab w:val="left" w:pos="9072"/>
        </w:tabs>
        <w:spacing w:line="300" w:lineRule="exact"/>
        <w:ind w:right="283"/>
        <w:jc w:val="both"/>
        <w:rPr>
          <w:rFonts w:ascii="CorpoS" w:hAnsi="CorpoS"/>
          <w:b/>
          <w:sz w:val="22"/>
          <w:szCs w:val="22"/>
        </w:rPr>
      </w:pPr>
      <w:r>
        <w:rPr>
          <w:rFonts w:ascii="CorpoS" w:hAnsi="CorpoS"/>
          <w:b/>
          <w:sz w:val="22"/>
          <w:szCs w:val="22"/>
        </w:rPr>
        <w:t>MTU Aero Engines gives more precise guidance in the wake of stable nine-month figures</w:t>
      </w:r>
    </w:p>
    <w:p w14:paraId="45710608" w14:textId="77777777" w:rsidR="00526131" w:rsidRPr="00472A29" w:rsidRDefault="00976657" w:rsidP="00027B52">
      <w:pPr>
        <w:numPr>
          <w:ilvl w:val="0"/>
          <w:numId w:val="12"/>
        </w:numPr>
        <w:tabs>
          <w:tab w:val="left" w:pos="9072"/>
        </w:tabs>
        <w:spacing w:line="300" w:lineRule="exact"/>
        <w:ind w:right="283"/>
        <w:jc w:val="both"/>
        <w:rPr>
          <w:rFonts w:ascii="CorpoS" w:hAnsi="CorpoS"/>
          <w:b/>
          <w:sz w:val="22"/>
          <w:szCs w:val="22"/>
        </w:rPr>
      </w:pPr>
      <w:r>
        <w:rPr>
          <w:rFonts w:ascii="CorpoS" w:hAnsi="CorpoS"/>
          <w:b/>
          <w:sz w:val="22"/>
          <w:szCs w:val="22"/>
        </w:rPr>
        <w:t>Revenue forecast to be between €4.3 and €4.4 billion in 2021</w:t>
      </w:r>
    </w:p>
    <w:p w14:paraId="1C014DDB" w14:textId="77777777" w:rsidR="00976657" w:rsidRPr="00472A29" w:rsidRDefault="00976657" w:rsidP="00027B52">
      <w:pPr>
        <w:numPr>
          <w:ilvl w:val="0"/>
          <w:numId w:val="12"/>
        </w:numPr>
        <w:tabs>
          <w:tab w:val="left" w:pos="9072"/>
        </w:tabs>
        <w:spacing w:line="300" w:lineRule="exact"/>
        <w:ind w:right="283"/>
        <w:jc w:val="both"/>
        <w:rPr>
          <w:rFonts w:ascii="CorpoS" w:hAnsi="CorpoS"/>
          <w:b/>
          <w:sz w:val="22"/>
          <w:szCs w:val="22"/>
        </w:rPr>
      </w:pPr>
      <w:r>
        <w:rPr>
          <w:rFonts w:ascii="CorpoS" w:hAnsi="CorpoS"/>
          <w:b/>
          <w:sz w:val="22"/>
          <w:szCs w:val="22"/>
        </w:rPr>
        <w:t>Adjusted EBIT margin expected to be around 10.5%</w:t>
      </w:r>
    </w:p>
    <w:p w14:paraId="79148214" w14:textId="77777777" w:rsidR="00472A29" w:rsidRPr="00472A29" w:rsidRDefault="00472A29" w:rsidP="00472A29">
      <w:pPr>
        <w:numPr>
          <w:ilvl w:val="0"/>
          <w:numId w:val="12"/>
        </w:numPr>
        <w:tabs>
          <w:tab w:val="left" w:pos="9072"/>
        </w:tabs>
        <w:spacing w:line="300" w:lineRule="exact"/>
        <w:ind w:right="141"/>
        <w:jc w:val="both"/>
        <w:rPr>
          <w:rFonts w:ascii="CorpoS" w:hAnsi="CorpoS"/>
          <w:b/>
          <w:sz w:val="22"/>
          <w:szCs w:val="22"/>
        </w:rPr>
      </w:pPr>
      <w:r>
        <w:rPr>
          <w:rFonts w:ascii="CorpoS" w:hAnsi="CorpoS"/>
          <w:b/>
          <w:sz w:val="22"/>
          <w:szCs w:val="22"/>
        </w:rPr>
        <w:t>CCR should be in the high double-digit percentage range</w:t>
      </w:r>
    </w:p>
    <w:p w14:paraId="22CF29F6" w14:textId="77777777" w:rsidR="00C51A14" w:rsidRPr="0028478D" w:rsidRDefault="00C51A14" w:rsidP="00C51A14">
      <w:pPr>
        <w:tabs>
          <w:tab w:val="left" w:pos="9072"/>
        </w:tabs>
        <w:spacing w:line="300" w:lineRule="exact"/>
        <w:ind w:right="283"/>
        <w:jc w:val="both"/>
        <w:rPr>
          <w:rFonts w:ascii="CorpoS" w:hAnsi="CorpoS"/>
          <w:b/>
          <w:sz w:val="22"/>
          <w:szCs w:val="22"/>
        </w:rPr>
      </w:pPr>
    </w:p>
    <w:p w14:paraId="00897D0A" w14:textId="1E506112" w:rsidR="00C51A14" w:rsidRPr="00696E88" w:rsidRDefault="00C51A14"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Munich, October 29, 2021 – In the first nine months of 2021, MTU Aero Engines AG generated stable revenue and earnings. Revenue was €3,008 million, compared with €2,957 million in the first nine months of 2020. The operating profit</w:t>
      </w:r>
      <w:r w:rsidRPr="00696E88">
        <w:rPr>
          <w:rStyle w:val="Funotenzeichen"/>
          <w:rFonts w:ascii="CorpoS" w:hAnsi="CorpoS"/>
          <w:b/>
          <w:sz w:val="22"/>
          <w:szCs w:val="22"/>
          <w:lang w:val="de-DE"/>
        </w:rPr>
        <w:footnoteReference w:id="1"/>
      </w:r>
      <w:r>
        <w:rPr>
          <w:rFonts w:ascii="CorpoS" w:hAnsi="CorpoS"/>
          <w:sz w:val="22"/>
          <w:szCs w:val="22"/>
        </w:rPr>
        <w:t xml:space="preserve"> was €307 million; in the prior-year period it was €311 million. The</w:t>
      </w:r>
      <w:r w:rsidR="00B42A22">
        <w:rPr>
          <w:rFonts w:ascii="CorpoS" w:hAnsi="CorpoS"/>
          <w:sz w:val="22"/>
          <w:szCs w:val="22"/>
        </w:rPr>
        <w:t xml:space="preserve"> adjusted</w:t>
      </w:r>
      <w:r>
        <w:rPr>
          <w:rFonts w:ascii="CorpoS" w:hAnsi="CorpoS"/>
          <w:sz w:val="22"/>
          <w:szCs w:val="22"/>
        </w:rPr>
        <w:t xml:space="preserve"> EBIT margin was 10.2% (1-9/2020: 10.5%). Net income</w:t>
      </w:r>
      <w:r w:rsidRPr="00696E88">
        <w:rPr>
          <w:rStyle w:val="Funotenzeichen"/>
          <w:rFonts w:ascii="CorpoS" w:hAnsi="CorpoS"/>
          <w:b/>
          <w:sz w:val="22"/>
          <w:szCs w:val="22"/>
          <w:lang w:val="de-DE"/>
        </w:rPr>
        <w:footnoteReference w:id="2"/>
      </w:r>
      <w:r>
        <w:rPr>
          <w:rFonts w:ascii="CorpoS" w:hAnsi="CorpoS"/>
          <w:sz w:val="22"/>
          <w:szCs w:val="22"/>
        </w:rPr>
        <w:t xml:space="preserve"> was almost unchanged year-on-year at €220 million (1-9/2020: €219 million).</w:t>
      </w:r>
    </w:p>
    <w:p w14:paraId="358EA4BA" w14:textId="77777777" w:rsidR="00C51A14" w:rsidRPr="0028478D" w:rsidRDefault="00C51A14" w:rsidP="00C51A14">
      <w:pPr>
        <w:tabs>
          <w:tab w:val="left" w:pos="7655"/>
          <w:tab w:val="left" w:pos="9072"/>
        </w:tabs>
        <w:spacing w:line="300" w:lineRule="exact"/>
        <w:ind w:right="283"/>
        <w:jc w:val="both"/>
        <w:rPr>
          <w:rFonts w:ascii="CorpoS" w:hAnsi="CorpoS"/>
          <w:sz w:val="22"/>
          <w:szCs w:val="22"/>
        </w:rPr>
      </w:pPr>
    </w:p>
    <w:p w14:paraId="3C5240F9" w14:textId="77777777" w:rsidR="007600C0" w:rsidRPr="009330AF" w:rsidRDefault="00C51A14" w:rsidP="007600C0">
      <w:pPr>
        <w:tabs>
          <w:tab w:val="left" w:pos="7655"/>
          <w:tab w:val="left" w:pos="9072"/>
        </w:tabs>
        <w:spacing w:line="300" w:lineRule="exact"/>
        <w:ind w:right="283"/>
        <w:jc w:val="both"/>
        <w:rPr>
          <w:rFonts w:ascii="CorpoS" w:hAnsi="CorpoS"/>
          <w:sz w:val="22"/>
          <w:szCs w:val="22"/>
        </w:rPr>
      </w:pPr>
      <w:r>
        <w:rPr>
          <w:rFonts w:ascii="CorpoS" w:hAnsi="CorpoS"/>
          <w:sz w:val="22"/>
          <w:szCs w:val="22"/>
        </w:rPr>
        <w:t>“We managed to deliver stable earnings in persistently volatile market conditions. On this basis, we can now give more precise guidance for the full year,” said Reiner Winkler, CEO of MTU Aero Engines AG. “We now assume that revenue will be between €4.3 and €4.4 billion at year-end. The adjusted EBIT margin should be around 10.5%, which is the upper end of the range forecast to date.” In its guidance at the end of July, MTU gave a slightly broader range of €4.3 to €4.5 billion for revenue and predicted an adjusted EBIT margin of between 10% and 10.5%. The company expects adjusted net income to develop in line with the operating profit.</w:t>
      </w:r>
    </w:p>
    <w:p w14:paraId="3A9367C0" w14:textId="77777777" w:rsidR="00A00B0A" w:rsidRPr="0028478D" w:rsidRDefault="00A00B0A" w:rsidP="007600C0">
      <w:pPr>
        <w:tabs>
          <w:tab w:val="left" w:pos="7655"/>
          <w:tab w:val="left" w:pos="9072"/>
        </w:tabs>
        <w:spacing w:line="300" w:lineRule="exact"/>
        <w:ind w:right="283"/>
        <w:jc w:val="both"/>
        <w:rPr>
          <w:rFonts w:ascii="CorpoS" w:hAnsi="CorpoS"/>
          <w:sz w:val="22"/>
          <w:szCs w:val="22"/>
        </w:rPr>
      </w:pPr>
    </w:p>
    <w:p w14:paraId="43FFFBAE" w14:textId="77777777" w:rsidR="00187B91" w:rsidRPr="00187B91" w:rsidRDefault="00187B91" w:rsidP="00C51A14">
      <w:pPr>
        <w:spacing w:line="300" w:lineRule="exact"/>
        <w:ind w:right="283"/>
        <w:jc w:val="both"/>
        <w:rPr>
          <w:rFonts w:ascii="CorpoS" w:hAnsi="CorpoS"/>
          <w:sz w:val="22"/>
          <w:szCs w:val="22"/>
        </w:rPr>
      </w:pPr>
      <w:r>
        <w:rPr>
          <w:rFonts w:ascii="CorpoS" w:hAnsi="CorpoS"/>
          <w:sz w:val="22"/>
          <w:szCs w:val="22"/>
        </w:rPr>
        <w:t xml:space="preserve">In the first nine months, revenue was affected by the U.S. dollar exchange rate. CFO Peter </w:t>
      </w:r>
      <w:proofErr w:type="spellStart"/>
      <w:r>
        <w:rPr>
          <w:rFonts w:ascii="CorpoS" w:hAnsi="CorpoS"/>
          <w:sz w:val="22"/>
          <w:szCs w:val="22"/>
        </w:rPr>
        <w:t>Kameritsch</w:t>
      </w:r>
      <w:proofErr w:type="spellEnd"/>
      <w:r>
        <w:rPr>
          <w:rFonts w:ascii="CorpoS" w:hAnsi="CorpoS"/>
          <w:sz w:val="22"/>
          <w:szCs w:val="22"/>
        </w:rPr>
        <w:t>: “There was some headwind from the exchange rate. In dollars, revenue grew by 8% in the first nine months.”</w:t>
      </w:r>
    </w:p>
    <w:p w14:paraId="4E670E43" w14:textId="77777777" w:rsidR="00187B91" w:rsidRPr="0028478D" w:rsidRDefault="00187B91" w:rsidP="00C51A14">
      <w:pPr>
        <w:spacing w:line="300" w:lineRule="exact"/>
        <w:ind w:right="283"/>
        <w:jc w:val="both"/>
        <w:rPr>
          <w:rFonts w:ascii="CorpoS" w:hAnsi="CorpoS"/>
          <w:sz w:val="22"/>
          <w:szCs w:val="22"/>
        </w:rPr>
      </w:pPr>
    </w:p>
    <w:p w14:paraId="629B0830" w14:textId="77777777" w:rsidR="00CB325E" w:rsidRPr="00F302B5" w:rsidRDefault="00187B91" w:rsidP="00C51A14">
      <w:pPr>
        <w:spacing w:line="300" w:lineRule="exact"/>
        <w:ind w:right="283"/>
        <w:jc w:val="both"/>
        <w:rPr>
          <w:rFonts w:ascii="CorpoS" w:hAnsi="CorpoS"/>
          <w:sz w:val="22"/>
          <w:szCs w:val="22"/>
        </w:rPr>
      </w:pPr>
      <w:r>
        <w:rPr>
          <w:rFonts w:ascii="CorpoS" w:hAnsi="CorpoS"/>
          <w:sz w:val="22"/>
          <w:szCs w:val="22"/>
        </w:rPr>
        <w:t>In euros, MTU registered higher revenue from both commercial maintenance and the military business in the first nine months of 2021.</w:t>
      </w:r>
    </w:p>
    <w:p w14:paraId="70961032" w14:textId="77777777" w:rsidR="00CB325E" w:rsidRPr="0028478D" w:rsidRDefault="00CB325E" w:rsidP="00C51A14">
      <w:pPr>
        <w:spacing w:line="300" w:lineRule="exact"/>
        <w:ind w:right="283"/>
        <w:jc w:val="both"/>
        <w:rPr>
          <w:rFonts w:ascii="CorpoS" w:hAnsi="CorpoS"/>
          <w:sz w:val="22"/>
          <w:szCs w:val="22"/>
        </w:rPr>
      </w:pPr>
    </w:p>
    <w:p w14:paraId="47F84A8B" w14:textId="6AEE1627" w:rsidR="00CB325E" w:rsidRPr="00694F51" w:rsidRDefault="00CB325E" w:rsidP="00C51A14">
      <w:pPr>
        <w:spacing w:line="300" w:lineRule="exact"/>
        <w:ind w:right="283"/>
        <w:jc w:val="both"/>
        <w:rPr>
          <w:rFonts w:ascii="CorpoS" w:hAnsi="CorpoS"/>
          <w:sz w:val="22"/>
          <w:szCs w:val="22"/>
        </w:rPr>
      </w:pPr>
      <w:r>
        <w:rPr>
          <w:rFonts w:ascii="CorpoS" w:hAnsi="CorpoS"/>
          <w:sz w:val="22"/>
          <w:szCs w:val="22"/>
        </w:rPr>
        <w:t>In the commercial maintenance business, revenue rose by 8% to €2.010 million (1-9/2020: €1,866 </w:t>
      </w:r>
      <w:r w:rsidR="00756389">
        <w:rPr>
          <w:rFonts w:ascii="CorpoS" w:hAnsi="CorpoS"/>
          <w:sz w:val="22"/>
          <w:szCs w:val="22"/>
        </w:rPr>
        <w:br w:type="textWrapping" w:clear="all"/>
      </w:r>
      <w:r>
        <w:rPr>
          <w:rFonts w:ascii="CorpoS" w:hAnsi="CorpoS"/>
          <w:sz w:val="22"/>
          <w:szCs w:val="22"/>
        </w:rPr>
        <w:t xml:space="preserve">million). “As in the previous quarters, the commercial maintenance mix was around 60% MRO for our core business and 40% maintenance on the Geared Turbofan™,” said Winkler. The most important </w:t>
      </w:r>
      <w:r w:rsidR="00756389">
        <w:rPr>
          <w:rFonts w:ascii="CorpoS" w:hAnsi="CorpoS"/>
          <w:sz w:val="22"/>
          <w:szCs w:val="22"/>
        </w:rPr>
        <w:br w:type="textWrapping" w:clear="all"/>
      </w:r>
      <w:r>
        <w:rPr>
          <w:rFonts w:ascii="CorpoS" w:hAnsi="CorpoS"/>
          <w:sz w:val="22"/>
          <w:szCs w:val="22"/>
        </w:rPr>
        <w:t xml:space="preserve">revenue drivers in the commercial maintenance business were the PW1100G-JM, which is used in the A320neo, and the V2500 for the classic A320 aircraft family. Winkler: “In the third quarter, some </w:t>
      </w:r>
      <w:r w:rsidR="00756389">
        <w:rPr>
          <w:rFonts w:ascii="CorpoS" w:hAnsi="CorpoS"/>
          <w:sz w:val="22"/>
          <w:szCs w:val="22"/>
        </w:rPr>
        <w:br w:type="textWrapping" w:clear="all"/>
      </w:r>
      <w:r w:rsidR="00396029">
        <w:rPr>
          <w:rFonts w:ascii="CorpoS" w:hAnsi="CorpoS"/>
          <w:sz w:val="22"/>
          <w:szCs w:val="22"/>
        </w:rPr>
        <w:t>engine</w:t>
      </w:r>
      <w:r w:rsidR="009C2C72">
        <w:rPr>
          <w:rFonts w:ascii="CorpoS" w:hAnsi="CorpoS"/>
          <w:sz w:val="22"/>
          <w:szCs w:val="22"/>
        </w:rPr>
        <w:t xml:space="preserve"> programs</w:t>
      </w:r>
      <w:bookmarkStart w:id="0" w:name="_GoBack"/>
      <w:bookmarkEnd w:id="0"/>
      <w:r>
        <w:rPr>
          <w:rFonts w:ascii="CorpoS" w:hAnsi="CorpoS"/>
          <w:sz w:val="22"/>
          <w:szCs w:val="22"/>
        </w:rPr>
        <w:t xml:space="preserve"> had </w:t>
      </w:r>
      <w:r w:rsidR="00396029">
        <w:rPr>
          <w:rFonts w:ascii="CorpoS" w:hAnsi="CorpoS"/>
          <w:sz w:val="22"/>
          <w:szCs w:val="22"/>
        </w:rPr>
        <w:t>slightly lower</w:t>
      </w:r>
      <w:r>
        <w:rPr>
          <w:rFonts w:ascii="CorpoS" w:hAnsi="CorpoS"/>
          <w:sz w:val="22"/>
          <w:szCs w:val="22"/>
        </w:rPr>
        <w:t xml:space="preserve"> MRO </w:t>
      </w:r>
      <w:r w:rsidR="00396029">
        <w:rPr>
          <w:rFonts w:ascii="CorpoS" w:hAnsi="CorpoS"/>
          <w:sz w:val="22"/>
          <w:szCs w:val="22"/>
        </w:rPr>
        <w:t>content</w:t>
      </w:r>
      <w:r>
        <w:rPr>
          <w:rFonts w:ascii="CorpoS" w:hAnsi="CorpoS"/>
          <w:sz w:val="22"/>
          <w:szCs w:val="22"/>
        </w:rPr>
        <w:t xml:space="preserve"> than expected. This affects the figures for the full year: The revenue from the commercial maintenance business is expected to grow in the mid-teen percentage range in 2021.” After the first six months, MTU had assumed that revenue from the commercial MRO business would rise by between 15% and 20%.</w:t>
      </w:r>
    </w:p>
    <w:p w14:paraId="1B50A46B" w14:textId="77777777" w:rsidR="00CB325E" w:rsidRPr="0028478D" w:rsidRDefault="00CB325E" w:rsidP="00C51A14">
      <w:pPr>
        <w:spacing w:line="300" w:lineRule="exact"/>
        <w:ind w:right="283"/>
        <w:jc w:val="both"/>
        <w:rPr>
          <w:rFonts w:ascii="CorpoS" w:hAnsi="CorpoS"/>
          <w:sz w:val="22"/>
          <w:szCs w:val="22"/>
        </w:rPr>
      </w:pPr>
    </w:p>
    <w:p w14:paraId="7FC06240" w14:textId="0C1018D8" w:rsidR="00DD5E3F" w:rsidRPr="00694F51" w:rsidRDefault="00DD5E3F" w:rsidP="00DD5E3F">
      <w:pPr>
        <w:spacing w:line="300" w:lineRule="exact"/>
        <w:ind w:right="283"/>
        <w:jc w:val="both"/>
        <w:rPr>
          <w:rFonts w:ascii="CorpoS" w:hAnsi="CorpoS"/>
          <w:sz w:val="22"/>
          <w:szCs w:val="22"/>
        </w:rPr>
      </w:pPr>
      <w:r>
        <w:rPr>
          <w:rFonts w:ascii="CorpoS" w:hAnsi="CorpoS"/>
          <w:sz w:val="22"/>
          <w:szCs w:val="22"/>
        </w:rPr>
        <w:lastRenderedPageBreak/>
        <w:t>Revenue from the military engine business increased from €296 million to €310 million. The principal source of revenue was the EJ200 engine for the Eurofighter. Winkler: “</w:t>
      </w:r>
      <w:r w:rsidR="008D0505">
        <w:rPr>
          <w:rFonts w:ascii="CorpoS" w:hAnsi="CorpoS"/>
          <w:sz w:val="22"/>
          <w:szCs w:val="22"/>
        </w:rPr>
        <w:t>Minor</w:t>
      </w:r>
      <w:r>
        <w:rPr>
          <w:rFonts w:ascii="CorpoS" w:hAnsi="CorpoS"/>
          <w:sz w:val="22"/>
          <w:szCs w:val="22"/>
        </w:rPr>
        <w:t xml:space="preserve"> supply chain delays could mean that deliveries in the military business are pushed back to next year. We are therefore revising our revenue guidance for the 2021 financial year to a </w:t>
      </w:r>
      <w:proofErr w:type="spellStart"/>
      <w:r>
        <w:rPr>
          <w:rFonts w:ascii="CorpoS" w:hAnsi="CorpoS"/>
          <w:sz w:val="22"/>
          <w:szCs w:val="22"/>
        </w:rPr>
        <w:t>mid single</w:t>
      </w:r>
      <w:proofErr w:type="spellEnd"/>
      <w:r>
        <w:rPr>
          <w:rFonts w:ascii="CorpoS" w:hAnsi="CorpoS"/>
          <w:sz w:val="22"/>
          <w:szCs w:val="22"/>
        </w:rPr>
        <w:t>-digit increase.” Previously, MTU had expected revenue growth in the mid to high single-digit percentage range.</w:t>
      </w:r>
    </w:p>
    <w:p w14:paraId="12863919" w14:textId="77777777" w:rsidR="00DD5E3F" w:rsidRPr="0028478D" w:rsidRDefault="00DD5E3F" w:rsidP="00DD5E3F">
      <w:pPr>
        <w:spacing w:line="300" w:lineRule="exact"/>
        <w:ind w:right="283"/>
        <w:jc w:val="both"/>
        <w:rPr>
          <w:rFonts w:ascii="CorpoS" w:hAnsi="CorpoS"/>
          <w:sz w:val="22"/>
          <w:szCs w:val="22"/>
        </w:rPr>
      </w:pPr>
    </w:p>
    <w:p w14:paraId="424933B2" w14:textId="7211E87F" w:rsidR="008064CE" w:rsidRDefault="00DD5E3F" w:rsidP="00564226">
      <w:pPr>
        <w:spacing w:line="300" w:lineRule="exact"/>
        <w:ind w:right="284"/>
        <w:jc w:val="both"/>
        <w:rPr>
          <w:rFonts w:ascii="CorpoS" w:hAnsi="CorpoS"/>
          <w:sz w:val="22"/>
          <w:szCs w:val="22"/>
        </w:rPr>
      </w:pPr>
      <w:r>
        <w:rPr>
          <w:rFonts w:ascii="CorpoS" w:hAnsi="CorpoS"/>
          <w:sz w:val="22"/>
          <w:szCs w:val="22"/>
        </w:rPr>
        <w:t>In the commercial engine business, revenue declined by 10% from €850 million to €765 million in the first nine months. “The organic drop in revenue was in the low teens percentage range in the commercial series business and the low single-digit percentage range in the spare part</w:t>
      </w:r>
      <w:r w:rsidR="00B42A22">
        <w:rPr>
          <w:rFonts w:ascii="CorpoS" w:hAnsi="CorpoS"/>
          <w:sz w:val="22"/>
          <w:szCs w:val="22"/>
        </w:rPr>
        <w:t xml:space="preserve">s business,” reported Winkler. </w:t>
      </w:r>
      <w:r>
        <w:rPr>
          <w:rFonts w:ascii="CorpoS" w:hAnsi="CorpoS"/>
          <w:sz w:val="22"/>
          <w:szCs w:val="22"/>
        </w:rPr>
        <w:t xml:space="preserve">A quarterly view shows an organic improvement in both businesses – by about 20% in the series </w:t>
      </w:r>
      <w:r w:rsidR="00756389">
        <w:rPr>
          <w:rFonts w:ascii="CorpoS" w:hAnsi="CorpoS"/>
          <w:sz w:val="22"/>
          <w:szCs w:val="22"/>
        </w:rPr>
        <w:br w:type="textWrapping" w:clear="all"/>
      </w:r>
      <w:r>
        <w:rPr>
          <w:rFonts w:ascii="CorpoS" w:hAnsi="CorpoS"/>
          <w:sz w:val="22"/>
          <w:szCs w:val="22"/>
        </w:rPr>
        <w:t xml:space="preserve">business and in the low teens percentage range in the spare parts business. The PW1100G-JM for the A320neo was the main revenue driver in the commercial engine business. The full-year guidance for the commercial series business and the spare parts business remains unchanged: Both businesses are </w:t>
      </w:r>
      <w:r w:rsidR="00756389">
        <w:rPr>
          <w:rFonts w:ascii="CorpoS" w:hAnsi="CorpoS"/>
          <w:sz w:val="22"/>
          <w:szCs w:val="22"/>
        </w:rPr>
        <w:br w:type="textWrapping" w:clear="all"/>
      </w:r>
      <w:r>
        <w:rPr>
          <w:rFonts w:ascii="CorpoS" w:hAnsi="CorpoS"/>
          <w:sz w:val="22"/>
          <w:szCs w:val="22"/>
        </w:rPr>
        <w:t xml:space="preserve">expected to report organic growth in the low to </w:t>
      </w:r>
      <w:proofErr w:type="spellStart"/>
      <w:r>
        <w:rPr>
          <w:rFonts w:ascii="CorpoS" w:hAnsi="CorpoS"/>
          <w:sz w:val="22"/>
          <w:szCs w:val="22"/>
        </w:rPr>
        <w:t>mid single</w:t>
      </w:r>
      <w:proofErr w:type="spellEnd"/>
      <w:r>
        <w:rPr>
          <w:rFonts w:ascii="CorpoS" w:hAnsi="CorpoS"/>
          <w:sz w:val="22"/>
          <w:szCs w:val="22"/>
        </w:rPr>
        <w:t>-digit percentage range in 2021.</w:t>
      </w:r>
    </w:p>
    <w:p w14:paraId="0D5115AC" w14:textId="77777777" w:rsidR="00564226" w:rsidRPr="0028478D" w:rsidRDefault="00564226" w:rsidP="00564226">
      <w:pPr>
        <w:spacing w:line="300" w:lineRule="exact"/>
        <w:ind w:right="284"/>
        <w:jc w:val="both"/>
        <w:rPr>
          <w:rFonts w:ascii="CorpoS" w:hAnsi="CorpoS"/>
          <w:sz w:val="22"/>
          <w:szCs w:val="22"/>
        </w:rPr>
      </w:pPr>
    </w:p>
    <w:p w14:paraId="7AB9316F" w14:textId="383832F8" w:rsidR="00C51A14" w:rsidRPr="00475107" w:rsidRDefault="00191C2E"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The order backlog was €20.7 billion at the end of the third quarter (December 31, 2020: €18.6 billion). The majority of these orders are for the V2500 and the PW1000G family of Geared Turbofan™ engines, especially the PW1100G-JM.</w:t>
      </w:r>
    </w:p>
    <w:p w14:paraId="2DAA7A3E" w14:textId="77777777" w:rsidR="00C51A14" w:rsidRPr="0028478D" w:rsidRDefault="00C51A14" w:rsidP="00C51A14">
      <w:pPr>
        <w:tabs>
          <w:tab w:val="left" w:pos="7655"/>
          <w:tab w:val="left" w:pos="9072"/>
        </w:tabs>
        <w:spacing w:line="300" w:lineRule="exact"/>
        <w:ind w:right="283"/>
        <w:jc w:val="both"/>
        <w:rPr>
          <w:rFonts w:ascii="CorpoS" w:hAnsi="CorpoS"/>
          <w:sz w:val="22"/>
          <w:szCs w:val="22"/>
        </w:rPr>
      </w:pPr>
    </w:p>
    <w:p w14:paraId="00206D60" w14:textId="77777777" w:rsidR="00C51A14" w:rsidRPr="00B1640E" w:rsidRDefault="00314028"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In the first nine months, MTU posted higher earnings in the OEM business and lower earnings in the MRO segment. The operating profit from the OEM business increased from €194 million to €202 million. The adjusted EBIT margin was 18.8%, compared with 16.9% in the prior-year period. In the commercial maintenance business, the operating profit dropped from €116 million to €105 million. The adjusted EBIT margin was 5.2% (1-9/2020: 6.2%). “In the OEM business, the revenue mix and our cost-saving programs had a positive influence on earnings. In the commercial maintenance business, earnings were held back principally by the high proportion of work on the Geared Turbofan™,” reported </w:t>
      </w:r>
      <w:proofErr w:type="spellStart"/>
      <w:r>
        <w:rPr>
          <w:rFonts w:ascii="CorpoS" w:hAnsi="CorpoS"/>
          <w:sz w:val="22"/>
          <w:szCs w:val="22"/>
        </w:rPr>
        <w:t>Kameritsch</w:t>
      </w:r>
      <w:proofErr w:type="spellEnd"/>
      <w:r>
        <w:rPr>
          <w:rFonts w:ascii="CorpoS" w:hAnsi="CorpoS"/>
          <w:sz w:val="22"/>
          <w:szCs w:val="22"/>
        </w:rPr>
        <w:t>.</w:t>
      </w:r>
    </w:p>
    <w:p w14:paraId="7710AEF9" w14:textId="77777777" w:rsidR="00C51A14" w:rsidRPr="0028478D" w:rsidRDefault="00C51A14" w:rsidP="00C51A14">
      <w:pPr>
        <w:tabs>
          <w:tab w:val="left" w:pos="7655"/>
          <w:tab w:val="left" w:pos="7938"/>
        </w:tabs>
        <w:spacing w:line="300" w:lineRule="exact"/>
        <w:ind w:right="283"/>
        <w:jc w:val="both"/>
        <w:rPr>
          <w:rFonts w:ascii="CorpoS" w:hAnsi="CorpoS"/>
          <w:sz w:val="22"/>
          <w:szCs w:val="22"/>
        </w:rPr>
      </w:pPr>
    </w:p>
    <w:p w14:paraId="56158204" w14:textId="02678CBD" w:rsidR="00C51A14" w:rsidRPr="00661D67" w:rsidRDefault="00E76A6F" w:rsidP="00C51A14">
      <w:pPr>
        <w:tabs>
          <w:tab w:val="left" w:pos="7655"/>
          <w:tab w:val="left" w:pos="7938"/>
        </w:tabs>
        <w:spacing w:line="300" w:lineRule="exact"/>
        <w:ind w:right="283"/>
        <w:jc w:val="both"/>
        <w:rPr>
          <w:rFonts w:ascii="CorpoS" w:hAnsi="CorpoS"/>
          <w:sz w:val="22"/>
          <w:szCs w:val="22"/>
        </w:rPr>
      </w:pPr>
      <w:r>
        <w:rPr>
          <w:rFonts w:ascii="CorpoS" w:hAnsi="CorpoS"/>
          <w:sz w:val="22"/>
          <w:szCs w:val="22"/>
        </w:rPr>
        <w:t>Spending on research and development was €162 million in the first nine months of 2021 compared with €139 million in the comparable period of 2020. MTU’s R&amp;D activities are focused on emissions-free aviation, especially hydrogen and flying fuel cells. In addition to these R&amp;D activities and technology studies for future engine generations, MTU’s activities concentrated on the Geared Turbofan™ programs and their ongoing development and the digitalization of engine production.</w:t>
      </w:r>
    </w:p>
    <w:p w14:paraId="1229A98D" w14:textId="77777777" w:rsidR="00C51A14" w:rsidRPr="0028478D" w:rsidRDefault="00C51A14" w:rsidP="00C51A14">
      <w:pPr>
        <w:tabs>
          <w:tab w:val="left" w:pos="7655"/>
          <w:tab w:val="left" w:pos="9072"/>
        </w:tabs>
        <w:spacing w:line="300" w:lineRule="exact"/>
        <w:ind w:right="283"/>
        <w:jc w:val="both"/>
        <w:rPr>
          <w:rFonts w:ascii="CorpoS" w:hAnsi="CorpoS"/>
          <w:sz w:val="22"/>
          <w:szCs w:val="22"/>
        </w:rPr>
      </w:pPr>
    </w:p>
    <w:p w14:paraId="635A2E62" w14:textId="4C60B89C" w:rsidR="00C51A14" w:rsidRPr="00DC6A34" w:rsidRDefault="00FA4490"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The free cash flow was €2</w:t>
      </w:r>
      <w:r w:rsidR="008D0505">
        <w:rPr>
          <w:rFonts w:ascii="CorpoS" w:hAnsi="CorpoS"/>
          <w:sz w:val="22"/>
          <w:szCs w:val="22"/>
        </w:rPr>
        <w:t>05</w:t>
      </w:r>
      <w:r>
        <w:rPr>
          <w:rFonts w:ascii="CorpoS" w:hAnsi="CorpoS"/>
          <w:sz w:val="22"/>
          <w:szCs w:val="22"/>
        </w:rPr>
        <w:t xml:space="preserve"> million as of end-September 2021, a year-on-year rise of 41% (1-9/2020: €145 million). “In view of this positive development, we are increasing our forecast for the cash conversion rate,” said </w:t>
      </w:r>
      <w:proofErr w:type="spellStart"/>
      <w:r>
        <w:rPr>
          <w:rFonts w:ascii="CorpoS" w:hAnsi="CorpoS"/>
          <w:sz w:val="22"/>
          <w:szCs w:val="22"/>
        </w:rPr>
        <w:t>Kameritsch</w:t>
      </w:r>
      <w:proofErr w:type="spellEnd"/>
      <w:r>
        <w:rPr>
          <w:rFonts w:ascii="CorpoS" w:hAnsi="CorpoS"/>
          <w:sz w:val="22"/>
          <w:szCs w:val="22"/>
        </w:rPr>
        <w:t xml:space="preserve">. “We now expect the cash conversion rate to be in the high double-digit percentage range.” Previously, MTU expected the CCR to be in the mid to high double-digit percentage range. </w:t>
      </w:r>
    </w:p>
    <w:p w14:paraId="15B24D3B" w14:textId="77777777" w:rsidR="00C51A14" w:rsidRPr="0028478D" w:rsidRDefault="00C51A14" w:rsidP="00C51A14">
      <w:pPr>
        <w:tabs>
          <w:tab w:val="left" w:pos="7655"/>
          <w:tab w:val="left" w:pos="9072"/>
        </w:tabs>
        <w:spacing w:line="300" w:lineRule="exact"/>
        <w:ind w:right="283"/>
        <w:jc w:val="both"/>
        <w:rPr>
          <w:rFonts w:ascii="CorpoS" w:hAnsi="CorpoS"/>
          <w:sz w:val="22"/>
          <w:szCs w:val="22"/>
        </w:rPr>
      </w:pPr>
    </w:p>
    <w:p w14:paraId="74498BEC" w14:textId="1AAEEB48" w:rsidR="00C51A14" w:rsidRPr="00355763" w:rsidRDefault="00B95116"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lastRenderedPageBreak/>
        <w:t xml:space="preserve">Net capital expenditure </w:t>
      </w:r>
      <w:r w:rsidR="00396029">
        <w:rPr>
          <w:rFonts w:ascii="CorpoS" w:hAnsi="CorpoS"/>
          <w:sz w:val="22"/>
          <w:szCs w:val="22"/>
        </w:rPr>
        <w:t>on</w:t>
      </w:r>
      <w:r>
        <w:rPr>
          <w:rFonts w:ascii="CorpoS" w:hAnsi="CorpoS"/>
          <w:sz w:val="22"/>
          <w:szCs w:val="22"/>
        </w:rPr>
        <w:t xml:space="preserve"> property, plant and equipment increased by 25% to €117 million in the first nine months (1-9/2020: €93 million).</w:t>
      </w:r>
    </w:p>
    <w:p w14:paraId="4489E57B" w14:textId="77777777" w:rsidR="00C51A14" w:rsidRPr="0028478D" w:rsidRDefault="00C51A14" w:rsidP="00C51A14">
      <w:pPr>
        <w:tabs>
          <w:tab w:val="left" w:pos="7655"/>
          <w:tab w:val="left" w:pos="9072"/>
        </w:tabs>
        <w:spacing w:line="300" w:lineRule="exact"/>
        <w:ind w:right="283"/>
        <w:jc w:val="both"/>
        <w:rPr>
          <w:rFonts w:ascii="CorpoS" w:hAnsi="CorpoS"/>
          <w:sz w:val="22"/>
          <w:szCs w:val="22"/>
        </w:rPr>
      </w:pPr>
    </w:p>
    <w:p w14:paraId="79356630" w14:textId="77777777" w:rsidR="00C51A14" w:rsidRPr="00355763" w:rsidRDefault="00AF1055"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MTU had 10,298 employees at the end of the third quarter. At year-end 2020, the headcount was 10,313 employees.</w:t>
      </w:r>
    </w:p>
    <w:p w14:paraId="109E3CB9" w14:textId="77777777" w:rsidR="00B37A26" w:rsidRPr="0028478D" w:rsidRDefault="00B37A26" w:rsidP="00C51A14">
      <w:pPr>
        <w:tabs>
          <w:tab w:val="left" w:pos="7655"/>
          <w:tab w:val="left" w:pos="9072"/>
        </w:tabs>
        <w:spacing w:line="300" w:lineRule="exact"/>
        <w:ind w:right="283"/>
        <w:jc w:val="both"/>
        <w:rPr>
          <w:rFonts w:ascii="CorpoS" w:hAnsi="CorpoS"/>
          <w:sz w:val="22"/>
          <w:szCs w:val="22"/>
        </w:rPr>
      </w:pPr>
    </w:p>
    <w:p w14:paraId="218C2D4C" w14:textId="77777777" w:rsidR="00B37A26" w:rsidRPr="0028478D" w:rsidRDefault="00B37A26" w:rsidP="00C51A14">
      <w:pPr>
        <w:tabs>
          <w:tab w:val="left" w:pos="7655"/>
          <w:tab w:val="left" w:pos="9072"/>
        </w:tabs>
        <w:spacing w:line="300" w:lineRule="exact"/>
        <w:ind w:right="283"/>
        <w:jc w:val="both"/>
        <w:rPr>
          <w:rFonts w:ascii="CorpoS" w:eastAsia="SimSun" w:hAnsi="CorpoS"/>
          <w:sz w:val="22"/>
          <w:szCs w:val="22"/>
          <w:lang w:eastAsia="zh-CN"/>
        </w:rPr>
      </w:pPr>
    </w:p>
    <w:p w14:paraId="19B276E8" w14:textId="598EE44F" w:rsidR="00BB0EA9" w:rsidRDefault="00BB0EA9" w:rsidP="00C51A14">
      <w:pPr>
        <w:tabs>
          <w:tab w:val="left" w:pos="7655"/>
          <w:tab w:val="left" w:pos="9072"/>
        </w:tabs>
        <w:spacing w:line="300" w:lineRule="exact"/>
        <w:ind w:right="283"/>
        <w:jc w:val="both"/>
        <w:rPr>
          <w:rFonts w:ascii="CorpoS" w:eastAsia="SimSun" w:hAnsi="CorpoS"/>
          <w:sz w:val="22"/>
          <w:szCs w:val="22"/>
          <w:lang w:eastAsia="zh-CN"/>
        </w:rPr>
      </w:pPr>
    </w:p>
    <w:p w14:paraId="59D986A3" w14:textId="090F0731" w:rsidR="00B72161" w:rsidRDefault="00B72161" w:rsidP="00C51A14">
      <w:pPr>
        <w:tabs>
          <w:tab w:val="left" w:pos="7655"/>
          <w:tab w:val="left" w:pos="9072"/>
        </w:tabs>
        <w:spacing w:line="300" w:lineRule="exact"/>
        <w:ind w:right="283"/>
        <w:jc w:val="both"/>
        <w:rPr>
          <w:rFonts w:ascii="CorpoS" w:eastAsia="SimSun" w:hAnsi="CorpoS"/>
          <w:sz w:val="22"/>
          <w:szCs w:val="22"/>
          <w:lang w:eastAsia="zh-CN"/>
        </w:rPr>
      </w:pPr>
    </w:p>
    <w:p w14:paraId="20938C77" w14:textId="77777777" w:rsidR="00B72161" w:rsidRPr="0028478D" w:rsidRDefault="00B72161" w:rsidP="00C51A14">
      <w:pPr>
        <w:tabs>
          <w:tab w:val="left" w:pos="7655"/>
          <w:tab w:val="left" w:pos="9072"/>
        </w:tabs>
        <w:spacing w:line="300" w:lineRule="exact"/>
        <w:ind w:right="283"/>
        <w:jc w:val="both"/>
        <w:rPr>
          <w:rFonts w:ascii="CorpoS" w:eastAsia="SimSun" w:hAnsi="CorpoS"/>
          <w:sz w:val="22"/>
          <w:szCs w:val="22"/>
          <w:lang w:eastAsia="zh-CN"/>
        </w:rPr>
      </w:pPr>
    </w:p>
    <w:p w14:paraId="6E8861E5" w14:textId="77777777" w:rsidR="00447F58" w:rsidRPr="0028478D" w:rsidRDefault="00447F58" w:rsidP="00C51A14">
      <w:pPr>
        <w:tabs>
          <w:tab w:val="left" w:pos="7655"/>
          <w:tab w:val="left" w:pos="9072"/>
        </w:tabs>
        <w:spacing w:line="300" w:lineRule="exact"/>
        <w:ind w:right="283"/>
        <w:jc w:val="both"/>
        <w:rPr>
          <w:rFonts w:ascii="CorpoS" w:eastAsia="SimSun" w:hAnsi="CorpoS"/>
          <w:sz w:val="22"/>
          <w:szCs w:val="22"/>
          <w:lang w:eastAsia="zh-CN"/>
        </w:rPr>
      </w:pPr>
    </w:p>
    <w:p w14:paraId="01207034" w14:textId="77777777" w:rsidR="00447F58" w:rsidRPr="0028478D" w:rsidRDefault="00447F58" w:rsidP="00C51A14">
      <w:pPr>
        <w:tabs>
          <w:tab w:val="left" w:pos="7655"/>
          <w:tab w:val="left" w:pos="9072"/>
        </w:tabs>
        <w:spacing w:line="300" w:lineRule="exact"/>
        <w:ind w:right="283"/>
        <w:jc w:val="both"/>
        <w:rPr>
          <w:rFonts w:ascii="CorpoS" w:eastAsia="SimSun" w:hAnsi="CorpoS"/>
          <w:sz w:val="22"/>
          <w:szCs w:val="22"/>
          <w:lang w:eastAsia="zh-CN"/>
        </w:rPr>
      </w:pPr>
    </w:p>
    <w:p w14:paraId="547D1E7B" w14:textId="77777777" w:rsidR="00BB0EA9" w:rsidRPr="0028478D" w:rsidRDefault="00BB0EA9" w:rsidP="00C51A14">
      <w:pPr>
        <w:tabs>
          <w:tab w:val="left" w:pos="7655"/>
          <w:tab w:val="left" w:pos="9072"/>
        </w:tabs>
        <w:spacing w:line="300" w:lineRule="exact"/>
        <w:ind w:right="283"/>
        <w:jc w:val="both"/>
        <w:rPr>
          <w:rFonts w:ascii="CorpoS" w:eastAsia="SimSun" w:hAnsi="CorpoS"/>
          <w:sz w:val="22"/>
          <w:szCs w:val="22"/>
          <w:lang w:eastAsia="zh-CN"/>
        </w:rPr>
      </w:pPr>
    </w:p>
    <w:p w14:paraId="5F07393D" w14:textId="77777777" w:rsidR="00766743" w:rsidRPr="0063424C" w:rsidRDefault="0079305F" w:rsidP="00766743">
      <w:pPr>
        <w:tabs>
          <w:tab w:val="left" w:pos="7655"/>
          <w:tab w:val="left" w:pos="9072"/>
        </w:tabs>
        <w:spacing w:line="300" w:lineRule="exact"/>
        <w:ind w:right="283"/>
        <w:jc w:val="both"/>
        <w:rPr>
          <w:rFonts w:ascii="CorpoS" w:hAnsi="CorpoS"/>
          <w:b/>
          <w:sz w:val="22"/>
          <w:szCs w:val="22"/>
        </w:rPr>
      </w:pPr>
      <w:r>
        <w:rPr>
          <w:rFonts w:ascii="CorpoS" w:hAnsi="CorpoS"/>
          <w:b/>
          <w:sz w:val="22"/>
          <w:szCs w:val="22"/>
        </w:rPr>
        <w:t>MTU Aero Engines – Key data for the third quarter of 2021</w:t>
      </w:r>
    </w:p>
    <w:p w14:paraId="332BB553" w14:textId="77777777" w:rsidR="001F34ED" w:rsidRPr="0063424C" w:rsidRDefault="00766743" w:rsidP="00766743">
      <w:pPr>
        <w:tabs>
          <w:tab w:val="left" w:pos="7938"/>
        </w:tabs>
        <w:autoSpaceDE w:val="0"/>
        <w:autoSpaceDN w:val="0"/>
        <w:adjustRightInd w:val="0"/>
        <w:ind w:right="283"/>
        <w:rPr>
          <w:rFonts w:ascii="CorpoS" w:hAnsi="CorpoS"/>
          <w:i/>
          <w:sz w:val="18"/>
          <w:szCs w:val="18"/>
        </w:rPr>
      </w:pPr>
      <w:r>
        <w:rPr>
          <w:rFonts w:ascii="CorpoS" w:hAnsi="CorpoS"/>
          <w:i/>
          <w:sz w:val="18"/>
          <w:szCs w:val="18"/>
        </w:rPr>
        <w:t>(Amounts in € million)</w:t>
      </w:r>
    </w:p>
    <w:p w14:paraId="2ED7F4AA" w14:textId="77777777" w:rsidR="00CF55C2" w:rsidRDefault="00CF55C2" w:rsidP="00766743">
      <w:pPr>
        <w:ind w:right="1984"/>
        <w:jc w:val="both"/>
        <w:rPr>
          <w:rFonts w:ascii="CorpoS" w:hAnsi="CorpoS"/>
          <w:lang w:val="de-DE"/>
        </w:rPr>
      </w:pPr>
    </w:p>
    <w:p w14:paraId="2DD1EA7C" w14:textId="77777777" w:rsidR="00BB0EA9" w:rsidRPr="0063424C" w:rsidRDefault="00BB0EA9" w:rsidP="00766743">
      <w:pPr>
        <w:ind w:right="1984"/>
        <w:jc w:val="both"/>
        <w:rPr>
          <w:rFonts w:ascii="CorpoS" w:hAnsi="CorpoS"/>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0E11FC" w:rsidRPr="000E11FC" w14:paraId="1CB94B30" w14:textId="77777777" w:rsidTr="00126044">
        <w:tc>
          <w:tcPr>
            <w:tcW w:w="3969" w:type="dxa"/>
            <w:tcBorders>
              <w:right w:val="single" w:sz="4" w:space="0" w:color="auto"/>
            </w:tcBorders>
            <w:shd w:val="clear" w:color="auto" w:fill="auto"/>
          </w:tcPr>
          <w:p w14:paraId="691D70E2" w14:textId="77777777" w:rsidR="002C2460" w:rsidRPr="000E11FC" w:rsidRDefault="002C2460" w:rsidP="00126044">
            <w:pPr>
              <w:rPr>
                <w:rFonts w:ascii="CorpoS" w:hAnsi="CorpoS"/>
                <w:b/>
                <w:sz w:val="22"/>
                <w:szCs w:val="22"/>
              </w:rPr>
            </w:pPr>
            <w:r>
              <w:rPr>
                <w:rFonts w:ascii="CorpoS" w:hAnsi="CorpoS"/>
                <w:b/>
                <w:sz w:val="22"/>
                <w:szCs w:val="22"/>
              </w:rPr>
              <w:t>MTU Aero Engines</w:t>
            </w:r>
          </w:p>
          <w:p w14:paraId="29808623" w14:textId="77777777" w:rsidR="002C2460" w:rsidRPr="000E11FC" w:rsidRDefault="002C2460" w:rsidP="00126044">
            <w:pPr>
              <w:rPr>
                <w:rFonts w:ascii="CorpoS" w:hAnsi="CorpoS"/>
                <w:b/>
                <w:sz w:val="22"/>
                <w:szCs w:val="22"/>
                <w:lang w:val="de-DE"/>
              </w:rPr>
            </w:pPr>
          </w:p>
        </w:tc>
        <w:tc>
          <w:tcPr>
            <w:tcW w:w="1134" w:type="dxa"/>
            <w:tcBorders>
              <w:left w:val="single" w:sz="4" w:space="0" w:color="auto"/>
              <w:right w:val="single" w:sz="4" w:space="0" w:color="auto"/>
            </w:tcBorders>
          </w:tcPr>
          <w:p w14:paraId="42A6C61B" w14:textId="77777777" w:rsidR="002C2460" w:rsidRPr="000E11FC" w:rsidRDefault="002C2460" w:rsidP="0030178E">
            <w:pPr>
              <w:jc w:val="right"/>
              <w:rPr>
                <w:rFonts w:ascii="CorpoS" w:hAnsi="CorpoS"/>
                <w:b/>
                <w:sz w:val="22"/>
                <w:szCs w:val="22"/>
              </w:rPr>
            </w:pPr>
            <w:r>
              <w:rPr>
                <w:rFonts w:ascii="CorpoS" w:hAnsi="CorpoS"/>
                <w:b/>
                <w:sz w:val="22"/>
                <w:szCs w:val="22"/>
              </w:rPr>
              <w:t>Q3 2020</w:t>
            </w:r>
          </w:p>
        </w:tc>
        <w:tc>
          <w:tcPr>
            <w:tcW w:w="1134" w:type="dxa"/>
            <w:tcBorders>
              <w:left w:val="single" w:sz="4" w:space="0" w:color="auto"/>
              <w:right w:val="single" w:sz="18" w:space="0" w:color="auto"/>
            </w:tcBorders>
          </w:tcPr>
          <w:p w14:paraId="130AC809" w14:textId="77777777" w:rsidR="002C2460" w:rsidRPr="000E11FC" w:rsidRDefault="002C2460" w:rsidP="0030178E">
            <w:pPr>
              <w:jc w:val="right"/>
              <w:rPr>
                <w:rFonts w:ascii="CorpoS" w:hAnsi="CorpoS"/>
                <w:b/>
                <w:sz w:val="22"/>
                <w:szCs w:val="22"/>
              </w:rPr>
            </w:pPr>
            <w:r>
              <w:rPr>
                <w:rFonts w:ascii="CorpoS" w:hAnsi="CorpoS"/>
                <w:b/>
                <w:sz w:val="22"/>
                <w:szCs w:val="22"/>
              </w:rPr>
              <w:t>Q3 2021</w:t>
            </w:r>
          </w:p>
        </w:tc>
        <w:tc>
          <w:tcPr>
            <w:tcW w:w="1276" w:type="dxa"/>
            <w:tcBorders>
              <w:top w:val="single" w:sz="18" w:space="0" w:color="auto"/>
              <w:left w:val="single" w:sz="18" w:space="0" w:color="auto"/>
            </w:tcBorders>
            <w:shd w:val="clear" w:color="auto" w:fill="auto"/>
          </w:tcPr>
          <w:p w14:paraId="1FA8CD06" w14:textId="77777777" w:rsidR="002C2460" w:rsidRPr="000E11FC" w:rsidRDefault="002C2460" w:rsidP="00126044">
            <w:pPr>
              <w:jc w:val="right"/>
              <w:rPr>
                <w:rFonts w:ascii="CorpoS" w:hAnsi="CorpoS"/>
                <w:b/>
                <w:sz w:val="22"/>
                <w:szCs w:val="22"/>
              </w:rPr>
            </w:pPr>
            <w:r>
              <w:rPr>
                <w:rFonts w:ascii="CorpoS" w:hAnsi="CorpoS"/>
                <w:b/>
                <w:sz w:val="22"/>
                <w:szCs w:val="22"/>
              </w:rPr>
              <w:t>As of Sept. 2020</w:t>
            </w:r>
          </w:p>
          <w:p w14:paraId="29CE2B29" w14:textId="77777777" w:rsidR="002C2460" w:rsidRPr="000E11FC" w:rsidRDefault="002C2460" w:rsidP="00126044">
            <w:pPr>
              <w:jc w:val="right"/>
              <w:rPr>
                <w:rFonts w:ascii="CorpoS" w:hAnsi="CorpoS"/>
                <w:i/>
                <w:sz w:val="16"/>
                <w:szCs w:val="16"/>
                <w:lang w:val="de-DE"/>
              </w:rPr>
            </w:pPr>
          </w:p>
        </w:tc>
        <w:tc>
          <w:tcPr>
            <w:tcW w:w="1276" w:type="dxa"/>
            <w:tcBorders>
              <w:top w:val="single" w:sz="18" w:space="0" w:color="auto"/>
            </w:tcBorders>
            <w:shd w:val="clear" w:color="auto" w:fill="auto"/>
          </w:tcPr>
          <w:p w14:paraId="655A7E69" w14:textId="77777777" w:rsidR="002C2460" w:rsidRPr="000E11FC" w:rsidRDefault="002C2460" w:rsidP="0030178E">
            <w:pPr>
              <w:jc w:val="right"/>
              <w:rPr>
                <w:rFonts w:ascii="CorpoS" w:hAnsi="CorpoS"/>
                <w:b/>
                <w:sz w:val="22"/>
                <w:szCs w:val="22"/>
              </w:rPr>
            </w:pPr>
            <w:r>
              <w:rPr>
                <w:rFonts w:ascii="CorpoS" w:hAnsi="CorpoS"/>
                <w:b/>
                <w:sz w:val="22"/>
                <w:szCs w:val="22"/>
              </w:rPr>
              <w:t>As of Sept. 2021</w:t>
            </w:r>
          </w:p>
        </w:tc>
        <w:tc>
          <w:tcPr>
            <w:tcW w:w="1418" w:type="dxa"/>
            <w:tcBorders>
              <w:top w:val="single" w:sz="18" w:space="0" w:color="auto"/>
              <w:right w:val="single" w:sz="18" w:space="0" w:color="auto"/>
            </w:tcBorders>
            <w:shd w:val="clear" w:color="auto" w:fill="auto"/>
          </w:tcPr>
          <w:p w14:paraId="5BB07D07" w14:textId="77777777" w:rsidR="002C2460" w:rsidRPr="000E11FC" w:rsidRDefault="002C2460" w:rsidP="00126044">
            <w:pPr>
              <w:ind w:right="33"/>
              <w:rPr>
                <w:rFonts w:ascii="CorpoS" w:hAnsi="CorpoS"/>
                <w:b/>
                <w:sz w:val="22"/>
                <w:szCs w:val="22"/>
              </w:rPr>
            </w:pPr>
            <w:r>
              <w:rPr>
                <w:rFonts w:ascii="CorpoS" w:hAnsi="CorpoS"/>
                <w:b/>
                <w:sz w:val="22"/>
                <w:szCs w:val="22"/>
              </w:rPr>
              <w:t>Change</w:t>
            </w:r>
          </w:p>
        </w:tc>
      </w:tr>
      <w:tr w:rsidR="0094350F" w:rsidRPr="000E11FC" w14:paraId="4A7E6483" w14:textId="77777777" w:rsidTr="00126044">
        <w:tc>
          <w:tcPr>
            <w:tcW w:w="3969" w:type="dxa"/>
            <w:tcBorders>
              <w:right w:val="single" w:sz="4" w:space="0" w:color="auto"/>
            </w:tcBorders>
            <w:shd w:val="clear" w:color="auto" w:fill="auto"/>
          </w:tcPr>
          <w:p w14:paraId="0B863B85" w14:textId="77777777" w:rsidR="0094350F" w:rsidRPr="000E11FC" w:rsidRDefault="0094350F" w:rsidP="0094350F">
            <w:pPr>
              <w:rPr>
                <w:rFonts w:ascii="CorpoS" w:hAnsi="CorpoS"/>
                <w:sz w:val="22"/>
                <w:szCs w:val="22"/>
              </w:rPr>
            </w:pPr>
            <w:r>
              <w:rPr>
                <w:rFonts w:ascii="CorpoS" w:hAnsi="CorpoS"/>
                <w:sz w:val="22"/>
                <w:szCs w:val="22"/>
              </w:rPr>
              <w:t>Revenue</w:t>
            </w:r>
          </w:p>
        </w:tc>
        <w:tc>
          <w:tcPr>
            <w:tcW w:w="1134" w:type="dxa"/>
            <w:tcBorders>
              <w:left w:val="single" w:sz="4" w:space="0" w:color="auto"/>
              <w:right w:val="single" w:sz="4" w:space="0" w:color="auto"/>
            </w:tcBorders>
            <w:vAlign w:val="center"/>
          </w:tcPr>
          <w:p w14:paraId="37A610F1" w14:textId="1D5817B4"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908</w:t>
            </w:r>
          </w:p>
        </w:tc>
        <w:tc>
          <w:tcPr>
            <w:tcW w:w="1134" w:type="dxa"/>
            <w:tcBorders>
              <w:left w:val="single" w:sz="4" w:space="0" w:color="auto"/>
              <w:right w:val="single" w:sz="18" w:space="0" w:color="auto"/>
            </w:tcBorders>
            <w:vAlign w:val="center"/>
          </w:tcPr>
          <w:p w14:paraId="78E4CD28" w14:textId="1CF62B44"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1,004</w:t>
            </w:r>
          </w:p>
        </w:tc>
        <w:tc>
          <w:tcPr>
            <w:tcW w:w="1276" w:type="dxa"/>
            <w:tcBorders>
              <w:left w:val="single" w:sz="18" w:space="0" w:color="auto"/>
            </w:tcBorders>
            <w:shd w:val="clear" w:color="auto" w:fill="auto"/>
            <w:vAlign w:val="center"/>
          </w:tcPr>
          <w:p w14:paraId="7C9F6F0A" w14:textId="59BFACF1"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2,957</w:t>
            </w:r>
          </w:p>
        </w:tc>
        <w:tc>
          <w:tcPr>
            <w:tcW w:w="1276" w:type="dxa"/>
            <w:shd w:val="clear" w:color="auto" w:fill="auto"/>
            <w:vAlign w:val="center"/>
          </w:tcPr>
          <w:p w14:paraId="0B73C80D" w14:textId="129B805E"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3,008</w:t>
            </w:r>
          </w:p>
        </w:tc>
        <w:tc>
          <w:tcPr>
            <w:tcW w:w="1418" w:type="dxa"/>
            <w:tcBorders>
              <w:right w:val="single" w:sz="18" w:space="0" w:color="auto"/>
            </w:tcBorders>
            <w:shd w:val="clear" w:color="auto" w:fill="auto"/>
            <w:vAlign w:val="center"/>
          </w:tcPr>
          <w:p w14:paraId="73CE401C" w14:textId="58D71F14"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+ 2%</w:t>
            </w:r>
          </w:p>
        </w:tc>
      </w:tr>
      <w:tr w:rsidR="0094350F" w:rsidRPr="000E11FC" w14:paraId="50B2678E" w14:textId="77777777" w:rsidTr="00126044">
        <w:tc>
          <w:tcPr>
            <w:tcW w:w="3969" w:type="dxa"/>
            <w:tcBorders>
              <w:right w:val="single" w:sz="4" w:space="0" w:color="auto"/>
            </w:tcBorders>
            <w:shd w:val="clear" w:color="auto" w:fill="auto"/>
          </w:tcPr>
          <w:p w14:paraId="6DE2D69F" w14:textId="77777777" w:rsidR="0094350F" w:rsidRPr="000E11FC" w:rsidRDefault="0094350F" w:rsidP="0094350F">
            <w:pPr>
              <w:rPr>
                <w:rFonts w:ascii="CorpoS" w:hAnsi="CorpoS"/>
                <w:sz w:val="22"/>
                <w:szCs w:val="22"/>
              </w:rPr>
            </w:pPr>
            <w:r>
              <w:rPr>
                <w:rFonts w:ascii="CorpoS" w:hAnsi="CorpoS"/>
                <w:sz w:val="22"/>
                <w:szCs w:val="22"/>
              </w:rPr>
              <w:t xml:space="preserve">   thereof OEM business</w:t>
            </w:r>
          </w:p>
        </w:tc>
        <w:tc>
          <w:tcPr>
            <w:tcW w:w="1134" w:type="dxa"/>
            <w:tcBorders>
              <w:left w:val="single" w:sz="4" w:space="0" w:color="auto"/>
              <w:right w:val="single" w:sz="4" w:space="0" w:color="auto"/>
            </w:tcBorders>
            <w:vAlign w:val="center"/>
          </w:tcPr>
          <w:p w14:paraId="32507438" w14:textId="68C1C7B1"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333</w:t>
            </w:r>
          </w:p>
        </w:tc>
        <w:tc>
          <w:tcPr>
            <w:tcW w:w="1134" w:type="dxa"/>
            <w:tcBorders>
              <w:left w:val="single" w:sz="4" w:space="0" w:color="auto"/>
              <w:right w:val="single" w:sz="18" w:space="0" w:color="auto"/>
            </w:tcBorders>
            <w:vAlign w:val="center"/>
          </w:tcPr>
          <w:p w14:paraId="538755E5" w14:textId="1B31846C"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373</w:t>
            </w:r>
          </w:p>
        </w:tc>
        <w:tc>
          <w:tcPr>
            <w:tcW w:w="1276" w:type="dxa"/>
            <w:tcBorders>
              <w:left w:val="single" w:sz="18" w:space="0" w:color="auto"/>
            </w:tcBorders>
            <w:shd w:val="clear" w:color="auto" w:fill="auto"/>
            <w:vAlign w:val="center"/>
          </w:tcPr>
          <w:p w14:paraId="09F70BF6" w14:textId="7F65775F"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1,146</w:t>
            </w:r>
          </w:p>
        </w:tc>
        <w:tc>
          <w:tcPr>
            <w:tcW w:w="1276" w:type="dxa"/>
            <w:shd w:val="clear" w:color="auto" w:fill="auto"/>
            <w:vAlign w:val="center"/>
          </w:tcPr>
          <w:p w14:paraId="659280B5" w14:textId="372FBC97"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1,075</w:t>
            </w:r>
          </w:p>
        </w:tc>
        <w:tc>
          <w:tcPr>
            <w:tcW w:w="1418" w:type="dxa"/>
            <w:tcBorders>
              <w:right w:val="single" w:sz="18" w:space="0" w:color="auto"/>
            </w:tcBorders>
            <w:shd w:val="clear" w:color="auto" w:fill="auto"/>
            <w:vAlign w:val="center"/>
          </w:tcPr>
          <w:p w14:paraId="40607D44" w14:textId="1139AEAB"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- 6%</w:t>
            </w:r>
          </w:p>
        </w:tc>
      </w:tr>
      <w:tr w:rsidR="0094350F" w:rsidRPr="000E11FC" w14:paraId="28EF791D" w14:textId="77777777" w:rsidTr="00126044">
        <w:tc>
          <w:tcPr>
            <w:tcW w:w="3969" w:type="dxa"/>
            <w:tcBorders>
              <w:right w:val="single" w:sz="4" w:space="0" w:color="auto"/>
            </w:tcBorders>
            <w:shd w:val="clear" w:color="auto" w:fill="auto"/>
          </w:tcPr>
          <w:p w14:paraId="673B81DC" w14:textId="77777777" w:rsidR="0094350F" w:rsidRPr="000E11FC" w:rsidRDefault="0094350F" w:rsidP="0094350F">
            <w:pPr>
              <w:rPr>
                <w:rFonts w:ascii="CorpoS" w:hAnsi="CorpoS"/>
                <w:sz w:val="22"/>
                <w:szCs w:val="22"/>
              </w:rPr>
            </w:pPr>
            <w:r>
              <w:rPr>
                <w:rFonts w:ascii="CorpoS" w:hAnsi="CorpoS"/>
                <w:sz w:val="22"/>
                <w:szCs w:val="22"/>
              </w:rPr>
              <w:t xml:space="preserve">          thereof commercial engine business</w:t>
            </w:r>
          </w:p>
        </w:tc>
        <w:tc>
          <w:tcPr>
            <w:tcW w:w="1134" w:type="dxa"/>
            <w:tcBorders>
              <w:left w:val="single" w:sz="4" w:space="0" w:color="auto"/>
              <w:right w:val="single" w:sz="4" w:space="0" w:color="auto"/>
            </w:tcBorders>
            <w:vAlign w:val="center"/>
          </w:tcPr>
          <w:p w14:paraId="70F1B580" w14:textId="25F0AE7A"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220</w:t>
            </w:r>
          </w:p>
        </w:tc>
        <w:tc>
          <w:tcPr>
            <w:tcW w:w="1134" w:type="dxa"/>
            <w:tcBorders>
              <w:left w:val="single" w:sz="4" w:space="0" w:color="auto"/>
              <w:right w:val="single" w:sz="18" w:space="0" w:color="auto"/>
            </w:tcBorders>
            <w:vAlign w:val="center"/>
          </w:tcPr>
          <w:p w14:paraId="03CCF4E0" w14:textId="5D05DACB"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251</w:t>
            </w:r>
          </w:p>
        </w:tc>
        <w:tc>
          <w:tcPr>
            <w:tcW w:w="1276" w:type="dxa"/>
            <w:tcBorders>
              <w:left w:val="single" w:sz="18" w:space="0" w:color="auto"/>
            </w:tcBorders>
            <w:shd w:val="clear" w:color="auto" w:fill="auto"/>
            <w:vAlign w:val="center"/>
          </w:tcPr>
          <w:p w14:paraId="68DAF523" w14:textId="15AE896E"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850</w:t>
            </w:r>
          </w:p>
        </w:tc>
        <w:tc>
          <w:tcPr>
            <w:tcW w:w="1276" w:type="dxa"/>
            <w:shd w:val="clear" w:color="auto" w:fill="auto"/>
            <w:vAlign w:val="center"/>
          </w:tcPr>
          <w:p w14:paraId="32FB2FA9" w14:textId="6389AB38"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765</w:t>
            </w:r>
          </w:p>
        </w:tc>
        <w:tc>
          <w:tcPr>
            <w:tcW w:w="1418" w:type="dxa"/>
            <w:tcBorders>
              <w:right w:val="single" w:sz="18" w:space="0" w:color="auto"/>
            </w:tcBorders>
            <w:shd w:val="clear" w:color="auto" w:fill="auto"/>
            <w:vAlign w:val="center"/>
          </w:tcPr>
          <w:p w14:paraId="6960281B" w14:textId="78D9DFCB"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- 10%</w:t>
            </w:r>
          </w:p>
        </w:tc>
      </w:tr>
      <w:tr w:rsidR="0094350F" w:rsidRPr="000E11FC" w14:paraId="5DCB9F21" w14:textId="77777777" w:rsidTr="00126044">
        <w:tc>
          <w:tcPr>
            <w:tcW w:w="3969" w:type="dxa"/>
            <w:tcBorders>
              <w:right w:val="single" w:sz="4" w:space="0" w:color="auto"/>
            </w:tcBorders>
            <w:shd w:val="clear" w:color="auto" w:fill="auto"/>
          </w:tcPr>
          <w:p w14:paraId="06061732" w14:textId="77777777" w:rsidR="0094350F" w:rsidRPr="000E11FC" w:rsidRDefault="0094350F" w:rsidP="0094350F">
            <w:pPr>
              <w:rPr>
                <w:rFonts w:ascii="CorpoS" w:hAnsi="CorpoS"/>
                <w:sz w:val="22"/>
                <w:szCs w:val="22"/>
              </w:rPr>
            </w:pPr>
            <w:r>
              <w:rPr>
                <w:rFonts w:ascii="CorpoS" w:hAnsi="CorpoS"/>
                <w:sz w:val="22"/>
                <w:szCs w:val="22"/>
              </w:rPr>
              <w:t xml:space="preserve">          thereof military engine business</w:t>
            </w:r>
          </w:p>
        </w:tc>
        <w:tc>
          <w:tcPr>
            <w:tcW w:w="1134" w:type="dxa"/>
            <w:tcBorders>
              <w:left w:val="single" w:sz="4" w:space="0" w:color="auto"/>
              <w:right w:val="single" w:sz="4" w:space="0" w:color="auto"/>
            </w:tcBorders>
            <w:vAlign w:val="center"/>
          </w:tcPr>
          <w:p w14:paraId="32B47B7B" w14:textId="6BD0D70D"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113</w:t>
            </w:r>
          </w:p>
        </w:tc>
        <w:tc>
          <w:tcPr>
            <w:tcW w:w="1134" w:type="dxa"/>
            <w:tcBorders>
              <w:left w:val="single" w:sz="4" w:space="0" w:color="auto"/>
              <w:right w:val="single" w:sz="18" w:space="0" w:color="auto"/>
            </w:tcBorders>
            <w:vAlign w:val="center"/>
          </w:tcPr>
          <w:p w14:paraId="50F1FEDD" w14:textId="66664D08"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123</w:t>
            </w:r>
          </w:p>
        </w:tc>
        <w:tc>
          <w:tcPr>
            <w:tcW w:w="1276" w:type="dxa"/>
            <w:tcBorders>
              <w:left w:val="single" w:sz="18" w:space="0" w:color="auto"/>
            </w:tcBorders>
            <w:shd w:val="clear" w:color="auto" w:fill="auto"/>
            <w:vAlign w:val="center"/>
          </w:tcPr>
          <w:p w14:paraId="6ECB54AD" w14:textId="09D12EED"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296</w:t>
            </w:r>
          </w:p>
        </w:tc>
        <w:tc>
          <w:tcPr>
            <w:tcW w:w="1276" w:type="dxa"/>
            <w:shd w:val="clear" w:color="auto" w:fill="auto"/>
            <w:vAlign w:val="center"/>
          </w:tcPr>
          <w:p w14:paraId="097C5C60" w14:textId="17AB2D1B"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310</w:t>
            </w:r>
          </w:p>
        </w:tc>
        <w:tc>
          <w:tcPr>
            <w:tcW w:w="1418" w:type="dxa"/>
            <w:tcBorders>
              <w:right w:val="single" w:sz="18" w:space="0" w:color="auto"/>
            </w:tcBorders>
            <w:shd w:val="clear" w:color="auto" w:fill="auto"/>
            <w:vAlign w:val="center"/>
          </w:tcPr>
          <w:p w14:paraId="02F0752B" w14:textId="77AD3D17"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+ 4%</w:t>
            </w:r>
          </w:p>
        </w:tc>
      </w:tr>
      <w:tr w:rsidR="0094350F" w:rsidRPr="000E11FC" w14:paraId="7F56EEE2" w14:textId="77777777" w:rsidTr="00126044">
        <w:tc>
          <w:tcPr>
            <w:tcW w:w="3969" w:type="dxa"/>
            <w:tcBorders>
              <w:right w:val="single" w:sz="4" w:space="0" w:color="auto"/>
            </w:tcBorders>
            <w:shd w:val="clear" w:color="auto" w:fill="auto"/>
          </w:tcPr>
          <w:p w14:paraId="67A48AC8" w14:textId="77777777" w:rsidR="0094350F" w:rsidRPr="000E11FC" w:rsidRDefault="0094350F" w:rsidP="0094350F">
            <w:pPr>
              <w:rPr>
                <w:rFonts w:ascii="CorpoS" w:hAnsi="CorpoS"/>
                <w:sz w:val="22"/>
                <w:szCs w:val="22"/>
              </w:rPr>
            </w:pPr>
            <w:r>
              <w:rPr>
                <w:rFonts w:ascii="CorpoS" w:hAnsi="CorpoS"/>
                <w:sz w:val="22"/>
                <w:szCs w:val="22"/>
              </w:rPr>
              <w:t xml:space="preserve">   thereof commercial maintenance</w:t>
            </w:r>
          </w:p>
        </w:tc>
        <w:tc>
          <w:tcPr>
            <w:tcW w:w="1134" w:type="dxa"/>
            <w:tcBorders>
              <w:left w:val="single" w:sz="4" w:space="0" w:color="auto"/>
              <w:right w:val="single" w:sz="4" w:space="0" w:color="auto"/>
            </w:tcBorders>
            <w:vAlign w:val="center"/>
          </w:tcPr>
          <w:p w14:paraId="2E6D0AAD" w14:textId="690B75F5"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594</w:t>
            </w:r>
          </w:p>
        </w:tc>
        <w:tc>
          <w:tcPr>
            <w:tcW w:w="1134" w:type="dxa"/>
            <w:tcBorders>
              <w:left w:val="single" w:sz="4" w:space="0" w:color="auto"/>
              <w:right w:val="single" w:sz="18" w:space="0" w:color="auto"/>
            </w:tcBorders>
            <w:vAlign w:val="center"/>
          </w:tcPr>
          <w:p w14:paraId="283F5788" w14:textId="13FF4559"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658</w:t>
            </w:r>
          </w:p>
        </w:tc>
        <w:tc>
          <w:tcPr>
            <w:tcW w:w="1276" w:type="dxa"/>
            <w:tcBorders>
              <w:left w:val="single" w:sz="18" w:space="0" w:color="auto"/>
            </w:tcBorders>
            <w:shd w:val="clear" w:color="auto" w:fill="auto"/>
            <w:vAlign w:val="center"/>
          </w:tcPr>
          <w:p w14:paraId="210DB73A" w14:textId="400A3ACC"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1,866</w:t>
            </w:r>
          </w:p>
        </w:tc>
        <w:tc>
          <w:tcPr>
            <w:tcW w:w="1276" w:type="dxa"/>
            <w:shd w:val="clear" w:color="auto" w:fill="auto"/>
            <w:vAlign w:val="center"/>
          </w:tcPr>
          <w:p w14:paraId="263AF61A" w14:textId="08A9AE52"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2,010</w:t>
            </w:r>
          </w:p>
        </w:tc>
        <w:tc>
          <w:tcPr>
            <w:tcW w:w="1418" w:type="dxa"/>
            <w:tcBorders>
              <w:right w:val="single" w:sz="18" w:space="0" w:color="auto"/>
            </w:tcBorders>
            <w:shd w:val="clear" w:color="auto" w:fill="auto"/>
            <w:vAlign w:val="center"/>
          </w:tcPr>
          <w:p w14:paraId="3F00089B" w14:textId="0E7F5CD5"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+ 8%</w:t>
            </w:r>
          </w:p>
        </w:tc>
      </w:tr>
      <w:tr w:rsidR="0094350F" w:rsidRPr="000E11FC" w14:paraId="2F724A0B" w14:textId="77777777" w:rsidTr="00126044">
        <w:tc>
          <w:tcPr>
            <w:tcW w:w="3969" w:type="dxa"/>
            <w:tcBorders>
              <w:right w:val="single" w:sz="4" w:space="0" w:color="auto"/>
            </w:tcBorders>
            <w:shd w:val="clear" w:color="auto" w:fill="auto"/>
          </w:tcPr>
          <w:p w14:paraId="4517465E" w14:textId="77777777" w:rsidR="0094350F" w:rsidRPr="000E11FC" w:rsidRDefault="0094350F" w:rsidP="0094350F">
            <w:pPr>
              <w:rPr>
                <w:rFonts w:ascii="CorpoS" w:hAnsi="CorpoS"/>
                <w:sz w:val="22"/>
                <w:szCs w:val="22"/>
              </w:rPr>
            </w:pPr>
            <w:r>
              <w:rPr>
                <w:rFonts w:ascii="CorpoS" w:hAnsi="CorpoS"/>
                <w:sz w:val="22"/>
                <w:szCs w:val="22"/>
              </w:rPr>
              <w:t>Adjusted EBIT</w:t>
            </w:r>
          </w:p>
        </w:tc>
        <w:tc>
          <w:tcPr>
            <w:tcW w:w="1134" w:type="dxa"/>
            <w:tcBorders>
              <w:left w:val="single" w:sz="4" w:space="0" w:color="auto"/>
              <w:right w:val="single" w:sz="4" w:space="0" w:color="auto"/>
            </w:tcBorders>
            <w:vAlign w:val="center"/>
          </w:tcPr>
          <w:p w14:paraId="28F35E24" w14:textId="76A2B9DE"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87</w:t>
            </w:r>
          </w:p>
        </w:tc>
        <w:tc>
          <w:tcPr>
            <w:tcW w:w="1134" w:type="dxa"/>
            <w:tcBorders>
              <w:left w:val="single" w:sz="4" w:space="0" w:color="auto"/>
              <w:right w:val="single" w:sz="18" w:space="0" w:color="auto"/>
            </w:tcBorders>
            <w:vAlign w:val="center"/>
          </w:tcPr>
          <w:p w14:paraId="1B6F4453" w14:textId="25B4D13E"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117</w:t>
            </w:r>
          </w:p>
        </w:tc>
        <w:tc>
          <w:tcPr>
            <w:tcW w:w="1276" w:type="dxa"/>
            <w:tcBorders>
              <w:left w:val="single" w:sz="18" w:space="0" w:color="auto"/>
            </w:tcBorders>
            <w:shd w:val="clear" w:color="auto" w:fill="auto"/>
            <w:vAlign w:val="center"/>
          </w:tcPr>
          <w:p w14:paraId="169CF54D" w14:textId="2A099F78"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311</w:t>
            </w:r>
          </w:p>
        </w:tc>
        <w:tc>
          <w:tcPr>
            <w:tcW w:w="1276" w:type="dxa"/>
            <w:shd w:val="clear" w:color="auto" w:fill="auto"/>
            <w:vAlign w:val="center"/>
          </w:tcPr>
          <w:p w14:paraId="1E7B59F3" w14:textId="43B20516"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307</w:t>
            </w:r>
          </w:p>
        </w:tc>
        <w:tc>
          <w:tcPr>
            <w:tcW w:w="1418" w:type="dxa"/>
            <w:tcBorders>
              <w:right w:val="single" w:sz="18" w:space="0" w:color="auto"/>
            </w:tcBorders>
            <w:shd w:val="clear" w:color="auto" w:fill="auto"/>
            <w:vAlign w:val="center"/>
          </w:tcPr>
          <w:p w14:paraId="7D3683FC" w14:textId="2402266F"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- 1%</w:t>
            </w:r>
          </w:p>
        </w:tc>
      </w:tr>
      <w:tr w:rsidR="0094350F" w:rsidRPr="000E11FC" w14:paraId="45AB3D4E" w14:textId="77777777" w:rsidTr="00126044">
        <w:tc>
          <w:tcPr>
            <w:tcW w:w="3969" w:type="dxa"/>
            <w:tcBorders>
              <w:right w:val="single" w:sz="4" w:space="0" w:color="auto"/>
            </w:tcBorders>
            <w:shd w:val="clear" w:color="auto" w:fill="auto"/>
          </w:tcPr>
          <w:p w14:paraId="4E8F4643" w14:textId="77777777" w:rsidR="0094350F" w:rsidRPr="000E11FC" w:rsidRDefault="0094350F" w:rsidP="0094350F">
            <w:pPr>
              <w:rPr>
                <w:rFonts w:ascii="CorpoS" w:hAnsi="CorpoS"/>
                <w:sz w:val="22"/>
                <w:szCs w:val="22"/>
              </w:rPr>
            </w:pPr>
            <w:r>
              <w:rPr>
                <w:rFonts w:ascii="CorpoS" w:hAnsi="CorpoS"/>
                <w:sz w:val="22"/>
                <w:szCs w:val="22"/>
              </w:rPr>
              <w:t xml:space="preserve">   thereof OEM business</w:t>
            </w:r>
          </w:p>
        </w:tc>
        <w:tc>
          <w:tcPr>
            <w:tcW w:w="1134" w:type="dxa"/>
            <w:tcBorders>
              <w:left w:val="single" w:sz="4" w:space="0" w:color="auto"/>
              <w:right w:val="single" w:sz="4" w:space="0" w:color="auto"/>
            </w:tcBorders>
            <w:vAlign w:val="center"/>
          </w:tcPr>
          <w:p w14:paraId="69875001" w14:textId="3EF785AE"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66</w:t>
            </w:r>
          </w:p>
        </w:tc>
        <w:tc>
          <w:tcPr>
            <w:tcW w:w="1134" w:type="dxa"/>
            <w:tcBorders>
              <w:left w:val="single" w:sz="4" w:space="0" w:color="auto"/>
              <w:right w:val="single" w:sz="18" w:space="0" w:color="auto"/>
            </w:tcBorders>
            <w:vAlign w:val="center"/>
          </w:tcPr>
          <w:p w14:paraId="07152423" w14:textId="271773D6"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89</w:t>
            </w:r>
          </w:p>
        </w:tc>
        <w:tc>
          <w:tcPr>
            <w:tcW w:w="1276" w:type="dxa"/>
            <w:tcBorders>
              <w:left w:val="single" w:sz="18" w:space="0" w:color="auto"/>
            </w:tcBorders>
            <w:shd w:val="clear" w:color="auto" w:fill="auto"/>
            <w:vAlign w:val="center"/>
          </w:tcPr>
          <w:p w14:paraId="51180A29" w14:textId="07B8E3EC"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194</w:t>
            </w:r>
          </w:p>
        </w:tc>
        <w:tc>
          <w:tcPr>
            <w:tcW w:w="1276" w:type="dxa"/>
            <w:shd w:val="clear" w:color="auto" w:fill="auto"/>
            <w:vAlign w:val="center"/>
          </w:tcPr>
          <w:p w14:paraId="224AB09F" w14:textId="0928EFEF"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202</w:t>
            </w:r>
          </w:p>
        </w:tc>
        <w:tc>
          <w:tcPr>
            <w:tcW w:w="1418" w:type="dxa"/>
            <w:tcBorders>
              <w:right w:val="single" w:sz="18" w:space="0" w:color="auto"/>
            </w:tcBorders>
            <w:shd w:val="clear" w:color="auto" w:fill="auto"/>
            <w:vAlign w:val="center"/>
          </w:tcPr>
          <w:p w14:paraId="2666828E" w14:textId="6B70C4ED"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+ 4%</w:t>
            </w:r>
          </w:p>
        </w:tc>
      </w:tr>
      <w:tr w:rsidR="0094350F" w:rsidRPr="000E11FC" w14:paraId="3F17C543" w14:textId="77777777" w:rsidTr="00126044">
        <w:tc>
          <w:tcPr>
            <w:tcW w:w="3969" w:type="dxa"/>
            <w:tcBorders>
              <w:right w:val="single" w:sz="4" w:space="0" w:color="auto"/>
            </w:tcBorders>
            <w:shd w:val="clear" w:color="auto" w:fill="auto"/>
          </w:tcPr>
          <w:p w14:paraId="555BAA42" w14:textId="77777777" w:rsidR="0094350F" w:rsidRPr="000E11FC" w:rsidRDefault="0094350F" w:rsidP="0094350F">
            <w:pPr>
              <w:rPr>
                <w:rFonts w:ascii="CorpoS" w:hAnsi="CorpoS"/>
                <w:sz w:val="22"/>
                <w:szCs w:val="22"/>
              </w:rPr>
            </w:pPr>
            <w:r>
              <w:rPr>
                <w:rFonts w:ascii="CorpoS" w:hAnsi="CorpoS"/>
                <w:sz w:val="22"/>
                <w:szCs w:val="22"/>
              </w:rPr>
              <w:t xml:space="preserve">   thereof commercial maintenance</w:t>
            </w:r>
          </w:p>
        </w:tc>
        <w:tc>
          <w:tcPr>
            <w:tcW w:w="1134" w:type="dxa"/>
            <w:tcBorders>
              <w:left w:val="single" w:sz="4" w:space="0" w:color="auto"/>
              <w:right w:val="single" w:sz="4" w:space="0" w:color="auto"/>
            </w:tcBorders>
            <w:vAlign w:val="center"/>
          </w:tcPr>
          <w:p w14:paraId="389F8669" w14:textId="72ACBB0D"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20</w:t>
            </w:r>
          </w:p>
        </w:tc>
        <w:tc>
          <w:tcPr>
            <w:tcW w:w="1134" w:type="dxa"/>
            <w:tcBorders>
              <w:left w:val="single" w:sz="4" w:space="0" w:color="auto"/>
              <w:right w:val="single" w:sz="18" w:space="0" w:color="auto"/>
            </w:tcBorders>
            <w:vAlign w:val="center"/>
          </w:tcPr>
          <w:p w14:paraId="5AF43B37" w14:textId="3863DF05"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28</w:t>
            </w:r>
          </w:p>
        </w:tc>
        <w:tc>
          <w:tcPr>
            <w:tcW w:w="1276" w:type="dxa"/>
            <w:tcBorders>
              <w:left w:val="single" w:sz="18" w:space="0" w:color="auto"/>
            </w:tcBorders>
            <w:shd w:val="clear" w:color="auto" w:fill="auto"/>
            <w:vAlign w:val="center"/>
          </w:tcPr>
          <w:p w14:paraId="66909B59" w14:textId="035E1AF7"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116</w:t>
            </w:r>
          </w:p>
        </w:tc>
        <w:tc>
          <w:tcPr>
            <w:tcW w:w="1276" w:type="dxa"/>
            <w:shd w:val="clear" w:color="auto" w:fill="auto"/>
            <w:vAlign w:val="center"/>
          </w:tcPr>
          <w:p w14:paraId="54A49486" w14:textId="616587CB"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105</w:t>
            </w:r>
          </w:p>
        </w:tc>
        <w:tc>
          <w:tcPr>
            <w:tcW w:w="1418" w:type="dxa"/>
            <w:tcBorders>
              <w:right w:val="single" w:sz="18" w:space="0" w:color="auto"/>
            </w:tcBorders>
            <w:shd w:val="clear" w:color="auto" w:fill="auto"/>
            <w:vAlign w:val="center"/>
          </w:tcPr>
          <w:p w14:paraId="48E2C7CC" w14:textId="118BC1D7"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- 9%</w:t>
            </w:r>
          </w:p>
        </w:tc>
      </w:tr>
      <w:tr w:rsidR="0094350F" w:rsidRPr="000E11FC" w:rsidDel="0033104F" w14:paraId="3D8930A7" w14:textId="77777777" w:rsidTr="00126044">
        <w:tc>
          <w:tcPr>
            <w:tcW w:w="3969" w:type="dxa"/>
            <w:tcBorders>
              <w:right w:val="single" w:sz="4" w:space="0" w:color="auto"/>
            </w:tcBorders>
            <w:shd w:val="clear" w:color="auto" w:fill="auto"/>
          </w:tcPr>
          <w:p w14:paraId="0DF76140" w14:textId="77777777" w:rsidR="0094350F" w:rsidRPr="000E11FC" w:rsidRDefault="0094350F" w:rsidP="0094350F">
            <w:pPr>
              <w:rPr>
                <w:rFonts w:ascii="CorpoS" w:hAnsi="CorpoS"/>
                <w:i/>
                <w:sz w:val="22"/>
                <w:szCs w:val="22"/>
              </w:rPr>
            </w:pPr>
            <w:r>
              <w:rPr>
                <w:rFonts w:ascii="CorpoS" w:hAnsi="CorpoS"/>
                <w:i/>
                <w:sz w:val="22"/>
                <w:szCs w:val="22"/>
              </w:rPr>
              <w:t>Adjusted EBIT margin</w:t>
            </w:r>
          </w:p>
        </w:tc>
        <w:tc>
          <w:tcPr>
            <w:tcW w:w="1134" w:type="dxa"/>
            <w:tcBorders>
              <w:left w:val="single" w:sz="4" w:space="0" w:color="auto"/>
              <w:right w:val="single" w:sz="4" w:space="0" w:color="auto"/>
            </w:tcBorders>
            <w:vAlign w:val="center"/>
          </w:tcPr>
          <w:p w14:paraId="665A99C8" w14:textId="56BFCBDE"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9.5%</w:t>
            </w:r>
          </w:p>
        </w:tc>
        <w:tc>
          <w:tcPr>
            <w:tcW w:w="1134" w:type="dxa"/>
            <w:tcBorders>
              <w:left w:val="single" w:sz="4" w:space="0" w:color="auto"/>
              <w:right w:val="single" w:sz="18" w:space="0" w:color="auto"/>
            </w:tcBorders>
            <w:vAlign w:val="center"/>
          </w:tcPr>
          <w:p w14:paraId="3CCA7D13" w14:textId="7D87B90E"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11.7%</w:t>
            </w:r>
          </w:p>
        </w:tc>
        <w:tc>
          <w:tcPr>
            <w:tcW w:w="1276" w:type="dxa"/>
            <w:tcBorders>
              <w:left w:val="single" w:sz="18" w:space="0" w:color="auto"/>
            </w:tcBorders>
            <w:shd w:val="clear" w:color="auto" w:fill="auto"/>
            <w:vAlign w:val="center"/>
          </w:tcPr>
          <w:p w14:paraId="3F2D1F90" w14:textId="1BAA49FB"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10.5%</w:t>
            </w:r>
          </w:p>
        </w:tc>
        <w:tc>
          <w:tcPr>
            <w:tcW w:w="1276" w:type="dxa"/>
            <w:shd w:val="clear" w:color="auto" w:fill="auto"/>
            <w:vAlign w:val="center"/>
          </w:tcPr>
          <w:p w14:paraId="4120B31A" w14:textId="5D3B96AD"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10.2%</w:t>
            </w:r>
          </w:p>
        </w:tc>
        <w:tc>
          <w:tcPr>
            <w:tcW w:w="1418" w:type="dxa"/>
            <w:tcBorders>
              <w:right w:val="single" w:sz="18" w:space="0" w:color="auto"/>
            </w:tcBorders>
            <w:shd w:val="clear" w:color="auto" w:fill="auto"/>
            <w:vAlign w:val="center"/>
          </w:tcPr>
          <w:p w14:paraId="1E83B37B" w14:textId="565897E6"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 </w:t>
            </w:r>
          </w:p>
        </w:tc>
      </w:tr>
      <w:tr w:rsidR="0094350F" w:rsidRPr="000E11FC" w:rsidDel="0033104F" w14:paraId="626646DA" w14:textId="77777777" w:rsidTr="00126044">
        <w:tc>
          <w:tcPr>
            <w:tcW w:w="3969" w:type="dxa"/>
            <w:tcBorders>
              <w:right w:val="single" w:sz="4" w:space="0" w:color="auto"/>
            </w:tcBorders>
            <w:shd w:val="clear" w:color="auto" w:fill="auto"/>
          </w:tcPr>
          <w:p w14:paraId="531C4EA2" w14:textId="77777777" w:rsidR="0094350F" w:rsidRPr="000E11FC" w:rsidRDefault="0094350F" w:rsidP="0094350F">
            <w:pPr>
              <w:tabs>
                <w:tab w:val="left" w:pos="176"/>
              </w:tabs>
              <w:rPr>
                <w:rFonts w:ascii="CorpoS" w:hAnsi="CorpoS"/>
                <w:i/>
                <w:sz w:val="22"/>
                <w:szCs w:val="22"/>
              </w:rPr>
            </w:pPr>
            <w:r>
              <w:rPr>
                <w:rFonts w:ascii="CorpoS" w:hAnsi="CorpoS"/>
                <w:i/>
                <w:sz w:val="22"/>
                <w:szCs w:val="22"/>
              </w:rPr>
              <w:t xml:space="preserve">   in the OEM business</w:t>
            </w:r>
          </w:p>
        </w:tc>
        <w:tc>
          <w:tcPr>
            <w:tcW w:w="1134" w:type="dxa"/>
            <w:tcBorders>
              <w:left w:val="single" w:sz="4" w:space="0" w:color="auto"/>
              <w:right w:val="single" w:sz="4" w:space="0" w:color="auto"/>
            </w:tcBorders>
            <w:vAlign w:val="center"/>
          </w:tcPr>
          <w:p w14:paraId="00018023" w14:textId="74530286"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19.9%</w:t>
            </w:r>
          </w:p>
        </w:tc>
        <w:tc>
          <w:tcPr>
            <w:tcW w:w="1134" w:type="dxa"/>
            <w:tcBorders>
              <w:left w:val="single" w:sz="4" w:space="0" w:color="auto"/>
              <w:right w:val="single" w:sz="18" w:space="0" w:color="auto"/>
            </w:tcBorders>
            <w:vAlign w:val="center"/>
          </w:tcPr>
          <w:p w14:paraId="549D65AD" w14:textId="7B6F9ECF"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23.9%</w:t>
            </w:r>
          </w:p>
        </w:tc>
        <w:tc>
          <w:tcPr>
            <w:tcW w:w="1276" w:type="dxa"/>
            <w:tcBorders>
              <w:left w:val="single" w:sz="18" w:space="0" w:color="auto"/>
            </w:tcBorders>
            <w:shd w:val="clear" w:color="auto" w:fill="auto"/>
            <w:vAlign w:val="center"/>
          </w:tcPr>
          <w:p w14:paraId="35528913" w14:textId="60D14887"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16.9%</w:t>
            </w:r>
          </w:p>
        </w:tc>
        <w:tc>
          <w:tcPr>
            <w:tcW w:w="1276" w:type="dxa"/>
            <w:shd w:val="clear" w:color="auto" w:fill="auto"/>
            <w:vAlign w:val="center"/>
          </w:tcPr>
          <w:p w14:paraId="3A615C78" w14:textId="22D48007"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18.8%</w:t>
            </w:r>
          </w:p>
        </w:tc>
        <w:tc>
          <w:tcPr>
            <w:tcW w:w="1418" w:type="dxa"/>
            <w:tcBorders>
              <w:right w:val="single" w:sz="18" w:space="0" w:color="auto"/>
            </w:tcBorders>
            <w:shd w:val="clear" w:color="auto" w:fill="auto"/>
            <w:vAlign w:val="center"/>
          </w:tcPr>
          <w:p w14:paraId="442534C5" w14:textId="36F5B9B1"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 </w:t>
            </w:r>
          </w:p>
        </w:tc>
      </w:tr>
      <w:tr w:rsidR="0094350F" w:rsidRPr="000E11FC" w:rsidDel="0033104F" w14:paraId="53F1DF66" w14:textId="77777777" w:rsidTr="00126044">
        <w:tc>
          <w:tcPr>
            <w:tcW w:w="3969" w:type="dxa"/>
            <w:tcBorders>
              <w:right w:val="single" w:sz="4" w:space="0" w:color="auto"/>
            </w:tcBorders>
            <w:shd w:val="clear" w:color="auto" w:fill="auto"/>
          </w:tcPr>
          <w:p w14:paraId="08B8F882" w14:textId="77777777" w:rsidR="0094350F" w:rsidRPr="000E11FC" w:rsidRDefault="0094350F" w:rsidP="0094350F">
            <w:pPr>
              <w:rPr>
                <w:rFonts w:ascii="CorpoS" w:hAnsi="CorpoS"/>
                <w:i/>
                <w:sz w:val="22"/>
                <w:szCs w:val="22"/>
              </w:rPr>
            </w:pPr>
            <w:r>
              <w:rPr>
                <w:rFonts w:ascii="CorpoS" w:hAnsi="CorpoS"/>
                <w:i/>
                <w:sz w:val="22"/>
                <w:szCs w:val="22"/>
              </w:rPr>
              <w:t xml:space="preserve">   in commercial maintenance</w:t>
            </w:r>
          </w:p>
        </w:tc>
        <w:tc>
          <w:tcPr>
            <w:tcW w:w="1134" w:type="dxa"/>
            <w:tcBorders>
              <w:left w:val="single" w:sz="4" w:space="0" w:color="auto"/>
              <w:right w:val="single" w:sz="4" w:space="0" w:color="auto"/>
            </w:tcBorders>
            <w:vAlign w:val="center"/>
          </w:tcPr>
          <w:p w14:paraId="3B224880" w14:textId="33EDE519"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3.3%</w:t>
            </w:r>
          </w:p>
        </w:tc>
        <w:tc>
          <w:tcPr>
            <w:tcW w:w="1134" w:type="dxa"/>
            <w:tcBorders>
              <w:left w:val="single" w:sz="4" w:space="0" w:color="auto"/>
              <w:right w:val="single" w:sz="18" w:space="0" w:color="auto"/>
            </w:tcBorders>
            <w:vAlign w:val="center"/>
          </w:tcPr>
          <w:p w14:paraId="2D4435F6" w14:textId="2970569B"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4.2%</w:t>
            </w:r>
          </w:p>
        </w:tc>
        <w:tc>
          <w:tcPr>
            <w:tcW w:w="1276" w:type="dxa"/>
            <w:tcBorders>
              <w:left w:val="single" w:sz="18" w:space="0" w:color="auto"/>
            </w:tcBorders>
            <w:shd w:val="clear" w:color="auto" w:fill="auto"/>
            <w:vAlign w:val="center"/>
          </w:tcPr>
          <w:p w14:paraId="2CD6E194" w14:textId="696B0901"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6.2%</w:t>
            </w:r>
          </w:p>
        </w:tc>
        <w:tc>
          <w:tcPr>
            <w:tcW w:w="1276" w:type="dxa"/>
            <w:shd w:val="clear" w:color="auto" w:fill="auto"/>
            <w:vAlign w:val="center"/>
          </w:tcPr>
          <w:p w14:paraId="4A98C1FB" w14:textId="62C0FC6B"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5.2%</w:t>
            </w:r>
          </w:p>
        </w:tc>
        <w:tc>
          <w:tcPr>
            <w:tcW w:w="1418" w:type="dxa"/>
            <w:tcBorders>
              <w:right w:val="single" w:sz="18" w:space="0" w:color="auto"/>
            </w:tcBorders>
            <w:shd w:val="clear" w:color="auto" w:fill="auto"/>
            <w:vAlign w:val="center"/>
          </w:tcPr>
          <w:p w14:paraId="6156A481" w14:textId="46BB42AB"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 </w:t>
            </w:r>
          </w:p>
        </w:tc>
      </w:tr>
      <w:tr w:rsidR="0094350F" w:rsidRPr="000E11FC" w14:paraId="5182F739" w14:textId="77777777" w:rsidTr="00126044">
        <w:tc>
          <w:tcPr>
            <w:tcW w:w="3969" w:type="dxa"/>
            <w:tcBorders>
              <w:right w:val="single" w:sz="4" w:space="0" w:color="auto"/>
            </w:tcBorders>
            <w:shd w:val="clear" w:color="auto" w:fill="auto"/>
          </w:tcPr>
          <w:p w14:paraId="01143389" w14:textId="77777777" w:rsidR="0094350F" w:rsidRPr="000E11FC" w:rsidRDefault="0094350F" w:rsidP="0094350F">
            <w:pPr>
              <w:rPr>
                <w:rFonts w:ascii="CorpoS" w:hAnsi="CorpoS"/>
                <w:sz w:val="22"/>
                <w:szCs w:val="22"/>
              </w:rPr>
            </w:pPr>
            <w:r>
              <w:rPr>
                <w:rFonts w:ascii="CorpoS" w:hAnsi="CorpoS"/>
                <w:sz w:val="22"/>
                <w:szCs w:val="22"/>
              </w:rPr>
              <w:t>Adjusted net income</w:t>
            </w:r>
          </w:p>
        </w:tc>
        <w:tc>
          <w:tcPr>
            <w:tcW w:w="1134" w:type="dxa"/>
            <w:tcBorders>
              <w:left w:val="single" w:sz="4" w:space="0" w:color="auto"/>
              <w:right w:val="single" w:sz="4" w:space="0" w:color="auto"/>
            </w:tcBorders>
            <w:vAlign w:val="center"/>
          </w:tcPr>
          <w:p w14:paraId="7F09BC53" w14:textId="73C639C2"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58</w:t>
            </w:r>
          </w:p>
        </w:tc>
        <w:tc>
          <w:tcPr>
            <w:tcW w:w="1134" w:type="dxa"/>
            <w:tcBorders>
              <w:left w:val="single" w:sz="4" w:space="0" w:color="auto"/>
              <w:right w:val="single" w:sz="18" w:space="0" w:color="auto"/>
            </w:tcBorders>
            <w:vAlign w:val="center"/>
          </w:tcPr>
          <w:p w14:paraId="338AA6C7" w14:textId="7EEFC33A"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85</w:t>
            </w:r>
          </w:p>
        </w:tc>
        <w:tc>
          <w:tcPr>
            <w:tcW w:w="1276" w:type="dxa"/>
            <w:tcBorders>
              <w:left w:val="single" w:sz="18" w:space="0" w:color="auto"/>
            </w:tcBorders>
            <w:shd w:val="clear" w:color="auto" w:fill="auto"/>
            <w:vAlign w:val="center"/>
          </w:tcPr>
          <w:p w14:paraId="692CF197" w14:textId="33728698"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219</w:t>
            </w:r>
          </w:p>
        </w:tc>
        <w:tc>
          <w:tcPr>
            <w:tcW w:w="1276" w:type="dxa"/>
            <w:shd w:val="clear" w:color="auto" w:fill="auto"/>
            <w:vAlign w:val="center"/>
          </w:tcPr>
          <w:p w14:paraId="7C3D0AC3" w14:textId="2B3E9574"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220</w:t>
            </w:r>
          </w:p>
        </w:tc>
        <w:tc>
          <w:tcPr>
            <w:tcW w:w="1418" w:type="dxa"/>
            <w:tcBorders>
              <w:right w:val="single" w:sz="18" w:space="0" w:color="auto"/>
            </w:tcBorders>
            <w:shd w:val="clear" w:color="auto" w:fill="auto"/>
            <w:vAlign w:val="center"/>
          </w:tcPr>
          <w:p w14:paraId="4CD2E408" w14:textId="418783B9"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+ 0%</w:t>
            </w:r>
          </w:p>
        </w:tc>
      </w:tr>
      <w:tr w:rsidR="0094350F" w:rsidRPr="000E11FC" w14:paraId="59EBF2BF" w14:textId="77777777" w:rsidTr="00126044">
        <w:tc>
          <w:tcPr>
            <w:tcW w:w="3969" w:type="dxa"/>
            <w:tcBorders>
              <w:right w:val="single" w:sz="4" w:space="0" w:color="auto"/>
            </w:tcBorders>
            <w:shd w:val="clear" w:color="auto" w:fill="auto"/>
          </w:tcPr>
          <w:p w14:paraId="28532A43" w14:textId="77777777" w:rsidR="0094350F" w:rsidRPr="000E11FC" w:rsidRDefault="0094350F" w:rsidP="0094350F">
            <w:pPr>
              <w:rPr>
                <w:rFonts w:ascii="CorpoS" w:hAnsi="CorpoS"/>
                <w:sz w:val="22"/>
                <w:szCs w:val="22"/>
              </w:rPr>
            </w:pPr>
            <w:r>
              <w:rPr>
                <w:rFonts w:ascii="CorpoS" w:hAnsi="CorpoS"/>
                <w:sz w:val="22"/>
                <w:szCs w:val="22"/>
              </w:rPr>
              <w:t>Net income (reported)</w:t>
            </w:r>
          </w:p>
        </w:tc>
        <w:tc>
          <w:tcPr>
            <w:tcW w:w="1134" w:type="dxa"/>
            <w:tcBorders>
              <w:left w:val="single" w:sz="4" w:space="0" w:color="auto"/>
              <w:right w:val="single" w:sz="4" w:space="0" w:color="auto"/>
            </w:tcBorders>
            <w:vAlign w:val="center"/>
          </w:tcPr>
          <w:p w14:paraId="19891D0A" w14:textId="52D4EA01"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16</w:t>
            </w:r>
          </w:p>
        </w:tc>
        <w:tc>
          <w:tcPr>
            <w:tcW w:w="1134" w:type="dxa"/>
            <w:tcBorders>
              <w:left w:val="single" w:sz="4" w:space="0" w:color="auto"/>
              <w:right w:val="single" w:sz="18" w:space="0" w:color="auto"/>
            </w:tcBorders>
            <w:vAlign w:val="center"/>
          </w:tcPr>
          <w:p w14:paraId="3C2BD429" w14:textId="2C50FB59"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87</w:t>
            </w:r>
          </w:p>
        </w:tc>
        <w:tc>
          <w:tcPr>
            <w:tcW w:w="1276" w:type="dxa"/>
            <w:tcBorders>
              <w:left w:val="single" w:sz="18" w:space="0" w:color="auto"/>
            </w:tcBorders>
            <w:shd w:val="clear" w:color="auto" w:fill="auto"/>
            <w:vAlign w:val="center"/>
          </w:tcPr>
          <w:p w14:paraId="78770654" w14:textId="3A59246E"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141</w:t>
            </w:r>
          </w:p>
        </w:tc>
        <w:tc>
          <w:tcPr>
            <w:tcW w:w="1276" w:type="dxa"/>
            <w:shd w:val="clear" w:color="auto" w:fill="auto"/>
            <w:vAlign w:val="center"/>
          </w:tcPr>
          <w:p w14:paraId="093AB1C4" w14:textId="48F1C6F1"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190</w:t>
            </w:r>
          </w:p>
        </w:tc>
        <w:tc>
          <w:tcPr>
            <w:tcW w:w="1418" w:type="dxa"/>
            <w:tcBorders>
              <w:right w:val="single" w:sz="18" w:space="0" w:color="auto"/>
            </w:tcBorders>
            <w:shd w:val="clear" w:color="auto" w:fill="auto"/>
            <w:vAlign w:val="center"/>
          </w:tcPr>
          <w:p w14:paraId="2BC25963" w14:textId="3E27CF4C"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+ 35%</w:t>
            </w:r>
          </w:p>
        </w:tc>
      </w:tr>
      <w:tr w:rsidR="0094350F" w:rsidRPr="000E11FC" w14:paraId="3C9913EE" w14:textId="77777777" w:rsidTr="00126044">
        <w:tc>
          <w:tcPr>
            <w:tcW w:w="3969" w:type="dxa"/>
            <w:tcBorders>
              <w:right w:val="single" w:sz="4" w:space="0" w:color="auto"/>
            </w:tcBorders>
            <w:shd w:val="clear" w:color="auto" w:fill="auto"/>
          </w:tcPr>
          <w:p w14:paraId="4BCC63AD" w14:textId="77777777" w:rsidR="0094350F" w:rsidRPr="000E11FC" w:rsidRDefault="0094350F" w:rsidP="0094350F">
            <w:pPr>
              <w:rPr>
                <w:rFonts w:ascii="CorpoS" w:hAnsi="CorpoS"/>
                <w:sz w:val="22"/>
                <w:szCs w:val="22"/>
              </w:rPr>
            </w:pPr>
            <w:r>
              <w:rPr>
                <w:rFonts w:ascii="CorpoS" w:hAnsi="CorpoS"/>
                <w:sz w:val="22"/>
                <w:szCs w:val="22"/>
              </w:rPr>
              <w:t>Earnings per share (basic, reported)</w:t>
            </w:r>
          </w:p>
        </w:tc>
        <w:tc>
          <w:tcPr>
            <w:tcW w:w="1134" w:type="dxa"/>
            <w:tcBorders>
              <w:left w:val="single" w:sz="4" w:space="0" w:color="auto"/>
              <w:right w:val="single" w:sz="4" w:space="0" w:color="auto"/>
            </w:tcBorders>
            <w:vAlign w:val="center"/>
          </w:tcPr>
          <w:p w14:paraId="7B18B8F7" w14:textId="30644F1D" w:rsidR="0094350F" w:rsidRPr="000E11FC" w:rsidRDefault="0094350F" w:rsidP="0094350F">
            <w:pPr>
              <w:ind w:firstLineChars="100" w:firstLine="220"/>
              <w:jc w:val="right"/>
              <w:rPr>
                <w:rFonts w:ascii="CorpoS" w:hAnsi="CorpoS" w:cs="Arial"/>
                <w:sz w:val="22"/>
                <w:szCs w:val="22"/>
              </w:rPr>
            </w:pPr>
            <w:r>
              <w:rPr>
                <w:rFonts w:ascii="CorpoS" w:hAnsi="CorpoS" w:cs="Arial"/>
                <w:color w:val="000000"/>
                <w:sz w:val="22"/>
                <w:szCs w:val="22"/>
              </w:rPr>
              <w:t>0.28</w:t>
            </w:r>
          </w:p>
        </w:tc>
        <w:tc>
          <w:tcPr>
            <w:tcW w:w="1134" w:type="dxa"/>
            <w:tcBorders>
              <w:left w:val="single" w:sz="4" w:space="0" w:color="auto"/>
              <w:right w:val="single" w:sz="18" w:space="0" w:color="auto"/>
            </w:tcBorders>
            <w:vAlign w:val="center"/>
          </w:tcPr>
          <w:p w14:paraId="7E7CC2C1" w14:textId="7C06839B" w:rsidR="0094350F" w:rsidRPr="000E11FC" w:rsidRDefault="0094350F" w:rsidP="0094350F">
            <w:pPr>
              <w:ind w:firstLineChars="100" w:firstLine="220"/>
              <w:jc w:val="right"/>
              <w:rPr>
                <w:rFonts w:ascii="CorpoS" w:hAnsi="CorpoS" w:cs="Arial"/>
                <w:sz w:val="22"/>
                <w:szCs w:val="22"/>
              </w:rPr>
            </w:pPr>
            <w:r>
              <w:rPr>
                <w:rFonts w:ascii="CorpoS" w:hAnsi="CorpoS" w:cs="Arial"/>
                <w:color w:val="000000"/>
                <w:sz w:val="22"/>
                <w:szCs w:val="22"/>
              </w:rPr>
              <w:t>1.62</w:t>
            </w:r>
          </w:p>
        </w:tc>
        <w:tc>
          <w:tcPr>
            <w:tcW w:w="1276" w:type="dxa"/>
            <w:tcBorders>
              <w:left w:val="single" w:sz="18" w:space="0" w:color="auto"/>
            </w:tcBorders>
            <w:shd w:val="clear" w:color="auto" w:fill="auto"/>
            <w:vAlign w:val="center"/>
          </w:tcPr>
          <w:p w14:paraId="13485D07" w14:textId="2B515D02" w:rsidR="0094350F" w:rsidRPr="000E11FC" w:rsidRDefault="0094350F" w:rsidP="0094350F">
            <w:pPr>
              <w:ind w:firstLineChars="100" w:firstLine="220"/>
              <w:jc w:val="right"/>
              <w:rPr>
                <w:rFonts w:ascii="CorpoS" w:hAnsi="CorpoS" w:cs="Arial"/>
                <w:sz w:val="22"/>
                <w:szCs w:val="22"/>
              </w:rPr>
            </w:pPr>
            <w:r>
              <w:rPr>
                <w:rFonts w:ascii="CorpoS" w:hAnsi="CorpoS" w:cs="Arial"/>
                <w:color w:val="000000"/>
                <w:sz w:val="22"/>
                <w:szCs w:val="22"/>
              </w:rPr>
              <w:t>2.58</w:t>
            </w:r>
          </w:p>
        </w:tc>
        <w:tc>
          <w:tcPr>
            <w:tcW w:w="1276" w:type="dxa"/>
            <w:shd w:val="clear" w:color="auto" w:fill="auto"/>
            <w:vAlign w:val="center"/>
          </w:tcPr>
          <w:p w14:paraId="5A259335" w14:textId="557DD45F" w:rsidR="0094350F" w:rsidRPr="000E11FC" w:rsidRDefault="0094350F" w:rsidP="0094350F">
            <w:pPr>
              <w:ind w:firstLineChars="100" w:firstLine="220"/>
              <w:jc w:val="right"/>
              <w:rPr>
                <w:rFonts w:ascii="CorpoS" w:hAnsi="CorpoS" w:cs="Arial"/>
                <w:sz w:val="22"/>
                <w:szCs w:val="22"/>
              </w:rPr>
            </w:pPr>
            <w:r>
              <w:rPr>
                <w:rFonts w:ascii="CorpoS" w:hAnsi="CorpoS" w:cs="Arial"/>
                <w:color w:val="000000"/>
                <w:sz w:val="22"/>
                <w:szCs w:val="22"/>
              </w:rPr>
              <w:t>3.50</w:t>
            </w:r>
          </w:p>
        </w:tc>
        <w:tc>
          <w:tcPr>
            <w:tcW w:w="1418" w:type="dxa"/>
            <w:tcBorders>
              <w:right w:val="single" w:sz="18" w:space="0" w:color="auto"/>
            </w:tcBorders>
            <w:shd w:val="clear" w:color="auto" w:fill="auto"/>
            <w:vAlign w:val="center"/>
          </w:tcPr>
          <w:p w14:paraId="6E8D44E6" w14:textId="2AB2BE4D" w:rsidR="0094350F" w:rsidRPr="000E11FC" w:rsidRDefault="0094350F" w:rsidP="0094350F">
            <w:pPr>
              <w:ind w:firstLineChars="100" w:firstLine="220"/>
              <w:jc w:val="right"/>
              <w:rPr>
                <w:rFonts w:ascii="CorpoS" w:hAnsi="CorpoS" w:cs="Arial"/>
                <w:sz w:val="22"/>
                <w:szCs w:val="22"/>
              </w:rPr>
            </w:pPr>
            <w:r>
              <w:rPr>
                <w:rFonts w:ascii="CorpoS" w:hAnsi="CorpoS" w:cs="Arial"/>
                <w:color w:val="000000"/>
                <w:sz w:val="22"/>
                <w:szCs w:val="22"/>
              </w:rPr>
              <w:t>+ 36%</w:t>
            </w:r>
          </w:p>
        </w:tc>
      </w:tr>
      <w:tr w:rsidR="0094350F" w:rsidRPr="000E11FC" w14:paraId="4AE9E521" w14:textId="77777777" w:rsidTr="00126044">
        <w:tc>
          <w:tcPr>
            <w:tcW w:w="3969" w:type="dxa"/>
            <w:tcBorders>
              <w:right w:val="single" w:sz="4" w:space="0" w:color="auto"/>
            </w:tcBorders>
            <w:shd w:val="clear" w:color="auto" w:fill="auto"/>
          </w:tcPr>
          <w:p w14:paraId="579E6C59" w14:textId="77777777" w:rsidR="0094350F" w:rsidRPr="000E11FC" w:rsidRDefault="0094350F" w:rsidP="0094350F">
            <w:pPr>
              <w:rPr>
                <w:rFonts w:ascii="CorpoS" w:hAnsi="CorpoS"/>
                <w:sz w:val="22"/>
                <w:szCs w:val="22"/>
              </w:rPr>
            </w:pPr>
            <w:r>
              <w:rPr>
                <w:rFonts w:ascii="CorpoS" w:hAnsi="CorpoS"/>
                <w:sz w:val="22"/>
                <w:szCs w:val="22"/>
              </w:rPr>
              <w:t>Free cash flow</w:t>
            </w:r>
          </w:p>
        </w:tc>
        <w:tc>
          <w:tcPr>
            <w:tcW w:w="1134" w:type="dxa"/>
            <w:tcBorders>
              <w:left w:val="single" w:sz="4" w:space="0" w:color="auto"/>
              <w:right w:val="single" w:sz="4" w:space="0" w:color="auto"/>
            </w:tcBorders>
            <w:vAlign w:val="center"/>
          </w:tcPr>
          <w:p w14:paraId="73AF78D5" w14:textId="41246984"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20</w:t>
            </w:r>
          </w:p>
        </w:tc>
        <w:tc>
          <w:tcPr>
            <w:tcW w:w="1134" w:type="dxa"/>
            <w:tcBorders>
              <w:left w:val="single" w:sz="4" w:space="0" w:color="auto"/>
              <w:right w:val="single" w:sz="18" w:space="0" w:color="auto"/>
            </w:tcBorders>
            <w:vAlign w:val="center"/>
          </w:tcPr>
          <w:p w14:paraId="2DBB6FCD" w14:textId="2D7FBA7A"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18</w:t>
            </w:r>
          </w:p>
        </w:tc>
        <w:tc>
          <w:tcPr>
            <w:tcW w:w="1276" w:type="dxa"/>
            <w:tcBorders>
              <w:left w:val="single" w:sz="18" w:space="0" w:color="auto"/>
            </w:tcBorders>
            <w:shd w:val="clear" w:color="auto" w:fill="auto"/>
            <w:vAlign w:val="center"/>
          </w:tcPr>
          <w:p w14:paraId="0ABCDF05" w14:textId="4C24129A"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145</w:t>
            </w:r>
          </w:p>
        </w:tc>
        <w:tc>
          <w:tcPr>
            <w:tcW w:w="1276" w:type="dxa"/>
            <w:shd w:val="clear" w:color="auto" w:fill="auto"/>
            <w:vAlign w:val="center"/>
          </w:tcPr>
          <w:p w14:paraId="0AC48A9A" w14:textId="24F3A0D4"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205</w:t>
            </w:r>
          </w:p>
        </w:tc>
        <w:tc>
          <w:tcPr>
            <w:tcW w:w="1418" w:type="dxa"/>
            <w:tcBorders>
              <w:right w:val="single" w:sz="18" w:space="0" w:color="auto"/>
            </w:tcBorders>
            <w:shd w:val="clear" w:color="auto" w:fill="auto"/>
            <w:vAlign w:val="center"/>
          </w:tcPr>
          <w:p w14:paraId="3105E9DF" w14:textId="5A0BEB8F"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+ 41%</w:t>
            </w:r>
          </w:p>
        </w:tc>
      </w:tr>
      <w:tr w:rsidR="0094350F" w:rsidRPr="000E11FC" w14:paraId="0FBB646A" w14:textId="77777777" w:rsidTr="00126044">
        <w:tc>
          <w:tcPr>
            <w:tcW w:w="3969" w:type="dxa"/>
            <w:tcBorders>
              <w:right w:val="single" w:sz="4" w:space="0" w:color="auto"/>
            </w:tcBorders>
            <w:shd w:val="clear" w:color="auto" w:fill="auto"/>
          </w:tcPr>
          <w:p w14:paraId="0A080A05" w14:textId="77777777" w:rsidR="0094350F" w:rsidRPr="000E11FC" w:rsidRDefault="0094350F" w:rsidP="0094350F">
            <w:pPr>
              <w:rPr>
                <w:rFonts w:ascii="CorpoS" w:hAnsi="CorpoS"/>
                <w:sz w:val="22"/>
                <w:szCs w:val="22"/>
              </w:rPr>
            </w:pPr>
            <w:r>
              <w:rPr>
                <w:rFonts w:ascii="CorpoS" w:hAnsi="CorpoS"/>
                <w:sz w:val="22"/>
                <w:szCs w:val="22"/>
              </w:rPr>
              <w:t>Research and development expenses</w:t>
            </w:r>
          </w:p>
        </w:tc>
        <w:tc>
          <w:tcPr>
            <w:tcW w:w="1134" w:type="dxa"/>
            <w:tcBorders>
              <w:left w:val="single" w:sz="4" w:space="0" w:color="auto"/>
              <w:right w:val="single" w:sz="4" w:space="0" w:color="auto"/>
            </w:tcBorders>
            <w:vAlign w:val="center"/>
          </w:tcPr>
          <w:p w14:paraId="71750BEC" w14:textId="5F8DC020"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41</w:t>
            </w:r>
          </w:p>
        </w:tc>
        <w:tc>
          <w:tcPr>
            <w:tcW w:w="1134" w:type="dxa"/>
            <w:tcBorders>
              <w:left w:val="single" w:sz="4" w:space="0" w:color="auto"/>
              <w:right w:val="single" w:sz="18" w:space="0" w:color="auto"/>
            </w:tcBorders>
            <w:vAlign w:val="center"/>
          </w:tcPr>
          <w:p w14:paraId="32576016" w14:textId="7F8F4FAE"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60</w:t>
            </w:r>
          </w:p>
        </w:tc>
        <w:tc>
          <w:tcPr>
            <w:tcW w:w="1276" w:type="dxa"/>
            <w:tcBorders>
              <w:left w:val="single" w:sz="18" w:space="0" w:color="auto"/>
            </w:tcBorders>
            <w:shd w:val="clear" w:color="auto" w:fill="auto"/>
            <w:vAlign w:val="center"/>
          </w:tcPr>
          <w:p w14:paraId="5D0DEF80" w14:textId="61906A3A"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139</w:t>
            </w:r>
          </w:p>
        </w:tc>
        <w:tc>
          <w:tcPr>
            <w:tcW w:w="1276" w:type="dxa"/>
            <w:shd w:val="clear" w:color="auto" w:fill="auto"/>
            <w:vAlign w:val="center"/>
          </w:tcPr>
          <w:p w14:paraId="7AA9F496" w14:textId="74C7C56F"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162</w:t>
            </w:r>
          </w:p>
        </w:tc>
        <w:tc>
          <w:tcPr>
            <w:tcW w:w="1418" w:type="dxa"/>
            <w:tcBorders>
              <w:right w:val="single" w:sz="18" w:space="0" w:color="auto"/>
            </w:tcBorders>
            <w:shd w:val="clear" w:color="auto" w:fill="auto"/>
            <w:vAlign w:val="center"/>
          </w:tcPr>
          <w:p w14:paraId="65191EB1" w14:textId="7F3C41D4"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+ 16%</w:t>
            </w:r>
          </w:p>
        </w:tc>
      </w:tr>
      <w:tr w:rsidR="0094350F" w:rsidRPr="000E11FC" w14:paraId="7822CB98" w14:textId="77777777" w:rsidTr="00126044">
        <w:tc>
          <w:tcPr>
            <w:tcW w:w="3969" w:type="dxa"/>
            <w:tcBorders>
              <w:right w:val="single" w:sz="4" w:space="0" w:color="auto"/>
            </w:tcBorders>
            <w:shd w:val="clear" w:color="auto" w:fill="auto"/>
          </w:tcPr>
          <w:p w14:paraId="2307F081" w14:textId="77777777" w:rsidR="0094350F" w:rsidRPr="000E11FC" w:rsidRDefault="0094350F" w:rsidP="0094350F">
            <w:pPr>
              <w:rPr>
                <w:rFonts w:ascii="CorpoS" w:hAnsi="CorpoS"/>
                <w:sz w:val="22"/>
                <w:szCs w:val="22"/>
              </w:rPr>
            </w:pPr>
            <w:r>
              <w:rPr>
                <w:rFonts w:ascii="CorpoS" w:hAnsi="CorpoS"/>
                <w:sz w:val="22"/>
                <w:szCs w:val="22"/>
              </w:rPr>
              <w:t xml:space="preserve">   thereof company-funded</w:t>
            </w:r>
          </w:p>
        </w:tc>
        <w:tc>
          <w:tcPr>
            <w:tcW w:w="1134" w:type="dxa"/>
            <w:tcBorders>
              <w:left w:val="single" w:sz="4" w:space="0" w:color="auto"/>
              <w:right w:val="single" w:sz="4" w:space="0" w:color="auto"/>
            </w:tcBorders>
            <w:vAlign w:val="center"/>
          </w:tcPr>
          <w:p w14:paraId="02A24EF9" w14:textId="288E9DFD"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35</w:t>
            </w:r>
          </w:p>
        </w:tc>
        <w:tc>
          <w:tcPr>
            <w:tcW w:w="1134" w:type="dxa"/>
            <w:tcBorders>
              <w:left w:val="single" w:sz="4" w:space="0" w:color="auto"/>
              <w:right w:val="single" w:sz="18" w:space="0" w:color="auto"/>
            </w:tcBorders>
            <w:vAlign w:val="center"/>
          </w:tcPr>
          <w:p w14:paraId="27BC4C39" w14:textId="452A9013"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41</w:t>
            </w:r>
          </w:p>
        </w:tc>
        <w:tc>
          <w:tcPr>
            <w:tcW w:w="1276" w:type="dxa"/>
            <w:tcBorders>
              <w:left w:val="single" w:sz="18" w:space="0" w:color="auto"/>
            </w:tcBorders>
            <w:shd w:val="clear" w:color="auto" w:fill="auto"/>
            <w:vAlign w:val="center"/>
          </w:tcPr>
          <w:p w14:paraId="7DC4EF29" w14:textId="7D819717"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119</w:t>
            </w:r>
          </w:p>
        </w:tc>
        <w:tc>
          <w:tcPr>
            <w:tcW w:w="1276" w:type="dxa"/>
            <w:shd w:val="clear" w:color="auto" w:fill="auto"/>
            <w:vAlign w:val="center"/>
          </w:tcPr>
          <w:p w14:paraId="0718018B" w14:textId="3F736D98"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116</w:t>
            </w:r>
          </w:p>
        </w:tc>
        <w:tc>
          <w:tcPr>
            <w:tcW w:w="1418" w:type="dxa"/>
            <w:tcBorders>
              <w:right w:val="single" w:sz="18" w:space="0" w:color="auto"/>
            </w:tcBorders>
            <w:shd w:val="clear" w:color="auto" w:fill="auto"/>
            <w:vAlign w:val="center"/>
          </w:tcPr>
          <w:p w14:paraId="3EFFD889" w14:textId="1AFABA67"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- 2%</w:t>
            </w:r>
          </w:p>
        </w:tc>
      </w:tr>
      <w:tr w:rsidR="0094350F" w:rsidRPr="000E11FC" w14:paraId="33E61D7D" w14:textId="77777777" w:rsidTr="00126044">
        <w:tc>
          <w:tcPr>
            <w:tcW w:w="3969" w:type="dxa"/>
            <w:tcBorders>
              <w:bottom w:val="single" w:sz="4" w:space="0" w:color="auto"/>
              <w:right w:val="single" w:sz="4" w:space="0" w:color="auto"/>
            </w:tcBorders>
            <w:shd w:val="clear" w:color="auto" w:fill="auto"/>
          </w:tcPr>
          <w:p w14:paraId="69E97F87" w14:textId="77777777" w:rsidR="0094350F" w:rsidRPr="000E11FC" w:rsidRDefault="0094350F" w:rsidP="0094350F">
            <w:pPr>
              <w:rPr>
                <w:rFonts w:ascii="CorpoS" w:hAnsi="CorpoS"/>
                <w:sz w:val="22"/>
                <w:szCs w:val="22"/>
              </w:rPr>
            </w:pPr>
            <w:r>
              <w:rPr>
                <w:rFonts w:ascii="CorpoS" w:hAnsi="CorpoS"/>
                <w:sz w:val="22"/>
                <w:szCs w:val="22"/>
              </w:rPr>
              <w:t xml:space="preserve">   thereof customer-funded</w:t>
            </w:r>
          </w:p>
        </w:tc>
        <w:tc>
          <w:tcPr>
            <w:tcW w:w="1134" w:type="dxa"/>
            <w:tcBorders>
              <w:left w:val="single" w:sz="4" w:space="0" w:color="auto"/>
              <w:bottom w:val="single" w:sz="4" w:space="0" w:color="auto"/>
              <w:right w:val="single" w:sz="4" w:space="0" w:color="auto"/>
            </w:tcBorders>
            <w:vAlign w:val="center"/>
          </w:tcPr>
          <w:p w14:paraId="3DCE3AE1" w14:textId="71236341"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7</w:t>
            </w:r>
          </w:p>
        </w:tc>
        <w:tc>
          <w:tcPr>
            <w:tcW w:w="1134" w:type="dxa"/>
            <w:tcBorders>
              <w:left w:val="single" w:sz="4" w:space="0" w:color="auto"/>
              <w:bottom w:val="single" w:sz="4" w:space="0" w:color="auto"/>
              <w:right w:val="single" w:sz="18" w:space="0" w:color="auto"/>
            </w:tcBorders>
            <w:vAlign w:val="center"/>
          </w:tcPr>
          <w:p w14:paraId="2BB5A59A" w14:textId="2131EC25"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19</w:t>
            </w:r>
          </w:p>
        </w:tc>
        <w:tc>
          <w:tcPr>
            <w:tcW w:w="1276" w:type="dxa"/>
            <w:tcBorders>
              <w:left w:val="single" w:sz="18" w:space="0" w:color="auto"/>
              <w:bottom w:val="single" w:sz="4" w:space="0" w:color="auto"/>
            </w:tcBorders>
            <w:shd w:val="clear" w:color="auto" w:fill="auto"/>
            <w:vAlign w:val="center"/>
          </w:tcPr>
          <w:p w14:paraId="729ED2F1" w14:textId="337EB165"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21</w:t>
            </w:r>
          </w:p>
        </w:tc>
        <w:tc>
          <w:tcPr>
            <w:tcW w:w="1276" w:type="dxa"/>
            <w:tcBorders>
              <w:bottom w:val="single" w:sz="4" w:space="0" w:color="auto"/>
            </w:tcBorders>
            <w:shd w:val="clear" w:color="auto" w:fill="auto"/>
            <w:vAlign w:val="center"/>
          </w:tcPr>
          <w:p w14:paraId="520F6B20" w14:textId="22BFADBC"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46</w:t>
            </w:r>
          </w:p>
        </w:tc>
        <w:tc>
          <w:tcPr>
            <w:tcW w:w="1418" w:type="dxa"/>
            <w:tcBorders>
              <w:bottom w:val="single" w:sz="4" w:space="0" w:color="auto"/>
              <w:right w:val="single" w:sz="18" w:space="0" w:color="auto"/>
            </w:tcBorders>
            <w:shd w:val="clear" w:color="auto" w:fill="auto"/>
            <w:vAlign w:val="center"/>
          </w:tcPr>
          <w:p w14:paraId="348D82F7" w14:textId="6A99FB7A"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+ 120%</w:t>
            </w:r>
          </w:p>
        </w:tc>
      </w:tr>
      <w:tr w:rsidR="0094350F" w:rsidRPr="000E11FC" w14:paraId="7538D782" w14:textId="77777777" w:rsidTr="00126044">
        <w:tc>
          <w:tcPr>
            <w:tcW w:w="3969" w:type="dxa"/>
            <w:tcBorders>
              <w:right w:val="single" w:sz="4" w:space="0" w:color="auto"/>
            </w:tcBorders>
            <w:shd w:val="clear" w:color="auto" w:fill="auto"/>
          </w:tcPr>
          <w:p w14:paraId="1E06237F" w14:textId="77777777" w:rsidR="0094350F" w:rsidRPr="000E11FC" w:rsidRDefault="0094350F" w:rsidP="0094350F">
            <w:pPr>
              <w:rPr>
                <w:rFonts w:ascii="CorpoS" w:hAnsi="CorpoS"/>
                <w:sz w:val="22"/>
                <w:szCs w:val="22"/>
              </w:rPr>
            </w:pPr>
            <w:r>
              <w:rPr>
                <w:rFonts w:ascii="CorpoS" w:hAnsi="CorpoS"/>
                <w:i/>
                <w:sz w:val="22"/>
                <w:szCs w:val="22"/>
              </w:rPr>
              <w:t>Company-funded R&amp;D expenses as stated in the income statement</w:t>
            </w:r>
          </w:p>
        </w:tc>
        <w:tc>
          <w:tcPr>
            <w:tcW w:w="1134" w:type="dxa"/>
            <w:tcBorders>
              <w:left w:val="single" w:sz="4" w:space="0" w:color="auto"/>
              <w:right w:val="single" w:sz="4" w:space="0" w:color="auto"/>
            </w:tcBorders>
            <w:vAlign w:val="center"/>
          </w:tcPr>
          <w:p w14:paraId="6C8C85DE" w14:textId="281EFC44"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16</w:t>
            </w:r>
          </w:p>
        </w:tc>
        <w:tc>
          <w:tcPr>
            <w:tcW w:w="1134" w:type="dxa"/>
            <w:tcBorders>
              <w:left w:val="single" w:sz="4" w:space="0" w:color="auto"/>
              <w:right w:val="single" w:sz="18" w:space="0" w:color="auto"/>
            </w:tcBorders>
            <w:vAlign w:val="center"/>
          </w:tcPr>
          <w:p w14:paraId="65F88178" w14:textId="3F094A73"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22</w:t>
            </w:r>
          </w:p>
        </w:tc>
        <w:tc>
          <w:tcPr>
            <w:tcW w:w="1276" w:type="dxa"/>
            <w:tcBorders>
              <w:left w:val="single" w:sz="18" w:space="0" w:color="auto"/>
              <w:bottom w:val="single" w:sz="4" w:space="0" w:color="auto"/>
            </w:tcBorders>
            <w:shd w:val="clear" w:color="auto" w:fill="auto"/>
            <w:vAlign w:val="center"/>
          </w:tcPr>
          <w:p w14:paraId="098BC11F" w14:textId="3C4CD06D"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41</w:t>
            </w:r>
          </w:p>
        </w:tc>
        <w:tc>
          <w:tcPr>
            <w:tcW w:w="1276" w:type="dxa"/>
            <w:tcBorders>
              <w:bottom w:val="single" w:sz="4" w:space="0" w:color="auto"/>
            </w:tcBorders>
            <w:shd w:val="clear" w:color="auto" w:fill="auto"/>
            <w:vAlign w:val="center"/>
          </w:tcPr>
          <w:p w14:paraId="517C84A6" w14:textId="0815376A"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60</w:t>
            </w:r>
          </w:p>
        </w:tc>
        <w:tc>
          <w:tcPr>
            <w:tcW w:w="1418" w:type="dxa"/>
            <w:tcBorders>
              <w:bottom w:val="single" w:sz="4" w:space="0" w:color="auto"/>
              <w:right w:val="single" w:sz="18" w:space="0" w:color="auto"/>
            </w:tcBorders>
            <w:shd w:val="clear" w:color="auto" w:fill="auto"/>
            <w:vAlign w:val="center"/>
          </w:tcPr>
          <w:p w14:paraId="30F9AB99" w14:textId="3E3AE21E" w:rsidR="0094350F" w:rsidRPr="000E11FC" w:rsidRDefault="0094350F" w:rsidP="0094350F">
            <w:pPr>
              <w:ind w:firstLineChars="100" w:firstLine="220"/>
              <w:jc w:val="right"/>
              <w:rPr>
                <w:rFonts w:ascii="CorpoS" w:hAnsi="CorpoS" w:cs="Arial"/>
                <w:i/>
                <w:iCs/>
                <w:sz w:val="22"/>
                <w:szCs w:val="22"/>
              </w:rPr>
            </w:pPr>
            <w:r>
              <w:rPr>
                <w:rFonts w:ascii="CorpoS" w:hAnsi="CorpoS" w:cs="Arial"/>
                <w:i/>
                <w:iCs/>
                <w:sz w:val="22"/>
                <w:szCs w:val="22"/>
              </w:rPr>
              <w:t>+ 48%</w:t>
            </w:r>
          </w:p>
        </w:tc>
      </w:tr>
      <w:tr w:rsidR="0094350F" w:rsidRPr="000E11FC" w14:paraId="6633A95D" w14:textId="77777777" w:rsidTr="00126044">
        <w:tc>
          <w:tcPr>
            <w:tcW w:w="3969" w:type="dxa"/>
            <w:tcBorders>
              <w:right w:val="single" w:sz="4" w:space="0" w:color="auto"/>
            </w:tcBorders>
            <w:shd w:val="clear" w:color="auto" w:fill="auto"/>
          </w:tcPr>
          <w:p w14:paraId="20B088A5" w14:textId="77777777" w:rsidR="0094350F" w:rsidRPr="000E11FC" w:rsidRDefault="0094350F" w:rsidP="0094350F">
            <w:pPr>
              <w:rPr>
                <w:rFonts w:ascii="CorpoS" w:hAnsi="CorpoS"/>
                <w:sz w:val="22"/>
                <w:szCs w:val="22"/>
              </w:rPr>
            </w:pPr>
            <w:r>
              <w:rPr>
                <w:rFonts w:ascii="CorpoS" w:hAnsi="CorpoS"/>
                <w:sz w:val="22"/>
                <w:szCs w:val="22"/>
              </w:rPr>
              <w:t>Net capital expenditure on property, plant and equipment</w:t>
            </w:r>
          </w:p>
        </w:tc>
        <w:tc>
          <w:tcPr>
            <w:tcW w:w="1134" w:type="dxa"/>
            <w:tcBorders>
              <w:left w:val="single" w:sz="4" w:space="0" w:color="auto"/>
              <w:right w:val="single" w:sz="4" w:space="0" w:color="auto"/>
            </w:tcBorders>
            <w:vAlign w:val="center"/>
          </w:tcPr>
          <w:p w14:paraId="2F76E381" w14:textId="7AE1084B"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30</w:t>
            </w:r>
          </w:p>
        </w:tc>
        <w:tc>
          <w:tcPr>
            <w:tcW w:w="1134" w:type="dxa"/>
            <w:tcBorders>
              <w:left w:val="single" w:sz="4" w:space="0" w:color="auto"/>
              <w:right w:val="single" w:sz="18" w:space="0" w:color="auto"/>
            </w:tcBorders>
            <w:vAlign w:val="center"/>
          </w:tcPr>
          <w:p w14:paraId="7F02A33A" w14:textId="20720B75"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54</w:t>
            </w:r>
          </w:p>
        </w:tc>
        <w:tc>
          <w:tcPr>
            <w:tcW w:w="1276" w:type="dxa"/>
            <w:tcBorders>
              <w:left w:val="single" w:sz="18" w:space="0" w:color="auto"/>
              <w:bottom w:val="single" w:sz="4" w:space="0" w:color="auto"/>
            </w:tcBorders>
            <w:shd w:val="clear" w:color="auto" w:fill="auto"/>
            <w:vAlign w:val="center"/>
          </w:tcPr>
          <w:p w14:paraId="233CE055" w14:textId="73377563"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93</w:t>
            </w:r>
          </w:p>
        </w:tc>
        <w:tc>
          <w:tcPr>
            <w:tcW w:w="1276" w:type="dxa"/>
            <w:tcBorders>
              <w:bottom w:val="single" w:sz="4" w:space="0" w:color="auto"/>
            </w:tcBorders>
            <w:shd w:val="clear" w:color="auto" w:fill="auto"/>
            <w:vAlign w:val="center"/>
          </w:tcPr>
          <w:p w14:paraId="7176E4E2" w14:textId="45988422"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117</w:t>
            </w:r>
          </w:p>
        </w:tc>
        <w:tc>
          <w:tcPr>
            <w:tcW w:w="1418" w:type="dxa"/>
            <w:tcBorders>
              <w:bottom w:val="single" w:sz="4" w:space="0" w:color="auto"/>
              <w:right w:val="single" w:sz="18" w:space="0" w:color="auto"/>
            </w:tcBorders>
            <w:shd w:val="clear" w:color="auto" w:fill="auto"/>
            <w:vAlign w:val="center"/>
          </w:tcPr>
          <w:p w14:paraId="7937A14B" w14:textId="520F761F"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+ 25%</w:t>
            </w:r>
          </w:p>
        </w:tc>
      </w:tr>
      <w:tr w:rsidR="000E11FC" w:rsidRPr="000E11FC" w14:paraId="4DF1B381" w14:textId="77777777" w:rsidTr="00126044">
        <w:trPr>
          <w:trHeight w:val="81"/>
        </w:trPr>
        <w:tc>
          <w:tcPr>
            <w:tcW w:w="6237" w:type="dxa"/>
            <w:gridSpan w:val="3"/>
            <w:tcBorders>
              <w:right w:val="single" w:sz="18" w:space="0" w:color="auto"/>
            </w:tcBorders>
            <w:shd w:val="clear" w:color="auto" w:fill="auto"/>
          </w:tcPr>
          <w:p w14:paraId="66F53D02" w14:textId="77777777" w:rsidR="002C2460" w:rsidRPr="000E11FC" w:rsidRDefault="002C2460" w:rsidP="00126044">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693268F7" w14:textId="77777777" w:rsidR="002C2460" w:rsidRPr="000E11FC" w:rsidRDefault="002C2460" w:rsidP="00126044">
            <w:pPr>
              <w:ind w:right="33"/>
              <w:jc w:val="right"/>
              <w:rPr>
                <w:rFonts w:ascii="CorpoS" w:hAnsi="CorpoS"/>
                <w:b/>
                <w:sz w:val="8"/>
                <w:szCs w:val="8"/>
              </w:rPr>
            </w:pPr>
          </w:p>
        </w:tc>
      </w:tr>
      <w:tr w:rsidR="000E11FC" w:rsidRPr="000E11FC" w14:paraId="0BDCD43B" w14:textId="77777777" w:rsidTr="00126044">
        <w:tc>
          <w:tcPr>
            <w:tcW w:w="3969" w:type="dxa"/>
            <w:tcBorders>
              <w:right w:val="single" w:sz="4" w:space="0" w:color="auto"/>
            </w:tcBorders>
            <w:shd w:val="clear" w:color="auto" w:fill="auto"/>
          </w:tcPr>
          <w:p w14:paraId="4C804BA8" w14:textId="77777777" w:rsidR="002C2460" w:rsidRPr="000E11FC" w:rsidRDefault="002C2460" w:rsidP="00126044">
            <w:pPr>
              <w:rPr>
                <w:rFonts w:ascii="CorpoS" w:hAnsi="CorpoS"/>
                <w:sz w:val="22"/>
                <w:szCs w:val="22"/>
              </w:rPr>
            </w:pPr>
          </w:p>
        </w:tc>
        <w:tc>
          <w:tcPr>
            <w:tcW w:w="1134" w:type="dxa"/>
            <w:tcBorders>
              <w:left w:val="single" w:sz="4" w:space="0" w:color="auto"/>
              <w:right w:val="single" w:sz="4" w:space="0" w:color="auto"/>
            </w:tcBorders>
          </w:tcPr>
          <w:p w14:paraId="70E3462B" w14:textId="77777777" w:rsidR="002C2460" w:rsidRPr="000E11FC" w:rsidRDefault="002C2460" w:rsidP="00126044">
            <w:pPr>
              <w:jc w:val="right"/>
              <w:rPr>
                <w:rFonts w:ascii="CorpoS" w:hAnsi="CorpoS"/>
                <w:b/>
                <w:sz w:val="22"/>
                <w:szCs w:val="22"/>
              </w:rPr>
            </w:pPr>
          </w:p>
        </w:tc>
        <w:tc>
          <w:tcPr>
            <w:tcW w:w="1134" w:type="dxa"/>
            <w:tcBorders>
              <w:left w:val="single" w:sz="4" w:space="0" w:color="auto"/>
              <w:right w:val="single" w:sz="18" w:space="0" w:color="auto"/>
            </w:tcBorders>
          </w:tcPr>
          <w:p w14:paraId="5A07CD2A" w14:textId="77777777" w:rsidR="002C2460" w:rsidRPr="000E11FC" w:rsidRDefault="002C2460" w:rsidP="00126044">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7856B3AC" w14:textId="77777777" w:rsidR="002C2460" w:rsidRPr="000E11FC" w:rsidRDefault="002C2460" w:rsidP="0030178E">
            <w:pPr>
              <w:jc w:val="right"/>
              <w:rPr>
                <w:rFonts w:ascii="CorpoS" w:hAnsi="CorpoS"/>
                <w:b/>
                <w:sz w:val="22"/>
                <w:szCs w:val="22"/>
              </w:rPr>
            </w:pPr>
            <w:r>
              <w:rPr>
                <w:rFonts w:ascii="CorpoS" w:hAnsi="CorpoS"/>
                <w:b/>
                <w:sz w:val="22"/>
                <w:szCs w:val="22"/>
              </w:rPr>
              <w:t>Dec. 31, 2020</w:t>
            </w:r>
          </w:p>
        </w:tc>
        <w:tc>
          <w:tcPr>
            <w:tcW w:w="1276" w:type="dxa"/>
            <w:tcBorders>
              <w:bottom w:val="single" w:sz="4" w:space="0" w:color="auto"/>
            </w:tcBorders>
            <w:shd w:val="clear" w:color="auto" w:fill="auto"/>
          </w:tcPr>
          <w:p w14:paraId="3137D182" w14:textId="77777777" w:rsidR="002C2460" w:rsidRPr="000E11FC" w:rsidRDefault="002C2460" w:rsidP="00D0121F">
            <w:pPr>
              <w:jc w:val="right"/>
              <w:rPr>
                <w:rFonts w:ascii="CorpoS" w:hAnsi="CorpoS"/>
                <w:b/>
                <w:sz w:val="22"/>
                <w:szCs w:val="22"/>
              </w:rPr>
            </w:pPr>
            <w:r>
              <w:rPr>
                <w:rFonts w:ascii="CorpoS" w:hAnsi="CorpoS"/>
                <w:b/>
                <w:sz w:val="22"/>
                <w:szCs w:val="22"/>
              </w:rPr>
              <w:t>Sept. 30, 2021</w:t>
            </w:r>
          </w:p>
        </w:tc>
        <w:tc>
          <w:tcPr>
            <w:tcW w:w="1418" w:type="dxa"/>
            <w:tcBorders>
              <w:bottom w:val="single" w:sz="4" w:space="0" w:color="auto"/>
              <w:right w:val="single" w:sz="18" w:space="0" w:color="auto"/>
            </w:tcBorders>
            <w:shd w:val="clear" w:color="auto" w:fill="auto"/>
          </w:tcPr>
          <w:p w14:paraId="456D442A" w14:textId="77777777" w:rsidR="002C2460" w:rsidRPr="000E11FC" w:rsidRDefault="002C2460" w:rsidP="00126044">
            <w:pPr>
              <w:ind w:right="33"/>
              <w:rPr>
                <w:rFonts w:ascii="CorpoS" w:hAnsi="CorpoS"/>
                <w:b/>
                <w:sz w:val="22"/>
                <w:szCs w:val="22"/>
              </w:rPr>
            </w:pPr>
            <w:r>
              <w:rPr>
                <w:rFonts w:ascii="CorpoS" w:hAnsi="CorpoS"/>
                <w:b/>
                <w:sz w:val="22"/>
                <w:szCs w:val="22"/>
              </w:rPr>
              <w:t>Change</w:t>
            </w:r>
          </w:p>
        </w:tc>
      </w:tr>
      <w:tr w:rsidR="000E11FC" w:rsidRPr="000E11FC" w14:paraId="7891CB74" w14:textId="77777777" w:rsidTr="00126044">
        <w:tc>
          <w:tcPr>
            <w:tcW w:w="3969" w:type="dxa"/>
            <w:tcBorders>
              <w:right w:val="single" w:sz="4" w:space="0" w:color="auto"/>
            </w:tcBorders>
            <w:shd w:val="clear" w:color="auto" w:fill="auto"/>
          </w:tcPr>
          <w:p w14:paraId="31C68E29" w14:textId="20056C31" w:rsidR="002C2460" w:rsidRPr="000E11FC" w:rsidRDefault="00396029" w:rsidP="00396029">
            <w:pPr>
              <w:rPr>
                <w:rFonts w:ascii="CorpoS" w:hAnsi="CorpoS"/>
                <w:b/>
                <w:sz w:val="22"/>
                <w:szCs w:val="22"/>
              </w:rPr>
            </w:pPr>
            <w:r>
              <w:rPr>
                <w:rFonts w:ascii="CorpoS" w:hAnsi="CorpoS"/>
                <w:b/>
                <w:sz w:val="22"/>
                <w:szCs w:val="22"/>
              </w:rPr>
              <w:t>B</w:t>
            </w:r>
            <w:r w:rsidR="002C2460">
              <w:rPr>
                <w:rFonts w:ascii="CorpoS" w:hAnsi="CorpoS"/>
                <w:b/>
                <w:sz w:val="22"/>
                <w:szCs w:val="22"/>
              </w:rPr>
              <w:t xml:space="preserve">alance sheet </w:t>
            </w:r>
            <w:r>
              <w:rPr>
                <w:rFonts w:ascii="CorpoS" w:hAnsi="CorpoS"/>
                <w:b/>
                <w:sz w:val="22"/>
                <w:szCs w:val="22"/>
              </w:rPr>
              <w:t>key figures</w:t>
            </w:r>
          </w:p>
        </w:tc>
        <w:tc>
          <w:tcPr>
            <w:tcW w:w="1134" w:type="dxa"/>
            <w:tcBorders>
              <w:left w:val="single" w:sz="4" w:space="0" w:color="auto"/>
              <w:right w:val="single" w:sz="4" w:space="0" w:color="auto"/>
            </w:tcBorders>
          </w:tcPr>
          <w:p w14:paraId="2948939D" w14:textId="77777777" w:rsidR="002C2460" w:rsidRPr="000E11FC" w:rsidRDefault="002C2460" w:rsidP="00126044">
            <w:pPr>
              <w:jc w:val="right"/>
              <w:rPr>
                <w:rFonts w:ascii="CorpoS" w:hAnsi="CorpoS"/>
                <w:sz w:val="22"/>
                <w:szCs w:val="22"/>
                <w:lang w:val="de-DE"/>
              </w:rPr>
            </w:pPr>
          </w:p>
        </w:tc>
        <w:tc>
          <w:tcPr>
            <w:tcW w:w="1134" w:type="dxa"/>
            <w:tcBorders>
              <w:left w:val="single" w:sz="4" w:space="0" w:color="auto"/>
              <w:right w:val="single" w:sz="18" w:space="0" w:color="auto"/>
            </w:tcBorders>
          </w:tcPr>
          <w:p w14:paraId="6053A3E8" w14:textId="77777777" w:rsidR="002C2460" w:rsidRPr="000E11FC" w:rsidRDefault="002C2460" w:rsidP="00126044">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14:paraId="03C3EC21" w14:textId="77777777" w:rsidR="002C2460" w:rsidRPr="000E11FC" w:rsidRDefault="002C2460" w:rsidP="00126044">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14:paraId="0E46503C" w14:textId="77777777" w:rsidR="002C2460" w:rsidRPr="000E11FC" w:rsidRDefault="002C2460" w:rsidP="00126044">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14:paraId="3A80C1A6" w14:textId="77777777" w:rsidR="002C2460" w:rsidRPr="000E11FC" w:rsidRDefault="002C2460" w:rsidP="00126044">
            <w:pPr>
              <w:ind w:right="33"/>
              <w:jc w:val="right"/>
              <w:rPr>
                <w:rFonts w:ascii="CorpoS" w:hAnsi="CorpoS"/>
                <w:sz w:val="22"/>
                <w:szCs w:val="22"/>
                <w:lang w:val="de-DE"/>
              </w:rPr>
            </w:pPr>
          </w:p>
        </w:tc>
      </w:tr>
      <w:tr w:rsidR="0094350F" w:rsidRPr="000E11FC" w14:paraId="120A6441" w14:textId="77777777" w:rsidTr="00126044">
        <w:tc>
          <w:tcPr>
            <w:tcW w:w="3969" w:type="dxa"/>
            <w:tcBorders>
              <w:right w:val="single" w:sz="4" w:space="0" w:color="auto"/>
            </w:tcBorders>
            <w:shd w:val="clear" w:color="auto" w:fill="auto"/>
          </w:tcPr>
          <w:p w14:paraId="0C370C4B" w14:textId="77777777" w:rsidR="0094350F" w:rsidRPr="000E11FC" w:rsidRDefault="0094350F" w:rsidP="0094350F">
            <w:pPr>
              <w:ind w:firstLine="176"/>
              <w:rPr>
                <w:rFonts w:ascii="CorpoS" w:hAnsi="CorpoS"/>
                <w:sz w:val="22"/>
                <w:szCs w:val="22"/>
              </w:rPr>
            </w:pPr>
            <w:r>
              <w:rPr>
                <w:rFonts w:ascii="CorpoS" w:hAnsi="CorpoS"/>
                <w:sz w:val="22"/>
                <w:szCs w:val="22"/>
              </w:rPr>
              <w:t>Intangible assets</w:t>
            </w:r>
          </w:p>
        </w:tc>
        <w:tc>
          <w:tcPr>
            <w:tcW w:w="1134" w:type="dxa"/>
            <w:tcBorders>
              <w:left w:val="single" w:sz="4" w:space="0" w:color="auto"/>
              <w:right w:val="single" w:sz="4" w:space="0" w:color="auto"/>
            </w:tcBorders>
          </w:tcPr>
          <w:p w14:paraId="36DF4322" w14:textId="77777777" w:rsidR="0094350F" w:rsidRPr="000E11FC" w:rsidRDefault="0094350F" w:rsidP="0094350F">
            <w:pPr>
              <w:jc w:val="right"/>
              <w:rPr>
                <w:rFonts w:ascii="CorpoS" w:hAnsi="CorpoS"/>
                <w:sz w:val="22"/>
                <w:szCs w:val="22"/>
                <w:lang w:val="de-DE"/>
              </w:rPr>
            </w:pPr>
          </w:p>
        </w:tc>
        <w:tc>
          <w:tcPr>
            <w:tcW w:w="1134" w:type="dxa"/>
            <w:tcBorders>
              <w:left w:val="single" w:sz="4" w:space="0" w:color="auto"/>
              <w:right w:val="single" w:sz="18" w:space="0" w:color="auto"/>
            </w:tcBorders>
          </w:tcPr>
          <w:p w14:paraId="2E1F376F" w14:textId="77777777" w:rsidR="0094350F" w:rsidRPr="000E11FC" w:rsidRDefault="0094350F" w:rsidP="0094350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E9E6D1F" w14:textId="0386D00A"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1,135</w:t>
            </w:r>
          </w:p>
        </w:tc>
        <w:tc>
          <w:tcPr>
            <w:tcW w:w="1276" w:type="dxa"/>
            <w:tcBorders>
              <w:top w:val="single" w:sz="4" w:space="0" w:color="auto"/>
              <w:bottom w:val="single" w:sz="4" w:space="0" w:color="auto"/>
            </w:tcBorders>
            <w:shd w:val="clear" w:color="auto" w:fill="auto"/>
            <w:vAlign w:val="center"/>
          </w:tcPr>
          <w:p w14:paraId="1ECD2943" w14:textId="0876CC5D"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1,156</w:t>
            </w:r>
          </w:p>
        </w:tc>
        <w:tc>
          <w:tcPr>
            <w:tcW w:w="1418" w:type="dxa"/>
            <w:tcBorders>
              <w:top w:val="single" w:sz="4" w:space="0" w:color="auto"/>
              <w:bottom w:val="single" w:sz="4" w:space="0" w:color="auto"/>
              <w:right w:val="single" w:sz="18" w:space="0" w:color="auto"/>
            </w:tcBorders>
            <w:shd w:val="clear" w:color="auto" w:fill="auto"/>
            <w:vAlign w:val="center"/>
          </w:tcPr>
          <w:p w14:paraId="3FB4B180" w14:textId="759901DB"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+ 2%</w:t>
            </w:r>
          </w:p>
        </w:tc>
      </w:tr>
      <w:tr w:rsidR="0094350F" w:rsidRPr="000E11FC" w14:paraId="78CE723D" w14:textId="77777777" w:rsidTr="00126044">
        <w:tc>
          <w:tcPr>
            <w:tcW w:w="3969" w:type="dxa"/>
            <w:tcBorders>
              <w:right w:val="single" w:sz="4" w:space="0" w:color="auto"/>
            </w:tcBorders>
            <w:shd w:val="clear" w:color="auto" w:fill="auto"/>
          </w:tcPr>
          <w:p w14:paraId="33B4C28B" w14:textId="77777777" w:rsidR="0094350F" w:rsidRPr="000E11FC" w:rsidRDefault="0094350F" w:rsidP="0094350F">
            <w:pPr>
              <w:ind w:left="176"/>
              <w:rPr>
                <w:rFonts w:ascii="CorpoS" w:hAnsi="CorpoS"/>
                <w:sz w:val="22"/>
                <w:szCs w:val="22"/>
              </w:rPr>
            </w:pPr>
            <w:r>
              <w:rPr>
                <w:rFonts w:ascii="CorpoS" w:hAnsi="CorpoS"/>
                <w:sz w:val="22"/>
                <w:szCs w:val="22"/>
              </w:rPr>
              <w:t>Cash and cash equivalents</w:t>
            </w:r>
          </w:p>
        </w:tc>
        <w:tc>
          <w:tcPr>
            <w:tcW w:w="1134" w:type="dxa"/>
            <w:tcBorders>
              <w:left w:val="single" w:sz="4" w:space="0" w:color="auto"/>
              <w:right w:val="single" w:sz="4" w:space="0" w:color="auto"/>
            </w:tcBorders>
          </w:tcPr>
          <w:p w14:paraId="3898196D" w14:textId="77777777" w:rsidR="0094350F" w:rsidRPr="000E11FC" w:rsidRDefault="0094350F" w:rsidP="0094350F">
            <w:pPr>
              <w:jc w:val="right"/>
              <w:rPr>
                <w:rFonts w:ascii="CorpoS" w:hAnsi="CorpoS"/>
                <w:sz w:val="22"/>
                <w:szCs w:val="22"/>
                <w:lang w:val="de-DE"/>
              </w:rPr>
            </w:pPr>
          </w:p>
        </w:tc>
        <w:tc>
          <w:tcPr>
            <w:tcW w:w="1134" w:type="dxa"/>
            <w:tcBorders>
              <w:left w:val="single" w:sz="4" w:space="0" w:color="auto"/>
              <w:right w:val="single" w:sz="18" w:space="0" w:color="auto"/>
            </w:tcBorders>
          </w:tcPr>
          <w:p w14:paraId="3E1436A6" w14:textId="77777777" w:rsidR="0094350F" w:rsidRPr="000E11FC" w:rsidRDefault="0094350F" w:rsidP="0094350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28816628" w14:textId="4DF96B86"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773</w:t>
            </w:r>
          </w:p>
        </w:tc>
        <w:tc>
          <w:tcPr>
            <w:tcW w:w="1276" w:type="dxa"/>
            <w:tcBorders>
              <w:top w:val="single" w:sz="4" w:space="0" w:color="auto"/>
              <w:bottom w:val="single" w:sz="4" w:space="0" w:color="auto"/>
            </w:tcBorders>
            <w:shd w:val="clear" w:color="auto" w:fill="auto"/>
            <w:vAlign w:val="center"/>
          </w:tcPr>
          <w:p w14:paraId="0738DCEF" w14:textId="0A4AE3FC"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719</w:t>
            </w:r>
          </w:p>
        </w:tc>
        <w:tc>
          <w:tcPr>
            <w:tcW w:w="1418" w:type="dxa"/>
            <w:tcBorders>
              <w:top w:val="single" w:sz="4" w:space="0" w:color="auto"/>
              <w:bottom w:val="single" w:sz="4" w:space="0" w:color="auto"/>
              <w:right w:val="single" w:sz="18" w:space="0" w:color="auto"/>
            </w:tcBorders>
            <w:shd w:val="clear" w:color="auto" w:fill="auto"/>
            <w:vAlign w:val="center"/>
          </w:tcPr>
          <w:p w14:paraId="2B806C7B" w14:textId="362265D6"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- 7%</w:t>
            </w:r>
          </w:p>
        </w:tc>
      </w:tr>
      <w:tr w:rsidR="0094350F" w:rsidRPr="000E11FC" w14:paraId="3CA21B0D" w14:textId="77777777" w:rsidTr="00126044">
        <w:tc>
          <w:tcPr>
            <w:tcW w:w="3969" w:type="dxa"/>
            <w:tcBorders>
              <w:right w:val="single" w:sz="4" w:space="0" w:color="auto"/>
            </w:tcBorders>
            <w:shd w:val="clear" w:color="auto" w:fill="auto"/>
          </w:tcPr>
          <w:p w14:paraId="230179E9" w14:textId="77777777" w:rsidR="0094350F" w:rsidRPr="000E11FC" w:rsidRDefault="0094350F" w:rsidP="0094350F">
            <w:pPr>
              <w:ind w:left="176"/>
              <w:rPr>
                <w:rFonts w:ascii="CorpoS" w:hAnsi="CorpoS"/>
                <w:sz w:val="22"/>
                <w:szCs w:val="22"/>
              </w:rPr>
            </w:pPr>
            <w:r>
              <w:rPr>
                <w:rFonts w:ascii="CorpoS" w:hAnsi="CorpoS"/>
                <w:sz w:val="22"/>
                <w:szCs w:val="22"/>
              </w:rPr>
              <w:t>Pension provisions</w:t>
            </w:r>
          </w:p>
        </w:tc>
        <w:tc>
          <w:tcPr>
            <w:tcW w:w="1134" w:type="dxa"/>
            <w:tcBorders>
              <w:left w:val="single" w:sz="4" w:space="0" w:color="auto"/>
              <w:right w:val="single" w:sz="4" w:space="0" w:color="auto"/>
            </w:tcBorders>
          </w:tcPr>
          <w:p w14:paraId="0AAE9AEB" w14:textId="77777777" w:rsidR="0094350F" w:rsidRPr="000E11FC" w:rsidRDefault="0094350F" w:rsidP="0094350F">
            <w:pPr>
              <w:jc w:val="right"/>
              <w:rPr>
                <w:rFonts w:ascii="CorpoS" w:hAnsi="CorpoS"/>
                <w:sz w:val="22"/>
                <w:szCs w:val="22"/>
                <w:lang w:val="de-DE"/>
              </w:rPr>
            </w:pPr>
          </w:p>
        </w:tc>
        <w:tc>
          <w:tcPr>
            <w:tcW w:w="1134" w:type="dxa"/>
            <w:tcBorders>
              <w:left w:val="single" w:sz="4" w:space="0" w:color="auto"/>
              <w:right w:val="single" w:sz="18" w:space="0" w:color="auto"/>
            </w:tcBorders>
          </w:tcPr>
          <w:p w14:paraId="6779D07B" w14:textId="77777777" w:rsidR="0094350F" w:rsidRPr="000E11FC" w:rsidRDefault="0094350F" w:rsidP="0094350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73FF7D8" w14:textId="620BFE49"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1,009</w:t>
            </w:r>
          </w:p>
        </w:tc>
        <w:tc>
          <w:tcPr>
            <w:tcW w:w="1276" w:type="dxa"/>
            <w:tcBorders>
              <w:top w:val="single" w:sz="4" w:space="0" w:color="auto"/>
              <w:bottom w:val="single" w:sz="4" w:space="0" w:color="auto"/>
            </w:tcBorders>
            <w:shd w:val="clear" w:color="auto" w:fill="auto"/>
            <w:vAlign w:val="center"/>
          </w:tcPr>
          <w:p w14:paraId="7C13E84A" w14:textId="5814ECC2"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969</w:t>
            </w:r>
          </w:p>
        </w:tc>
        <w:tc>
          <w:tcPr>
            <w:tcW w:w="1418" w:type="dxa"/>
            <w:tcBorders>
              <w:top w:val="single" w:sz="4" w:space="0" w:color="auto"/>
              <w:bottom w:val="single" w:sz="4" w:space="0" w:color="auto"/>
              <w:right w:val="single" w:sz="18" w:space="0" w:color="auto"/>
            </w:tcBorders>
            <w:shd w:val="clear" w:color="auto" w:fill="auto"/>
            <w:vAlign w:val="center"/>
          </w:tcPr>
          <w:p w14:paraId="22C36262" w14:textId="623B7A98"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- 4%</w:t>
            </w:r>
          </w:p>
        </w:tc>
      </w:tr>
      <w:tr w:rsidR="0094350F" w:rsidRPr="000E11FC" w14:paraId="56D14D49" w14:textId="77777777" w:rsidTr="00126044">
        <w:tc>
          <w:tcPr>
            <w:tcW w:w="3969" w:type="dxa"/>
            <w:tcBorders>
              <w:right w:val="single" w:sz="4" w:space="0" w:color="auto"/>
            </w:tcBorders>
            <w:shd w:val="clear" w:color="auto" w:fill="auto"/>
          </w:tcPr>
          <w:p w14:paraId="31F48635" w14:textId="77777777" w:rsidR="0094350F" w:rsidRPr="000E11FC" w:rsidRDefault="0094350F" w:rsidP="0094350F">
            <w:pPr>
              <w:ind w:left="176"/>
              <w:rPr>
                <w:rFonts w:ascii="CorpoS" w:hAnsi="CorpoS"/>
                <w:sz w:val="22"/>
                <w:szCs w:val="22"/>
              </w:rPr>
            </w:pPr>
            <w:r>
              <w:rPr>
                <w:rFonts w:ascii="CorpoS" w:hAnsi="CorpoS"/>
                <w:sz w:val="22"/>
                <w:szCs w:val="22"/>
              </w:rPr>
              <w:t>Equity</w:t>
            </w:r>
          </w:p>
        </w:tc>
        <w:tc>
          <w:tcPr>
            <w:tcW w:w="1134" w:type="dxa"/>
            <w:tcBorders>
              <w:left w:val="single" w:sz="4" w:space="0" w:color="auto"/>
              <w:right w:val="single" w:sz="4" w:space="0" w:color="auto"/>
            </w:tcBorders>
          </w:tcPr>
          <w:p w14:paraId="0CCD79D8" w14:textId="77777777" w:rsidR="0094350F" w:rsidRPr="000E11FC" w:rsidRDefault="0094350F" w:rsidP="0094350F">
            <w:pPr>
              <w:jc w:val="right"/>
              <w:rPr>
                <w:rFonts w:ascii="CorpoS" w:hAnsi="CorpoS"/>
                <w:sz w:val="22"/>
                <w:szCs w:val="22"/>
                <w:lang w:val="de-DE"/>
              </w:rPr>
            </w:pPr>
          </w:p>
        </w:tc>
        <w:tc>
          <w:tcPr>
            <w:tcW w:w="1134" w:type="dxa"/>
            <w:tcBorders>
              <w:left w:val="single" w:sz="4" w:space="0" w:color="auto"/>
              <w:right w:val="single" w:sz="18" w:space="0" w:color="auto"/>
            </w:tcBorders>
          </w:tcPr>
          <w:p w14:paraId="41C81E19" w14:textId="77777777" w:rsidR="0094350F" w:rsidRPr="000E11FC" w:rsidRDefault="0094350F" w:rsidP="0094350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5377BA0" w14:textId="51B0EC5A"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2,635</w:t>
            </w:r>
          </w:p>
        </w:tc>
        <w:tc>
          <w:tcPr>
            <w:tcW w:w="1276" w:type="dxa"/>
            <w:tcBorders>
              <w:top w:val="single" w:sz="4" w:space="0" w:color="auto"/>
              <w:bottom w:val="single" w:sz="4" w:space="0" w:color="auto"/>
            </w:tcBorders>
            <w:shd w:val="clear" w:color="auto" w:fill="auto"/>
            <w:vAlign w:val="center"/>
          </w:tcPr>
          <w:p w14:paraId="2C8E7B19" w14:textId="33D53559"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2,727</w:t>
            </w:r>
          </w:p>
        </w:tc>
        <w:tc>
          <w:tcPr>
            <w:tcW w:w="1418" w:type="dxa"/>
            <w:tcBorders>
              <w:top w:val="single" w:sz="4" w:space="0" w:color="auto"/>
              <w:bottom w:val="single" w:sz="4" w:space="0" w:color="auto"/>
              <w:right w:val="single" w:sz="18" w:space="0" w:color="auto"/>
            </w:tcBorders>
            <w:shd w:val="clear" w:color="auto" w:fill="auto"/>
            <w:vAlign w:val="center"/>
          </w:tcPr>
          <w:p w14:paraId="71153CFB" w14:textId="7819C660"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+ 4%</w:t>
            </w:r>
          </w:p>
        </w:tc>
      </w:tr>
      <w:tr w:rsidR="0094350F" w:rsidRPr="000E11FC" w14:paraId="312D115D" w14:textId="77777777" w:rsidTr="00126044">
        <w:tc>
          <w:tcPr>
            <w:tcW w:w="3969" w:type="dxa"/>
            <w:tcBorders>
              <w:right w:val="single" w:sz="4" w:space="0" w:color="auto"/>
            </w:tcBorders>
            <w:shd w:val="clear" w:color="auto" w:fill="auto"/>
          </w:tcPr>
          <w:p w14:paraId="368EDD23" w14:textId="77777777" w:rsidR="0094350F" w:rsidRPr="000E11FC" w:rsidRDefault="0094350F" w:rsidP="0094350F">
            <w:pPr>
              <w:ind w:left="176"/>
              <w:rPr>
                <w:rFonts w:ascii="CorpoS" w:hAnsi="CorpoS"/>
                <w:sz w:val="22"/>
                <w:szCs w:val="22"/>
              </w:rPr>
            </w:pPr>
            <w:r>
              <w:rPr>
                <w:rFonts w:ascii="CorpoS" w:hAnsi="CorpoS"/>
                <w:sz w:val="22"/>
                <w:szCs w:val="22"/>
              </w:rPr>
              <w:t>Net financial debt</w:t>
            </w:r>
          </w:p>
        </w:tc>
        <w:tc>
          <w:tcPr>
            <w:tcW w:w="1134" w:type="dxa"/>
            <w:tcBorders>
              <w:left w:val="single" w:sz="4" w:space="0" w:color="auto"/>
              <w:right w:val="single" w:sz="4" w:space="0" w:color="auto"/>
            </w:tcBorders>
          </w:tcPr>
          <w:p w14:paraId="21C6459C" w14:textId="77777777" w:rsidR="0094350F" w:rsidRPr="000E11FC" w:rsidRDefault="0094350F" w:rsidP="0094350F">
            <w:pPr>
              <w:jc w:val="right"/>
              <w:rPr>
                <w:rFonts w:ascii="CorpoS" w:hAnsi="CorpoS"/>
                <w:sz w:val="22"/>
                <w:szCs w:val="22"/>
                <w:lang w:val="de-DE"/>
              </w:rPr>
            </w:pPr>
          </w:p>
        </w:tc>
        <w:tc>
          <w:tcPr>
            <w:tcW w:w="1134" w:type="dxa"/>
            <w:tcBorders>
              <w:left w:val="single" w:sz="4" w:space="0" w:color="auto"/>
              <w:right w:val="single" w:sz="18" w:space="0" w:color="auto"/>
            </w:tcBorders>
          </w:tcPr>
          <w:p w14:paraId="4E69267F" w14:textId="77777777" w:rsidR="0094350F" w:rsidRPr="000E11FC" w:rsidRDefault="0094350F" w:rsidP="0094350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2F6B226" w14:textId="0FFA36A4"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781</w:t>
            </w:r>
          </w:p>
        </w:tc>
        <w:tc>
          <w:tcPr>
            <w:tcW w:w="1276" w:type="dxa"/>
            <w:tcBorders>
              <w:top w:val="single" w:sz="4" w:space="0" w:color="auto"/>
              <w:bottom w:val="single" w:sz="4" w:space="0" w:color="auto"/>
            </w:tcBorders>
            <w:shd w:val="clear" w:color="auto" w:fill="auto"/>
            <w:vAlign w:val="center"/>
          </w:tcPr>
          <w:p w14:paraId="3D1D37BE" w14:textId="125E9A44"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674</w:t>
            </w:r>
          </w:p>
        </w:tc>
        <w:tc>
          <w:tcPr>
            <w:tcW w:w="1418" w:type="dxa"/>
            <w:tcBorders>
              <w:top w:val="single" w:sz="4" w:space="0" w:color="auto"/>
              <w:bottom w:val="single" w:sz="4" w:space="0" w:color="auto"/>
              <w:right w:val="single" w:sz="18" w:space="0" w:color="auto"/>
            </w:tcBorders>
            <w:shd w:val="clear" w:color="auto" w:fill="auto"/>
            <w:vAlign w:val="center"/>
          </w:tcPr>
          <w:p w14:paraId="24F048FE" w14:textId="0329C965"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- 14%</w:t>
            </w:r>
          </w:p>
        </w:tc>
      </w:tr>
      <w:tr w:rsidR="0094350F" w:rsidRPr="000E11FC" w14:paraId="16B57BF6" w14:textId="77777777" w:rsidTr="00126044">
        <w:tc>
          <w:tcPr>
            <w:tcW w:w="3969" w:type="dxa"/>
            <w:tcBorders>
              <w:right w:val="single" w:sz="4" w:space="0" w:color="auto"/>
            </w:tcBorders>
            <w:shd w:val="clear" w:color="auto" w:fill="auto"/>
          </w:tcPr>
          <w:p w14:paraId="28FFF581" w14:textId="450F5477" w:rsidR="0094350F" w:rsidRPr="000E11FC" w:rsidRDefault="0094350F" w:rsidP="0094350F">
            <w:pPr>
              <w:ind w:left="176"/>
              <w:rPr>
                <w:rFonts w:ascii="CorpoS" w:hAnsi="CorpoS"/>
                <w:sz w:val="22"/>
                <w:szCs w:val="22"/>
              </w:rPr>
            </w:pPr>
            <w:r>
              <w:rPr>
                <w:rFonts w:ascii="CorpoS" w:hAnsi="CorpoS"/>
                <w:sz w:val="22"/>
                <w:szCs w:val="22"/>
              </w:rPr>
              <w:t>Total assets and liabilities</w:t>
            </w:r>
          </w:p>
        </w:tc>
        <w:tc>
          <w:tcPr>
            <w:tcW w:w="1134" w:type="dxa"/>
            <w:tcBorders>
              <w:left w:val="single" w:sz="4" w:space="0" w:color="auto"/>
              <w:right w:val="single" w:sz="4" w:space="0" w:color="auto"/>
            </w:tcBorders>
          </w:tcPr>
          <w:p w14:paraId="7E7A0BBC" w14:textId="77777777" w:rsidR="0094350F" w:rsidRPr="000E11FC" w:rsidRDefault="0094350F" w:rsidP="0094350F">
            <w:pPr>
              <w:jc w:val="right"/>
              <w:rPr>
                <w:rFonts w:ascii="CorpoS" w:hAnsi="CorpoS"/>
                <w:sz w:val="22"/>
                <w:szCs w:val="22"/>
                <w:lang w:val="de-DE"/>
              </w:rPr>
            </w:pPr>
          </w:p>
        </w:tc>
        <w:tc>
          <w:tcPr>
            <w:tcW w:w="1134" w:type="dxa"/>
            <w:tcBorders>
              <w:left w:val="single" w:sz="4" w:space="0" w:color="auto"/>
              <w:right w:val="single" w:sz="18" w:space="0" w:color="auto"/>
            </w:tcBorders>
          </w:tcPr>
          <w:p w14:paraId="2B211C24" w14:textId="77777777" w:rsidR="0094350F" w:rsidRPr="000E11FC" w:rsidRDefault="0094350F" w:rsidP="0094350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04159D6" w14:textId="6155FBBC"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8,104</w:t>
            </w:r>
          </w:p>
        </w:tc>
        <w:tc>
          <w:tcPr>
            <w:tcW w:w="1276" w:type="dxa"/>
            <w:tcBorders>
              <w:top w:val="single" w:sz="4" w:space="0" w:color="auto"/>
              <w:bottom w:val="single" w:sz="4" w:space="0" w:color="auto"/>
            </w:tcBorders>
            <w:shd w:val="clear" w:color="auto" w:fill="auto"/>
            <w:vAlign w:val="center"/>
          </w:tcPr>
          <w:p w14:paraId="56202887" w14:textId="3E26B4EF"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8,070</w:t>
            </w:r>
          </w:p>
        </w:tc>
        <w:tc>
          <w:tcPr>
            <w:tcW w:w="1418" w:type="dxa"/>
            <w:tcBorders>
              <w:top w:val="single" w:sz="4" w:space="0" w:color="auto"/>
              <w:bottom w:val="single" w:sz="4" w:space="0" w:color="auto"/>
              <w:right w:val="single" w:sz="18" w:space="0" w:color="auto"/>
            </w:tcBorders>
            <w:shd w:val="clear" w:color="auto" w:fill="auto"/>
            <w:vAlign w:val="center"/>
          </w:tcPr>
          <w:p w14:paraId="2ABFAF51" w14:textId="626289E4"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- 0%</w:t>
            </w:r>
          </w:p>
        </w:tc>
      </w:tr>
      <w:tr w:rsidR="000E11FC" w:rsidRPr="000E11FC" w14:paraId="520E4106" w14:textId="77777777" w:rsidTr="00126044">
        <w:trPr>
          <w:trHeight w:val="50"/>
        </w:trPr>
        <w:tc>
          <w:tcPr>
            <w:tcW w:w="3969" w:type="dxa"/>
            <w:tcBorders>
              <w:right w:val="single" w:sz="4" w:space="0" w:color="auto"/>
            </w:tcBorders>
            <w:shd w:val="clear" w:color="auto" w:fill="auto"/>
          </w:tcPr>
          <w:p w14:paraId="4B61556C" w14:textId="77777777" w:rsidR="002C2460" w:rsidRPr="000E11FC"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14:paraId="7016EDE4" w14:textId="77777777" w:rsidR="002C2460" w:rsidRPr="000E11FC"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14:paraId="3AB145FB" w14:textId="77777777" w:rsidR="002C2460" w:rsidRPr="000E11FC"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DD6754A" w14:textId="77777777" w:rsidR="002C2460" w:rsidRPr="000E11FC" w:rsidRDefault="002C2460" w:rsidP="00126044">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14:paraId="675E802E" w14:textId="77777777" w:rsidR="002C2460" w:rsidRPr="000E11FC" w:rsidRDefault="002C2460" w:rsidP="00126044">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2F685EEC" w14:textId="77777777" w:rsidR="002C2460" w:rsidRPr="000E11FC" w:rsidRDefault="00105968" w:rsidP="00126044">
            <w:pPr>
              <w:ind w:firstLineChars="100" w:firstLine="80"/>
              <w:jc w:val="right"/>
              <w:rPr>
                <w:rFonts w:ascii="CorpoS" w:hAnsi="CorpoS" w:cs="Arial"/>
                <w:sz w:val="8"/>
                <w:szCs w:val="8"/>
              </w:rPr>
            </w:pPr>
            <w:r>
              <w:rPr>
                <w:rFonts w:ascii="CorpoS" w:hAnsi="CorpoS"/>
                <w:sz w:val="8"/>
                <w:szCs w:val="8"/>
              </w:rPr>
              <w:t xml:space="preserve">  </w:t>
            </w:r>
          </w:p>
        </w:tc>
      </w:tr>
      <w:tr w:rsidR="0094350F" w:rsidRPr="000E11FC" w14:paraId="25762BF7" w14:textId="77777777" w:rsidTr="00126044">
        <w:tc>
          <w:tcPr>
            <w:tcW w:w="3969" w:type="dxa"/>
            <w:tcBorders>
              <w:right w:val="single" w:sz="4" w:space="0" w:color="auto"/>
            </w:tcBorders>
            <w:shd w:val="clear" w:color="auto" w:fill="auto"/>
          </w:tcPr>
          <w:p w14:paraId="07E1735A" w14:textId="77777777" w:rsidR="0094350F" w:rsidRPr="000E11FC" w:rsidRDefault="0094350F" w:rsidP="0094350F">
            <w:pPr>
              <w:rPr>
                <w:rFonts w:ascii="CorpoS" w:hAnsi="CorpoS"/>
                <w:b/>
                <w:sz w:val="22"/>
                <w:szCs w:val="22"/>
              </w:rPr>
            </w:pPr>
            <w:r>
              <w:rPr>
                <w:rFonts w:ascii="CorpoS" w:hAnsi="CorpoS"/>
                <w:b/>
                <w:sz w:val="22"/>
                <w:szCs w:val="22"/>
              </w:rPr>
              <w:t>Order backlog</w:t>
            </w:r>
          </w:p>
        </w:tc>
        <w:tc>
          <w:tcPr>
            <w:tcW w:w="1134" w:type="dxa"/>
            <w:tcBorders>
              <w:left w:val="single" w:sz="4" w:space="0" w:color="auto"/>
              <w:right w:val="single" w:sz="4" w:space="0" w:color="auto"/>
            </w:tcBorders>
          </w:tcPr>
          <w:p w14:paraId="6F12F3F2" w14:textId="77777777" w:rsidR="0094350F" w:rsidRPr="000E11FC" w:rsidRDefault="0094350F" w:rsidP="0094350F">
            <w:pPr>
              <w:jc w:val="right"/>
              <w:rPr>
                <w:rFonts w:ascii="CorpoS" w:hAnsi="CorpoS"/>
                <w:sz w:val="22"/>
                <w:szCs w:val="22"/>
                <w:lang w:val="de-DE"/>
              </w:rPr>
            </w:pPr>
          </w:p>
        </w:tc>
        <w:tc>
          <w:tcPr>
            <w:tcW w:w="1134" w:type="dxa"/>
            <w:tcBorders>
              <w:left w:val="single" w:sz="4" w:space="0" w:color="auto"/>
              <w:right w:val="single" w:sz="18" w:space="0" w:color="auto"/>
            </w:tcBorders>
          </w:tcPr>
          <w:p w14:paraId="45258A38" w14:textId="77777777" w:rsidR="0094350F" w:rsidRPr="000E11FC" w:rsidRDefault="0094350F" w:rsidP="0094350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C345132" w14:textId="6D8498E2"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18,608</w:t>
            </w:r>
          </w:p>
        </w:tc>
        <w:tc>
          <w:tcPr>
            <w:tcW w:w="1276" w:type="dxa"/>
            <w:tcBorders>
              <w:top w:val="single" w:sz="4" w:space="0" w:color="auto"/>
              <w:bottom w:val="single" w:sz="4" w:space="0" w:color="auto"/>
            </w:tcBorders>
            <w:shd w:val="clear" w:color="auto" w:fill="auto"/>
            <w:vAlign w:val="center"/>
          </w:tcPr>
          <w:p w14:paraId="0E1BD69D" w14:textId="36168629"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20,659</w:t>
            </w:r>
          </w:p>
        </w:tc>
        <w:tc>
          <w:tcPr>
            <w:tcW w:w="1418" w:type="dxa"/>
            <w:tcBorders>
              <w:top w:val="single" w:sz="4" w:space="0" w:color="auto"/>
              <w:bottom w:val="single" w:sz="4" w:space="0" w:color="auto"/>
              <w:right w:val="single" w:sz="18" w:space="0" w:color="auto"/>
            </w:tcBorders>
            <w:shd w:val="clear" w:color="auto" w:fill="auto"/>
            <w:vAlign w:val="center"/>
          </w:tcPr>
          <w:p w14:paraId="5D050AA4" w14:textId="53862F4E"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+ 11%</w:t>
            </w:r>
          </w:p>
        </w:tc>
      </w:tr>
      <w:tr w:rsidR="000E11FC" w:rsidRPr="000E11FC" w14:paraId="6A35D1E2" w14:textId="77777777" w:rsidTr="00126044">
        <w:trPr>
          <w:cantSplit/>
          <w:trHeight w:val="20"/>
        </w:trPr>
        <w:tc>
          <w:tcPr>
            <w:tcW w:w="3969" w:type="dxa"/>
            <w:tcBorders>
              <w:right w:val="single" w:sz="4" w:space="0" w:color="auto"/>
            </w:tcBorders>
            <w:shd w:val="clear" w:color="auto" w:fill="auto"/>
          </w:tcPr>
          <w:p w14:paraId="41817C45" w14:textId="77777777" w:rsidR="002C2460" w:rsidRPr="000E11FC"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14:paraId="1F893F3B" w14:textId="77777777" w:rsidR="002C2460" w:rsidRPr="000E11FC"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14:paraId="6F4B7DF1" w14:textId="77777777" w:rsidR="002C2460" w:rsidRPr="000E11FC"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E2B79A4" w14:textId="77777777" w:rsidR="002C2460" w:rsidRPr="000E11FC" w:rsidRDefault="002C2460" w:rsidP="00126044">
            <w:pPr>
              <w:ind w:firstLineChars="100" w:firstLine="80"/>
              <w:jc w:val="right"/>
              <w:rPr>
                <w:rFonts w:ascii="CorpoS" w:hAnsi="CorpoS" w:cs="Arial"/>
                <w:sz w:val="8"/>
                <w:szCs w:val="8"/>
              </w:rPr>
            </w:pPr>
            <w:r>
              <w:rPr>
                <w:rFonts w:ascii="CorpoS" w:hAnsi="CorpoS"/>
                <w:sz w:val="8"/>
                <w:szCs w:val="8"/>
              </w:rPr>
              <w:t> </w:t>
            </w:r>
          </w:p>
        </w:tc>
        <w:tc>
          <w:tcPr>
            <w:tcW w:w="1276" w:type="dxa"/>
            <w:tcBorders>
              <w:top w:val="single" w:sz="4" w:space="0" w:color="auto"/>
              <w:bottom w:val="single" w:sz="4" w:space="0" w:color="auto"/>
            </w:tcBorders>
            <w:shd w:val="clear" w:color="auto" w:fill="auto"/>
            <w:vAlign w:val="center"/>
          </w:tcPr>
          <w:p w14:paraId="24E6626B" w14:textId="77777777" w:rsidR="002C2460" w:rsidRPr="000E11FC" w:rsidRDefault="002C2460" w:rsidP="00126044">
            <w:pPr>
              <w:ind w:firstLineChars="100" w:firstLine="80"/>
              <w:jc w:val="right"/>
              <w:rPr>
                <w:rFonts w:ascii="CorpoS" w:hAnsi="CorpoS" w:cs="Arial"/>
                <w:sz w:val="8"/>
                <w:szCs w:val="8"/>
              </w:rPr>
            </w:pPr>
            <w:r>
              <w:rPr>
                <w:rFonts w:ascii="CorpoS" w:hAnsi="CorpoS"/>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355A748B" w14:textId="77777777" w:rsidR="002C2460" w:rsidRPr="000E11FC" w:rsidRDefault="002C2460" w:rsidP="00126044">
            <w:pPr>
              <w:ind w:firstLineChars="100" w:firstLine="80"/>
              <w:jc w:val="right"/>
              <w:rPr>
                <w:rFonts w:ascii="CorpoS" w:hAnsi="CorpoS" w:cs="Arial"/>
                <w:sz w:val="8"/>
                <w:szCs w:val="8"/>
              </w:rPr>
            </w:pPr>
            <w:r>
              <w:rPr>
                <w:rFonts w:ascii="CorpoS" w:hAnsi="CorpoS"/>
                <w:sz w:val="8"/>
                <w:szCs w:val="8"/>
              </w:rPr>
              <w:t xml:space="preserve">  </w:t>
            </w:r>
          </w:p>
        </w:tc>
      </w:tr>
      <w:tr w:rsidR="0094350F" w:rsidRPr="000E11FC" w14:paraId="617D8B53" w14:textId="77777777" w:rsidTr="00126044">
        <w:tc>
          <w:tcPr>
            <w:tcW w:w="3969" w:type="dxa"/>
            <w:tcBorders>
              <w:right w:val="single" w:sz="4" w:space="0" w:color="auto"/>
            </w:tcBorders>
            <w:shd w:val="clear" w:color="auto" w:fill="auto"/>
          </w:tcPr>
          <w:p w14:paraId="2DC1BFB1" w14:textId="77777777" w:rsidR="0094350F" w:rsidRPr="000E11FC" w:rsidRDefault="0094350F" w:rsidP="0094350F">
            <w:pPr>
              <w:rPr>
                <w:rFonts w:ascii="CorpoS" w:hAnsi="CorpoS"/>
                <w:b/>
                <w:sz w:val="22"/>
                <w:szCs w:val="22"/>
              </w:rPr>
            </w:pPr>
            <w:r>
              <w:rPr>
                <w:rFonts w:ascii="CorpoS" w:hAnsi="CorpoS"/>
                <w:b/>
                <w:sz w:val="22"/>
                <w:szCs w:val="22"/>
              </w:rPr>
              <w:t>Employees</w:t>
            </w:r>
          </w:p>
        </w:tc>
        <w:tc>
          <w:tcPr>
            <w:tcW w:w="1134" w:type="dxa"/>
            <w:tcBorders>
              <w:left w:val="single" w:sz="4" w:space="0" w:color="auto"/>
              <w:right w:val="single" w:sz="4" w:space="0" w:color="auto"/>
            </w:tcBorders>
          </w:tcPr>
          <w:p w14:paraId="7CE3B50D" w14:textId="77777777" w:rsidR="0094350F" w:rsidRPr="000E11FC" w:rsidRDefault="0094350F" w:rsidP="0094350F">
            <w:pPr>
              <w:jc w:val="right"/>
              <w:rPr>
                <w:rFonts w:ascii="CorpoS" w:hAnsi="CorpoS"/>
                <w:sz w:val="22"/>
                <w:szCs w:val="22"/>
                <w:lang w:val="de-DE"/>
              </w:rPr>
            </w:pPr>
          </w:p>
        </w:tc>
        <w:tc>
          <w:tcPr>
            <w:tcW w:w="1134" w:type="dxa"/>
            <w:tcBorders>
              <w:left w:val="single" w:sz="4" w:space="0" w:color="auto"/>
              <w:right w:val="single" w:sz="18" w:space="0" w:color="auto"/>
            </w:tcBorders>
          </w:tcPr>
          <w:p w14:paraId="46A5A610" w14:textId="77777777" w:rsidR="0094350F" w:rsidRPr="000E11FC" w:rsidRDefault="0094350F" w:rsidP="0094350F">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5BE094D8" w14:textId="61A08C27"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10,313</w:t>
            </w:r>
          </w:p>
        </w:tc>
        <w:tc>
          <w:tcPr>
            <w:tcW w:w="1276" w:type="dxa"/>
            <w:tcBorders>
              <w:top w:val="single" w:sz="4" w:space="0" w:color="auto"/>
              <w:bottom w:val="single" w:sz="18" w:space="0" w:color="auto"/>
            </w:tcBorders>
            <w:shd w:val="clear" w:color="auto" w:fill="auto"/>
            <w:vAlign w:val="center"/>
          </w:tcPr>
          <w:p w14:paraId="51BB04EC" w14:textId="5C769453"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10,298</w:t>
            </w:r>
          </w:p>
        </w:tc>
        <w:tc>
          <w:tcPr>
            <w:tcW w:w="1418" w:type="dxa"/>
            <w:tcBorders>
              <w:top w:val="single" w:sz="4" w:space="0" w:color="auto"/>
              <w:bottom w:val="single" w:sz="18" w:space="0" w:color="auto"/>
              <w:right w:val="single" w:sz="18" w:space="0" w:color="auto"/>
            </w:tcBorders>
            <w:shd w:val="clear" w:color="auto" w:fill="auto"/>
            <w:vAlign w:val="center"/>
          </w:tcPr>
          <w:p w14:paraId="0EB8C580" w14:textId="469643ED" w:rsidR="0094350F" w:rsidRPr="000E11FC" w:rsidRDefault="0094350F" w:rsidP="0094350F">
            <w:pPr>
              <w:ind w:firstLineChars="100" w:firstLine="220"/>
              <w:jc w:val="right"/>
              <w:rPr>
                <w:rFonts w:ascii="CorpoS" w:hAnsi="CorpoS" w:cs="Arial"/>
                <w:sz w:val="22"/>
                <w:szCs w:val="22"/>
              </w:rPr>
            </w:pPr>
            <w:r>
              <w:rPr>
                <w:rFonts w:ascii="CorpoS" w:hAnsi="CorpoS" w:cs="Arial"/>
                <w:sz w:val="22"/>
                <w:szCs w:val="22"/>
              </w:rPr>
              <w:t>- 0%</w:t>
            </w:r>
          </w:p>
        </w:tc>
      </w:tr>
    </w:tbl>
    <w:p w14:paraId="2856E877" w14:textId="77777777" w:rsidR="00E957DB" w:rsidRDefault="00E957DB" w:rsidP="0030178E">
      <w:pPr>
        <w:ind w:right="1984"/>
        <w:jc w:val="both"/>
        <w:rPr>
          <w:rFonts w:ascii="CorpoS" w:hAnsi="CorpoS"/>
          <w:b/>
          <w:sz w:val="20"/>
          <w:u w:val="single"/>
          <w:lang w:val="de-DE"/>
        </w:rPr>
      </w:pPr>
    </w:p>
    <w:p w14:paraId="2920D3A1" w14:textId="77777777" w:rsidR="00E957DB" w:rsidRDefault="00E957DB" w:rsidP="0030178E">
      <w:pPr>
        <w:ind w:right="1984"/>
        <w:jc w:val="both"/>
        <w:rPr>
          <w:rFonts w:ascii="CorpoS" w:hAnsi="CorpoS"/>
          <w:b/>
          <w:sz w:val="20"/>
          <w:u w:val="single"/>
          <w:lang w:val="de-DE"/>
        </w:rPr>
      </w:pPr>
    </w:p>
    <w:p w14:paraId="6B639C61" w14:textId="77777777" w:rsidR="00E957DB" w:rsidRDefault="00E957DB" w:rsidP="00E957DB">
      <w:pPr>
        <w:ind w:right="1984"/>
        <w:jc w:val="both"/>
        <w:rPr>
          <w:rFonts w:ascii="CorpoS" w:hAnsi="CorpoS"/>
          <w:b/>
          <w:sz w:val="22"/>
          <w:szCs w:val="22"/>
        </w:rPr>
      </w:pPr>
      <w:r>
        <w:rPr>
          <w:rFonts w:ascii="CorpoS" w:hAnsi="CorpoS"/>
          <w:b/>
          <w:sz w:val="22"/>
          <w:szCs w:val="22"/>
        </w:rPr>
        <w:t>Outlook for 2021</w:t>
      </w:r>
    </w:p>
    <w:p w14:paraId="67732DB9" w14:textId="77777777" w:rsidR="00E957DB" w:rsidRDefault="00E957DB" w:rsidP="00E957DB">
      <w:pPr>
        <w:ind w:right="1984"/>
        <w:jc w:val="both"/>
        <w:rPr>
          <w:rFonts w:ascii="CorpoS" w:hAnsi="CorpoS"/>
          <w:b/>
          <w:sz w:val="22"/>
          <w:szCs w:val="22"/>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260"/>
        <w:gridCol w:w="3232"/>
      </w:tblGrid>
      <w:tr w:rsidR="00E957DB" w:rsidRPr="005A7339" w14:paraId="43CCBFF2" w14:textId="77777777" w:rsidTr="00396029">
        <w:tc>
          <w:tcPr>
            <w:tcW w:w="3539" w:type="dxa"/>
            <w:shd w:val="clear" w:color="auto" w:fill="auto"/>
          </w:tcPr>
          <w:p w14:paraId="48ADEF0B" w14:textId="77777777" w:rsidR="00E957DB" w:rsidRPr="005A7339" w:rsidRDefault="00E957DB" w:rsidP="00DD69B6">
            <w:pPr>
              <w:ind w:right="1984"/>
              <w:jc w:val="both"/>
              <w:rPr>
                <w:rFonts w:ascii="CorpoS" w:hAnsi="CorpoS"/>
                <w:b/>
                <w:sz w:val="22"/>
                <w:szCs w:val="22"/>
                <w:lang w:val="de-DE"/>
              </w:rPr>
            </w:pPr>
          </w:p>
        </w:tc>
        <w:tc>
          <w:tcPr>
            <w:tcW w:w="3260" w:type="dxa"/>
            <w:shd w:val="clear" w:color="auto" w:fill="auto"/>
          </w:tcPr>
          <w:p w14:paraId="53B854DB" w14:textId="77777777" w:rsidR="00E957DB" w:rsidRPr="005A7339" w:rsidRDefault="00E957DB" w:rsidP="00DD69B6">
            <w:pPr>
              <w:ind w:right="25"/>
              <w:jc w:val="both"/>
              <w:rPr>
                <w:rFonts w:ascii="CorpoS" w:hAnsi="CorpoS"/>
                <w:b/>
                <w:sz w:val="22"/>
                <w:szCs w:val="22"/>
              </w:rPr>
            </w:pPr>
            <w:r>
              <w:rPr>
                <w:rFonts w:ascii="CorpoS" w:hAnsi="CorpoS"/>
                <w:b/>
                <w:sz w:val="22"/>
                <w:szCs w:val="22"/>
              </w:rPr>
              <w:t>Old</w:t>
            </w:r>
          </w:p>
        </w:tc>
        <w:tc>
          <w:tcPr>
            <w:tcW w:w="3232" w:type="dxa"/>
            <w:shd w:val="clear" w:color="auto" w:fill="auto"/>
          </w:tcPr>
          <w:p w14:paraId="619C49EC" w14:textId="77777777" w:rsidR="00E957DB" w:rsidRPr="005A7339" w:rsidRDefault="00E957DB" w:rsidP="00DD69B6">
            <w:pPr>
              <w:ind w:right="25"/>
              <w:jc w:val="both"/>
              <w:rPr>
                <w:rFonts w:ascii="CorpoS" w:hAnsi="CorpoS"/>
                <w:b/>
                <w:sz w:val="22"/>
                <w:szCs w:val="22"/>
              </w:rPr>
            </w:pPr>
            <w:r>
              <w:rPr>
                <w:rFonts w:ascii="CorpoS" w:hAnsi="CorpoS"/>
                <w:b/>
                <w:sz w:val="22"/>
                <w:szCs w:val="22"/>
              </w:rPr>
              <w:t>New</w:t>
            </w:r>
          </w:p>
        </w:tc>
      </w:tr>
      <w:tr w:rsidR="00E957DB" w:rsidRPr="005A7339" w14:paraId="287F4351" w14:textId="77777777" w:rsidTr="00396029">
        <w:tc>
          <w:tcPr>
            <w:tcW w:w="3539" w:type="dxa"/>
            <w:shd w:val="clear" w:color="auto" w:fill="auto"/>
          </w:tcPr>
          <w:p w14:paraId="20EC7F42" w14:textId="77777777" w:rsidR="00E957DB" w:rsidRPr="005A7339" w:rsidRDefault="00E957DB" w:rsidP="00E957DB">
            <w:pPr>
              <w:ind w:right="1984"/>
              <w:jc w:val="both"/>
              <w:rPr>
                <w:rFonts w:ascii="CorpoS" w:hAnsi="CorpoS"/>
                <w:b/>
                <w:sz w:val="22"/>
                <w:szCs w:val="22"/>
              </w:rPr>
            </w:pPr>
            <w:r>
              <w:rPr>
                <w:rFonts w:ascii="CorpoS" w:hAnsi="CorpoS"/>
                <w:b/>
                <w:sz w:val="22"/>
                <w:szCs w:val="22"/>
              </w:rPr>
              <w:t>Revenue</w:t>
            </w:r>
          </w:p>
        </w:tc>
        <w:tc>
          <w:tcPr>
            <w:tcW w:w="3260" w:type="dxa"/>
            <w:shd w:val="clear" w:color="auto" w:fill="auto"/>
          </w:tcPr>
          <w:p w14:paraId="2BDAC060" w14:textId="77777777" w:rsidR="00E957DB" w:rsidRPr="005A7339" w:rsidRDefault="00E957DB" w:rsidP="00E957DB">
            <w:pPr>
              <w:ind w:right="25"/>
              <w:jc w:val="both"/>
              <w:rPr>
                <w:rFonts w:ascii="CorpoS" w:hAnsi="CorpoS"/>
                <w:sz w:val="22"/>
                <w:szCs w:val="22"/>
              </w:rPr>
            </w:pPr>
            <w:r>
              <w:rPr>
                <w:rFonts w:ascii="CorpoS" w:hAnsi="CorpoS"/>
                <w:sz w:val="22"/>
                <w:szCs w:val="22"/>
              </w:rPr>
              <w:t>Between €4.3 and €4.5 billion</w:t>
            </w:r>
          </w:p>
        </w:tc>
        <w:tc>
          <w:tcPr>
            <w:tcW w:w="3232" w:type="dxa"/>
            <w:shd w:val="clear" w:color="auto" w:fill="auto"/>
          </w:tcPr>
          <w:p w14:paraId="0212DB9A" w14:textId="77777777" w:rsidR="00E957DB" w:rsidRPr="005A7339" w:rsidRDefault="00E957DB" w:rsidP="00E957DB">
            <w:pPr>
              <w:ind w:right="25"/>
              <w:jc w:val="both"/>
              <w:rPr>
                <w:rFonts w:ascii="CorpoS" w:hAnsi="CorpoS"/>
                <w:sz w:val="22"/>
                <w:szCs w:val="22"/>
              </w:rPr>
            </w:pPr>
            <w:r>
              <w:rPr>
                <w:rFonts w:ascii="CorpoS" w:hAnsi="CorpoS"/>
                <w:sz w:val="22"/>
                <w:szCs w:val="22"/>
              </w:rPr>
              <w:t>Between €4.3 and €4.4 billion</w:t>
            </w:r>
          </w:p>
        </w:tc>
      </w:tr>
      <w:tr w:rsidR="00E957DB" w:rsidRPr="005A7339" w14:paraId="33C9C636" w14:textId="77777777" w:rsidTr="00396029">
        <w:tc>
          <w:tcPr>
            <w:tcW w:w="3539" w:type="dxa"/>
            <w:shd w:val="clear" w:color="auto" w:fill="auto"/>
          </w:tcPr>
          <w:p w14:paraId="35463FE3" w14:textId="77777777" w:rsidR="00E957DB" w:rsidRPr="005A7339" w:rsidRDefault="00E957DB" w:rsidP="00E957DB">
            <w:pPr>
              <w:ind w:right="30"/>
              <w:jc w:val="both"/>
              <w:rPr>
                <w:rFonts w:ascii="CorpoS" w:hAnsi="CorpoS"/>
                <w:i/>
                <w:sz w:val="22"/>
                <w:szCs w:val="22"/>
              </w:rPr>
            </w:pPr>
            <w:r>
              <w:rPr>
                <w:rFonts w:ascii="CorpoS" w:hAnsi="CorpoS"/>
                <w:i/>
                <w:sz w:val="22"/>
                <w:szCs w:val="22"/>
              </w:rPr>
              <w:t>thereof: organic revenue development</w:t>
            </w:r>
          </w:p>
        </w:tc>
        <w:tc>
          <w:tcPr>
            <w:tcW w:w="3260" w:type="dxa"/>
            <w:shd w:val="clear" w:color="auto" w:fill="auto"/>
          </w:tcPr>
          <w:p w14:paraId="630DC08E" w14:textId="77777777" w:rsidR="00E957DB" w:rsidRPr="005A7339" w:rsidRDefault="00E957DB" w:rsidP="00E957DB">
            <w:pPr>
              <w:ind w:right="1984"/>
              <w:jc w:val="both"/>
              <w:rPr>
                <w:rFonts w:ascii="CorpoS" w:hAnsi="CorpoS"/>
                <w:i/>
                <w:sz w:val="22"/>
                <w:szCs w:val="22"/>
                <w:lang w:val="de-DE"/>
              </w:rPr>
            </w:pPr>
          </w:p>
        </w:tc>
        <w:tc>
          <w:tcPr>
            <w:tcW w:w="3232" w:type="dxa"/>
            <w:shd w:val="clear" w:color="auto" w:fill="auto"/>
          </w:tcPr>
          <w:p w14:paraId="21A0E04E" w14:textId="77777777" w:rsidR="00E957DB" w:rsidRPr="005A7339" w:rsidRDefault="00E957DB" w:rsidP="00E957DB">
            <w:pPr>
              <w:ind w:right="1984"/>
              <w:jc w:val="both"/>
              <w:rPr>
                <w:rFonts w:ascii="CorpoS" w:hAnsi="CorpoS"/>
                <w:i/>
                <w:sz w:val="22"/>
                <w:szCs w:val="22"/>
                <w:lang w:val="de-DE"/>
              </w:rPr>
            </w:pPr>
          </w:p>
        </w:tc>
      </w:tr>
      <w:tr w:rsidR="00E957DB" w:rsidRPr="00C71470" w14:paraId="4BF0C751" w14:textId="77777777" w:rsidTr="00396029">
        <w:tc>
          <w:tcPr>
            <w:tcW w:w="3539" w:type="dxa"/>
            <w:shd w:val="clear" w:color="auto" w:fill="auto"/>
          </w:tcPr>
          <w:p w14:paraId="5EC5D018" w14:textId="77777777" w:rsidR="00E957DB" w:rsidRPr="005A7339" w:rsidRDefault="00E957DB" w:rsidP="00E957DB">
            <w:pPr>
              <w:tabs>
                <w:tab w:val="left" w:pos="2443"/>
              </w:tabs>
              <w:ind w:right="314"/>
              <w:jc w:val="both"/>
              <w:rPr>
                <w:rFonts w:ascii="CorpoS" w:hAnsi="CorpoS"/>
                <w:i/>
                <w:sz w:val="22"/>
                <w:szCs w:val="22"/>
              </w:rPr>
            </w:pPr>
            <w:r>
              <w:rPr>
                <w:rFonts w:ascii="CorpoS" w:hAnsi="CorpoS"/>
                <w:i/>
                <w:sz w:val="22"/>
                <w:szCs w:val="22"/>
              </w:rPr>
              <w:t xml:space="preserve">       Military engine business</w:t>
            </w:r>
          </w:p>
        </w:tc>
        <w:tc>
          <w:tcPr>
            <w:tcW w:w="3260" w:type="dxa"/>
            <w:shd w:val="clear" w:color="auto" w:fill="auto"/>
          </w:tcPr>
          <w:p w14:paraId="65CD17B0" w14:textId="77777777" w:rsidR="00E957DB" w:rsidRPr="005A7339" w:rsidRDefault="00E957DB" w:rsidP="00E957DB">
            <w:pPr>
              <w:ind w:right="29"/>
              <w:jc w:val="both"/>
              <w:rPr>
                <w:rFonts w:ascii="CorpoS" w:hAnsi="CorpoS"/>
                <w:i/>
                <w:sz w:val="22"/>
                <w:szCs w:val="22"/>
              </w:rPr>
            </w:pPr>
            <w:r>
              <w:rPr>
                <w:rFonts w:ascii="CorpoS" w:hAnsi="CorpoS"/>
                <w:i/>
                <w:sz w:val="22"/>
                <w:szCs w:val="22"/>
              </w:rPr>
              <w:t>Increase in the mid to high single-digit percentage range</w:t>
            </w:r>
          </w:p>
        </w:tc>
        <w:tc>
          <w:tcPr>
            <w:tcW w:w="3232" w:type="dxa"/>
            <w:shd w:val="clear" w:color="auto" w:fill="auto"/>
          </w:tcPr>
          <w:p w14:paraId="08129528" w14:textId="77777777" w:rsidR="00E957DB" w:rsidRPr="005A7339" w:rsidRDefault="00E957DB" w:rsidP="00E957DB">
            <w:pPr>
              <w:ind w:right="29"/>
              <w:jc w:val="both"/>
              <w:rPr>
                <w:rFonts w:ascii="CorpoS" w:hAnsi="CorpoS"/>
                <w:i/>
                <w:sz w:val="22"/>
                <w:szCs w:val="22"/>
              </w:rPr>
            </w:pPr>
            <w:r>
              <w:rPr>
                <w:rFonts w:ascii="CorpoS" w:hAnsi="CorpoS"/>
                <w:i/>
                <w:sz w:val="22"/>
                <w:szCs w:val="22"/>
              </w:rPr>
              <w:t xml:space="preserve">Increase in the </w:t>
            </w:r>
            <w:proofErr w:type="spellStart"/>
            <w:r>
              <w:rPr>
                <w:rFonts w:ascii="CorpoS" w:hAnsi="CorpoS"/>
                <w:i/>
                <w:sz w:val="22"/>
                <w:szCs w:val="22"/>
              </w:rPr>
              <w:t>mid single</w:t>
            </w:r>
            <w:proofErr w:type="spellEnd"/>
            <w:r>
              <w:rPr>
                <w:rFonts w:ascii="CorpoS" w:hAnsi="CorpoS"/>
                <w:i/>
                <w:sz w:val="22"/>
                <w:szCs w:val="22"/>
              </w:rPr>
              <w:t>-digit percentage range</w:t>
            </w:r>
          </w:p>
        </w:tc>
      </w:tr>
      <w:tr w:rsidR="00E957DB" w:rsidRPr="00C71470" w14:paraId="0C1603A4" w14:textId="77777777" w:rsidTr="00396029">
        <w:tc>
          <w:tcPr>
            <w:tcW w:w="3539" w:type="dxa"/>
            <w:shd w:val="clear" w:color="auto" w:fill="auto"/>
          </w:tcPr>
          <w:p w14:paraId="6F1B5992" w14:textId="77777777" w:rsidR="00E957DB" w:rsidRPr="005A7339" w:rsidRDefault="00E957DB" w:rsidP="00E957DB">
            <w:pPr>
              <w:ind w:right="320"/>
              <w:jc w:val="both"/>
              <w:rPr>
                <w:rFonts w:ascii="CorpoS" w:hAnsi="CorpoS"/>
                <w:i/>
                <w:sz w:val="22"/>
                <w:szCs w:val="22"/>
              </w:rPr>
            </w:pPr>
            <w:r>
              <w:rPr>
                <w:rFonts w:ascii="CorpoS" w:hAnsi="CorpoS"/>
                <w:i/>
                <w:sz w:val="22"/>
                <w:szCs w:val="22"/>
              </w:rPr>
              <w:t xml:space="preserve">       Commercial series business</w:t>
            </w:r>
          </w:p>
        </w:tc>
        <w:tc>
          <w:tcPr>
            <w:tcW w:w="3260" w:type="dxa"/>
            <w:shd w:val="clear" w:color="auto" w:fill="auto"/>
          </w:tcPr>
          <w:p w14:paraId="07482C81" w14:textId="77777777" w:rsidR="00E957DB" w:rsidRPr="005A7339" w:rsidRDefault="00E957DB" w:rsidP="00E957DB">
            <w:pPr>
              <w:jc w:val="both"/>
              <w:rPr>
                <w:rFonts w:ascii="CorpoS" w:hAnsi="CorpoS"/>
                <w:i/>
                <w:sz w:val="22"/>
                <w:szCs w:val="22"/>
              </w:rPr>
            </w:pPr>
            <w:r>
              <w:rPr>
                <w:rFonts w:ascii="CorpoS" w:hAnsi="CorpoS"/>
                <w:i/>
                <w:sz w:val="22"/>
                <w:szCs w:val="22"/>
              </w:rPr>
              <w:t xml:space="preserve">Increase in the low to </w:t>
            </w:r>
            <w:proofErr w:type="spellStart"/>
            <w:r>
              <w:rPr>
                <w:rFonts w:ascii="CorpoS" w:hAnsi="CorpoS"/>
                <w:i/>
                <w:sz w:val="22"/>
                <w:szCs w:val="22"/>
              </w:rPr>
              <w:t xml:space="preserve">mid </w:t>
            </w:r>
            <w:r>
              <w:rPr>
                <w:rFonts w:ascii="CorpoS" w:hAnsi="CorpoS"/>
                <w:i/>
                <w:sz w:val="22"/>
                <w:szCs w:val="22"/>
              </w:rPr>
              <w:br/>
              <w:t>single</w:t>
            </w:r>
            <w:proofErr w:type="spellEnd"/>
            <w:r>
              <w:rPr>
                <w:rFonts w:ascii="CorpoS" w:hAnsi="CorpoS"/>
                <w:i/>
                <w:sz w:val="22"/>
                <w:szCs w:val="22"/>
              </w:rPr>
              <w:t>-digit percentage range</w:t>
            </w:r>
          </w:p>
        </w:tc>
        <w:tc>
          <w:tcPr>
            <w:tcW w:w="3232" w:type="dxa"/>
            <w:shd w:val="clear" w:color="auto" w:fill="auto"/>
          </w:tcPr>
          <w:p w14:paraId="76E00B14" w14:textId="77777777" w:rsidR="00E957DB" w:rsidRPr="005A7339" w:rsidRDefault="00E957DB" w:rsidP="00E957DB">
            <w:pPr>
              <w:jc w:val="both"/>
              <w:rPr>
                <w:rFonts w:ascii="CorpoS" w:hAnsi="CorpoS"/>
                <w:i/>
                <w:sz w:val="22"/>
                <w:szCs w:val="22"/>
              </w:rPr>
            </w:pPr>
            <w:r>
              <w:rPr>
                <w:rFonts w:ascii="CorpoS" w:hAnsi="CorpoS"/>
                <w:i/>
                <w:sz w:val="22"/>
                <w:szCs w:val="22"/>
              </w:rPr>
              <w:t xml:space="preserve">Increase in the low to </w:t>
            </w:r>
            <w:proofErr w:type="spellStart"/>
            <w:r>
              <w:rPr>
                <w:rFonts w:ascii="CorpoS" w:hAnsi="CorpoS"/>
                <w:i/>
                <w:sz w:val="22"/>
                <w:szCs w:val="22"/>
              </w:rPr>
              <w:t xml:space="preserve">mid </w:t>
            </w:r>
            <w:r>
              <w:rPr>
                <w:rFonts w:ascii="CorpoS" w:hAnsi="CorpoS"/>
                <w:i/>
                <w:sz w:val="22"/>
                <w:szCs w:val="22"/>
              </w:rPr>
              <w:br/>
              <w:t>single</w:t>
            </w:r>
            <w:proofErr w:type="spellEnd"/>
            <w:r>
              <w:rPr>
                <w:rFonts w:ascii="CorpoS" w:hAnsi="CorpoS"/>
                <w:i/>
                <w:sz w:val="22"/>
                <w:szCs w:val="22"/>
              </w:rPr>
              <w:t>-digit percentage range</w:t>
            </w:r>
          </w:p>
        </w:tc>
      </w:tr>
      <w:tr w:rsidR="00E957DB" w:rsidRPr="00C71470" w14:paraId="6C056333" w14:textId="77777777" w:rsidTr="00396029">
        <w:tc>
          <w:tcPr>
            <w:tcW w:w="3539" w:type="dxa"/>
            <w:shd w:val="clear" w:color="auto" w:fill="auto"/>
          </w:tcPr>
          <w:p w14:paraId="43966A58" w14:textId="77777777" w:rsidR="00E957DB" w:rsidRPr="005A7339" w:rsidRDefault="00E957DB" w:rsidP="00E957DB">
            <w:pPr>
              <w:ind w:right="34"/>
              <w:jc w:val="both"/>
              <w:rPr>
                <w:rFonts w:ascii="CorpoS" w:hAnsi="CorpoS"/>
                <w:i/>
                <w:sz w:val="22"/>
                <w:szCs w:val="22"/>
              </w:rPr>
            </w:pPr>
            <w:r>
              <w:rPr>
                <w:rFonts w:ascii="CorpoS" w:hAnsi="CorpoS"/>
                <w:i/>
                <w:sz w:val="22"/>
                <w:szCs w:val="22"/>
              </w:rPr>
              <w:t xml:space="preserve">       Commercial spare parts business</w:t>
            </w:r>
          </w:p>
        </w:tc>
        <w:tc>
          <w:tcPr>
            <w:tcW w:w="3260" w:type="dxa"/>
            <w:shd w:val="clear" w:color="auto" w:fill="auto"/>
          </w:tcPr>
          <w:p w14:paraId="7C7A7B8C" w14:textId="77777777" w:rsidR="00E957DB" w:rsidRPr="005A7339" w:rsidRDefault="00E957DB" w:rsidP="00E957DB">
            <w:pPr>
              <w:jc w:val="both"/>
              <w:rPr>
                <w:rFonts w:ascii="CorpoS" w:hAnsi="CorpoS"/>
                <w:i/>
                <w:sz w:val="22"/>
                <w:szCs w:val="22"/>
              </w:rPr>
            </w:pPr>
            <w:r>
              <w:rPr>
                <w:rFonts w:ascii="CorpoS" w:hAnsi="CorpoS"/>
                <w:i/>
                <w:sz w:val="22"/>
                <w:szCs w:val="22"/>
              </w:rPr>
              <w:t xml:space="preserve">Increase in the low to </w:t>
            </w:r>
            <w:proofErr w:type="spellStart"/>
            <w:r>
              <w:rPr>
                <w:rFonts w:ascii="CorpoS" w:hAnsi="CorpoS"/>
                <w:i/>
                <w:sz w:val="22"/>
                <w:szCs w:val="22"/>
              </w:rPr>
              <w:t xml:space="preserve">mid </w:t>
            </w:r>
            <w:r>
              <w:rPr>
                <w:rFonts w:ascii="CorpoS" w:hAnsi="CorpoS"/>
                <w:i/>
                <w:sz w:val="22"/>
                <w:szCs w:val="22"/>
              </w:rPr>
              <w:br/>
              <w:t>single</w:t>
            </w:r>
            <w:proofErr w:type="spellEnd"/>
            <w:r>
              <w:rPr>
                <w:rFonts w:ascii="CorpoS" w:hAnsi="CorpoS"/>
                <w:i/>
                <w:sz w:val="22"/>
                <w:szCs w:val="22"/>
              </w:rPr>
              <w:t>-digit percentage range</w:t>
            </w:r>
          </w:p>
        </w:tc>
        <w:tc>
          <w:tcPr>
            <w:tcW w:w="3232" w:type="dxa"/>
            <w:shd w:val="clear" w:color="auto" w:fill="auto"/>
          </w:tcPr>
          <w:p w14:paraId="01E291F0" w14:textId="77777777" w:rsidR="00E957DB" w:rsidRPr="005A7339" w:rsidRDefault="00E957DB" w:rsidP="00E957DB">
            <w:pPr>
              <w:jc w:val="both"/>
              <w:rPr>
                <w:rFonts w:ascii="CorpoS" w:hAnsi="CorpoS"/>
                <w:i/>
                <w:sz w:val="22"/>
                <w:szCs w:val="22"/>
              </w:rPr>
            </w:pPr>
            <w:r>
              <w:rPr>
                <w:rFonts w:ascii="CorpoS" w:hAnsi="CorpoS"/>
                <w:i/>
                <w:sz w:val="22"/>
                <w:szCs w:val="22"/>
              </w:rPr>
              <w:t xml:space="preserve">Increase in the low to </w:t>
            </w:r>
            <w:proofErr w:type="spellStart"/>
            <w:r>
              <w:rPr>
                <w:rFonts w:ascii="CorpoS" w:hAnsi="CorpoS"/>
                <w:i/>
                <w:sz w:val="22"/>
                <w:szCs w:val="22"/>
              </w:rPr>
              <w:t xml:space="preserve">mid </w:t>
            </w:r>
            <w:r>
              <w:rPr>
                <w:rFonts w:ascii="CorpoS" w:hAnsi="CorpoS"/>
                <w:i/>
                <w:sz w:val="22"/>
                <w:szCs w:val="22"/>
              </w:rPr>
              <w:br/>
              <w:t>single</w:t>
            </w:r>
            <w:proofErr w:type="spellEnd"/>
            <w:r>
              <w:rPr>
                <w:rFonts w:ascii="CorpoS" w:hAnsi="CorpoS"/>
                <w:i/>
                <w:sz w:val="22"/>
                <w:szCs w:val="22"/>
              </w:rPr>
              <w:t>-digit percentage range</w:t>
            </w:r>
          </w:p>
        </w:tc>
      </w:tr>
      <w:tr w:rsidR="00E957DB" w:rsidRPr="00C71470" w14:paraId="5AAF3BA3" w14:textId="77777777" w:rsidTr="00396029">
        <w:tc>
          <w:tcPr>
            <w:tcW w:w="3539" w:type="dxa"/>
            <w:shd w:val="clear" w:color="auto" w:fill="auto"/>
          </w:tcPr>
          <w:p w14:paraId="25BB9285" w14:textId="77777777" w:rsidR="00E957DB" w:rsidRPr="005A7339" w:rsidRDefault="00E957DB" w:rsidP="00E957DB">
            <w:pPr>
              <w:ind w:right="603"/>
              <w:jc w:val="both"/>
              <w:rPr>
                <w:rFonts w:ascii="CorpoS" w:hAnsi="CorpoS"/>
                <w:i/>
                <w:sz w:val="22"/>
                <w:szCs w:val="22"/>
              </w:rPr>
            </w:pPr>
            <w:r>
              <w:rPr>
                <w:rFonts w:ascii="CorpoS" w:hAnsi="CorpoS"/>
                <w:i/>
                <w:sz w:val="22"/>
                <w:szCs w:val="22"/>
              </w:rPr>
              <w:t xml:space="preserve">       Commercial maintenance</w:t>
            </w:r>
          </w:p>
        </w:tc>
        <w:tc>
          <w:tcPr>
            <w:tcW w:w="3260" w:type="dxa"/>
            <w:shd w:val="clear" w:color="auto" w:fill="auto"/>
          </w:tcPr>
          <w:p w14:paraId="27F0AD98" w14:textId="77777777" w:rsidR="00E957DB" w:rsidRPr="005A7339" w:rsidRDefault="00E957DB" w:rsidP="00E957DB">
            <w:pPr>
              <w:ind w:right="27"/>
              <w:jc w:val="both"/>
              <w:rPr>
                <w:rFonts w:ascii="CorpoS" w:hAnsi="CorpoS"/>
                <w:i/>
                <w:sz w:val="22"/>
                <w:szCs w:val="22"/>
              </w:rPr>
            </w:pPr>
            <w:r>
              <w:rPr>
                <w:rFonts w:ascii="CorpoS" w:hAnsi="CorpoS"/>
                <w:i/>
                <w:sz w:val="22"/>
                <w:szCs w:val="22"/>
              </w:rPr>
              <w:t>Increase of around 15 to 20%</w:t>
            </w:r>
          </w:p>
        </w:tc>
        <w:tc>
          <w:tcPr>
            <w:tcW w:w="3232" w:type="dxa"/>
            <w:shd w:val="clear" w:color="auto" w:fill="auto"/>
          </w:tcPr>
          <w:p w14:paraId="57405950" w14:textId="77777777" w:rsidR="00E957DB" w:rsidRPr="005A7339" w:rsidRDefault="00E957DB" w:rsidP="00E968EF">
            <w:pPr>
              <w:ind w:right="27"/>
              <w:jc w:val="both"/>
              <w:rPr>
                <w:rFonts w:ascii="CorpoS" w:hAnsi="CorpoS"/>
                <w:i/>
                <w:sz w:val="22"/>
                <w:szCs w:val="22"/>
              </w:rPr>
            </w:pPr>
            <w:r>
              <w:rPr>
                <w:rFonts w:ascii="CorpoS" w:hAnsi="CorpoS"/>
                <w:i/>
                <w:sz w:val="22"/>
                <w:szCs w:val="22"/>
              </w:rPr>
              <w:t xml:space="preserve">Increase in the </w:t>
            </w:r>
            <w:proofErr w:type="spellStart"/>
            <w:r>
              <w:rPr>
                <w:rFonts w:ascii="CorpoS" w:hAnsi="CorpoS"/>
                <w:i/>
                <w:sz w:val="22"/>
                <w:szCs w:val="22"/>
              </w:rPr>
              <w:t>mid teens</w:t>
            </w:r>
            <w:proofErr w:type="spellEnd"/>
            <w:r>
              <w:rPr>
                <w:rFonts w:ascii="CorpoS" w:hAnsi="CorpoS"/>
                <w:i/>
                <w:sz w:val="22"/>
                <w:szCs w:val="22"/>
              </w:rPr>
              <w:t xml:space="preserve"> percentage range</w:t>
            </w:r>
          </w:p>
        </w:tc>
      </w:tr>
      <w:tr w:rsidR="00E957DB" w:rsidRPr="00B079EB" w14:paraId="2C51C2C7" w14:textId="77777777" w:rsidTr="00396029">
        <w:tc>
          <w:tcPr>
            <w:tcW w:w="3539" w:type="dxa"/>
            <w:shd w:val="clear" w:color="auto" w:fill="auto"/>
          </w:tcPr>
          <w:p w14:paraId="0F8FB36F" w14:textId="77777777" w:rsidR="00E957DB" w:rsidRPr="005A7339" w:rsidRDefault="00E957DB" w:rsidP="00E957DB">
            <w:pPr>
              <w:ind w:right="887"/>
              <w:jc w:val="both"/>
              <w:rPr>
                <w:rFonts w:ascii="CorpoS" w:hAnsi="CorpoS"/>
                <w:b/>
                <w:sz w:val="22"/>
                <w:szCs w:val="22"/>
              </w:rPr>
            </w:pPr>
            <w:r>
              <w:rPr>
                <w:rFonts w:ascii="CorpoS" w:hAnsi="CorpoS"/>
                <w:b/>
                <w:sz w:val="22"/>
                <w:szCs w:val="22"/>
              </w:rPr>
              <w:t>Adjusted EBIT margin</w:t>
            </w:r>
          </w:p>
        </w:tc>
        <w:tc>
          <w:tcPr>
            <w:tcW w:w="3260" w:type="dxa"/>
            <w:shd w:val="clear" w:color="auto" w:fill="auto"/>
          </w:tcPr>
          <w:p w14:paraId="16E36D49" w14:textId="77777777" w:rsidR="00E957DB" w:rsidRPr="005A7339" w:rsidRDefault="00E957DB" w:rsidP="00E957DB">
            <w:pPr>
              <w:ind w:right="596"/>
              <w:jc w:val="both"/>
              <w:rPr>
                <w:rFonts w:ascii="CorpoS" w:hAnsi="CorpoS"/>
                <w:sz w:val="22"/>
                <w:szCs w:val="22"/>
              </w:rPr>
            </w:pPr>
            <w:r>
              <w:rPr>
                <w:rFonts w:ascii="CorpoS" w:hAnsi="CorpoS"/>
                <w:sz w:val="22"/>
                <w:szCs w:val="22"/>
              </w:rPr>
              <w:t>10% to 10.5%</w:t>
            </w:r>
          </w:p>
        </w:tc>
        <w:tc>
          <w:tcPr>
            <w:tcW w:w="3232" w:type="dxa"/>
            <w:shd w:val="clear" w:color="auto" w:fill="auto"/>
          </w:tcPr>
          <w:p w14:paraId="2DE459B2" w14:textId="7C07A983" w:rsidR="00E957DB" w:rsidRPr="005A7339" w:rsidRDefault="00396029" w:rsidP="0028478D">
            <w:pPr>
              <w:jc w:val="both"/>
              <w:rPr>
                <w:rFonts w:ascii="CorpoS" w:hAnsi="CorpoS"/>
                <w:sz w:val="22"/>
                <w:szCs w:val="22"/>
              </w:rPr>
            </w:pPr>
            <w:r>
              <w:rPr>
                <w:rFonts w:cs="Arial"/>
              </w:rPr>
              <w:t>~</w:t>
            </w:r>
            <w:r w:rsidR="00DE6448">
              <w:rPr>
                <w:rFonts w:ascii="CorpoS" w:hAnsi="CorpoS"/>
                <w:sz w:val="22"/>
                <w:szCs w:val="22"/>
              </w:rPr>
              <w:t>10.5%</w:t>
            </w:r>
          </w:p>
        </w:tc>
      </w:tr>
      <w:tr w:rsidR="00E957DB" w:rsidRPr="00B079EB" w14:paraId="7BC3CA3E" w14:textId="77777777" w:rsidTr="00396029">
        <w:tc>
          <w:tcPr>
            <w:tcW w:w="3539" w:type="dxa"/>
            <w:shd w:val="clear" w:color="auto" w:fill="auto"/>
          </w:tcPr>
          <w:p w14:paraId="57AA2036" w14:textId="77777777" w:rsidR="00E957DB" w:rsidRPr="005A7339" w:rsidRDefault="00E957DB" w:rsidP="00E957DB">
            <w:pPr>
              <w:ind w:right="1170"/>
              <w:jc w:val="both"/>
              <w:rPr>
                <w:rFonts w:ascii="CorpoS" w:hAnsi="CorpoS"/>
                <w:b/>
                <w:sz w:val="22"/>
                <w:szCs w:val="22"/>
              </w:rPr>
            </w:pPr>
            <w:r>
              <w:rPr>
                <w:rFonts w:ascii="CorpoS" w:hAnsi="CorpoS"/>
                <w:b/>
                <w:sz w:val="22"/>
                <w:szCs w:val="22"/>
              </w:rPr>
              <w:t>Adjusted net income</w:t>
            </w:r>
          </w:p>
        </w:tc>
        <w:tc>
          <w:tcPr>
            <w:tcW w:w="3260" w:type="dxa"/>
            <w:shd w:val="clear" w:color="auto" w:fill="auto"/>
          </w:tcPr>
          <w:p w14:paraId="34A2A23E" w14:textId="77777777" w:rsidR="00E957DB" w:rsidRPr="005A7339" w:rsidRDefault="00E957DB" w:rsidP="00E957DB">
            <w:pPr>
              <w:jc w:val="both"/>
              <w:rPr>
                <w:rFonts w:ascii="CorpoS" w:hAnsi="CorpoS"/>
                <w:sz w:val="22"/>
                <w:szCs w:val="22"/>
              </w:rPr>
            </w:pPr>
            <w:r>
              <w:rPr>
                <w:rFonts w:ascii="CorpoS" w:hAnsi="CorpoS"/>
                <w:sz w:val="22"/>
                <w:szCs w:val="22"/>
              </w:rPr>
              <w:t>Development in line with adjusted EBIT</w:t>
            </w:r>
          </w:p>
        </w:tc>
        <w:tc>
          <w:tcPr>
            <w:tcW w:w="3232" w:type="dxa"/>
            <w:shd w:val="clear" w:color="auto" w:fill="auto"/>
          </w:tcPr>
          <w:p w14:paraId="5E36EA35" w14:textId="77777777" w:rsidR="00E957DB" w:rsidRPr="005A7339" w:rsidRDefault="00E957DB" w:rsidP="00E957DB">
            <w:pPr>
              <w:jc w:val="both"/>
              <w:rPr>
                <w:rFonts w:ascii="CorpoS" w:hAnsi="CorpoS"/>
                <w:sz w:val="22"/>
                <w:szCs w:val="22"/>
              </w:rPr>
            </w:pPr>
            <w:r>
              <w:rPr>
                <w:rFonts w:ascii="CorpoS" w:hAnsi="CorpoS"/>
                <w:sz w:val="22"/>
                <w:szCs w:val="22"/>
              </w:rPr>
              <w:t>Development in line with adjusted EBIT</w:t>
            </w:r>
          </w:p>
        </w:tc>
      </w:tr>
      <w:tr w:rsidR="00E957DB" w:rsidRPr="00E957DB" w14:paraId="65D36F45" w14:textId="77777777" w:rsidTr="00396029">
        <w:tc>
          <w:tcPr>
            <w:tcW w:w="3539" w:type="dxa"/>
            <w:shd w:val="clear" w:color="auto" w:fill="auto"/>
          </w:tcPr>
          <w:p w14:paraId="2132A84F" w14:textId="77777777" w:rsidR="00E957DB" w:rsidRPr="005A7339" w:rsidRDefault="00E957DB" w:rsidP="00E957DB">
            <w:pPr>
              <w:ind w:right="887"/>
              <w:jc w:val="both"/>
              <w:rPr>
                <w:rFonts w:ascii="CorpoS" w:hAnsi="CorpoS"/>
                <w:b/>
                <w:sz w:val="22"/>
                <w:szCs w:val="22"/>
              </w:rPr>
            </w:pPr>
            <w:r>
              <w:rPr>
                <w:rFonts w:ascii="CorpoS" w:hAnsi="CorpoS"/>
                <w:b/>
                <w:sz w:val="22"/>
                <w:szCs w:val="22"/>
              </w:rPr>
              <w:t>Cash conversion rate</w:t>
            </w:r>
          </w:p>
        </w:tc>
        <w:tc>
          <w:tcPr>
            <w:tcW w:w="3260" w:type="dxa"/>
            <w:shd w:val="clear" w:color="auto" w:fill="auto"/>
          </w:tcPr>
          <w:p w14:paraId="2F6F94E0" w14:textId="77777777" w:rsidR="00E957DB" w:rsidRPr="005A7339" w:rsidRDefault="00E957DB" w:rsidP="00E957DB">
            <w:pPr>
              <w:jc w:val="both"/>
              <w:rPr>
                <w:rFonts w:ascii="CorpoS" w:hAnsi="CorpoS"/>
                <w:sz w:val="22"/>
                <w:szCs w:val="22"/>
              </w:rPr>
            </w:pPr>
            <w:r>
              <w:rPr>
                <w:rFonts w:ascii="CorpoS" w:hAnsi="CorpoS"/>
                <w:sz w:val="22"/>
                <w:szCs w:val="22"/>
              </w:rPr>
              <w:t>Mid to high double-digit percentage range</w:t>
            </w:r>
          </w:p>
        </w:tc>
        <w:tc>
          <w:tcPr>
            <w:tcW w:w="3232" w:type="dxa"/>
            <w:shd w:val="clear" w:color="auto" w:fill="auto"/>
          </w:tcPr>
          <w:p w14:paraId="66AF155D" w14:textId="77777777" w:rsidR="00E957DB" w:rsidRPr="005A7339" w:rsidRDefault="00E957DB" w:rsidP="00E957DB">
            <w:pPr>
              <w:jc w:val="both"/>
              <w:rPr>
                <w:rFonts w:ascii="CorpoS" w:hAnsi="CorpoS"/>
                <w:sz w:val="22"/>
                <w:szCs w:val="22"/>
              </w:rPr>
            </w:pPr>
            <w:r>
              <w:rPr>
                <w:rFonts w:ascii="CorpoS" w:hAnsi="CorpoS"/>
                <w:sz w:val="22"/>
                <w:szCs w:val="22"/>
              </w:rPr>
              <w:t>High double-digit percentage range</w:t>
            </w:r>
          </w:p>
        </w:tc>
      </w:tr>
    </w:tbl>
    <w:p w14:paraId="7B6085C6" w14:textId="77777777" w:rsidR="00E957DB" w:rsidRPr="00B42A22" w:rsidRDefault="00E957DB" w:rsidP="0030178E">
      <w:pPr>
        <w:ind w:right="1984"/>
        <w:jc w:val="both"/>
        <w:rPr>
          <w:rFonts w:ascii="CorpoS" w:hAnsi="CorpoS"/>
          <w:b/>
          <w:sz w:val="20"/>
          <w:u w:val="single"/>
        </w:rPr>
      </w:pPr>
    </w:p>
    <w:p w14:paraId="40F909B8" w14:textId="77777777" w:rsidR="00E957DB" w:rsidRPr="00B42A22" w:rsidRDefault="00E957DB" w:rsidP="0030178E">
      <w:pPr>
        <w:ind w:right="1984"/>
        <w:jc w:val="both"/>
        <w:rPr>
          <w:rFonts w:ascii="CorpoS" w:hAnsi="CorpoS"/>
          <w:b/>
          <w:sz w:val="20"/>
          <w:u w:val="single"/>
        </w:rPr>
      </w:pPr>
    </w:p>
    <w:p w14:paraId="68747630" w14:textId="77777777" w:rsidR="00933519" w:rsidRPr="004E6EA9" w:rsidRDefault="00933519" w:rsidP="00933519">
      <w:pPr>
        <w:ind w:right="1984"/>
        <w:jc w:val="both"/>
        <w:rPr>
          <w:rFonts w:ascii="CorpoS" w:hAnsi="CorpoS"/>
          <w:b/>
          <w:sz w:val="20"/>
          <w:u w:val="single"/>
        </w:rPr>
      </w:pPr>
      <w:r>
        <w:rPr>
          <w:rFonts w:ascii="CorpoS" w:hAnsi="CorpoS"/>
          <w:b/>
          <w:sz w:val="20"/>
          <w:u w:val="single"/>
        </w:rPr>
        <w:t>About MTU Aero Engines</w:t>
      </w:r>
    </w:p>
    <w:p w14:paraId="56E705E6" w14:textId="77777777" w:rsidR="00933519" w:rsidRPr="00DC5B9A" w:rsidRDefault="00933519" w:rsidP="00933519">
      <w:pPr>
        <w:ind w:right="424"/>
        <w:jc w:val="both"/>
        <w:rPr>
          <w:rFonts w:ascii="CorpoS" w:hAnsi="CorpoS" w:cs="Arial"/>
          <w:sz w:val="20"/>
        </w:rPr>
      </w:pPr>
      <w:r>
        <w:rPr>
          <w:rFonts w:ascii="CorpoS" w:hAnsi="CorpoS"/>
          <w:sz w:val="20"/>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w:t>
      </w:r>
    </w:p>
    <w:p w14:paraId="77DA290F" w14:textId="77777777" w:rsidR="00933519" w:rsidRDefault="00933519" w:rsidP="00933519">
      <w:pPr>
        <w:ind w:right="424"/>
        <w:jc w:val="both"/>
        <w:rPr>
          <w:rFonts w:ascii="CorpoS" w:hAnsi="CorpoS" w:cs="Arial"/>
          <w:sz w:val="20"/>
        </w:rPr>
      </w:pPr>
    </w:p>
    <w:p w14:paraId="076622DB" w14:textId="77777777" w:rsidR="00933519" w:rsidRDefault="00933519" w:rsidP="00933519">
      <w:pPr>
        <w:ind w:right="424"/>
        <w:jc w:val="both"/>
        <w:rPr>
          <w:rFonts w:ascii="CorpoS" w:hAnsi="CorpoS" w:cs="Arial"/>
          <w:sz w:val="20"/>
        </w:rPr>
      </w:pPr>
    </w:p>
    <w:p w14:paraId="7453EF84" w14:textId="77777777" w:rsidR="00933519" w:rsidRDefault="00933519" w:rsidP="00933519">
      <w:pPr>
        <w:ind w:right="424"/>
        <w:jc w:val="both"/>
        <w:rPr>
          <w:rFonts w:ascii="CorpoS" w:hAnsi="CorpoS" w:cs="Arial"/>
          <w:sz w:val="20"/>
        </w:rPr>
      </w:pPr>
    </w:p>
    <w:p w14:paraId="5318917D" w14:textId="77777777" w:rsidR="00933519" w:rsidRPr="004E6EA9" w:rsidRDefault="00933519" w:rsidP="00933519">
      <w:pPr>
        <w:rPr>
          <w:rFonts w:ascii="CorpoS" w:hAnsi="CorpoS"/>
          <w:sz w:val="20"/>
          <w:u w:val="single"/>
        </w:rPr>
      </w:pPr>
      <w:r>
        <w:rPr>
          <w:rFonts w:ascii="CorpoS" w:hAnsi="CorpoS"/>
          <w:sz w:val="20"/>
          <w:u w:val="single"/>
        </w:rPr>
        <w:lastRenderedPageBreak/>
        <w:t>Contact:</w:t>
      </w:r>
    </w:p>
    <w:p w14:paraId="70925009" w14:textId="77777777" w:rsidR="00933519" w:rsidRPr="004E6EA9" w:rsidRDefault="00933519" w:rsidP="00933519">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38154B20" w14:textId="77777777" w:rsidR="00933519" w:rsidRPr="004E6EA9" w:rsidRDefault="00933519" w:rsidP="00933519">
      <w:pPr>
        <w:rPr>
          <w:rFonts w:ascii="CorpoS" w:hAnsi="CorpoS"/>
          <w:sz w:val="20"/>
        </w:rPr>
      </w:pPr>
      <w:r>
        <w:rPr>
          <w:rFonts w:ascii="CorpoS" w:hAnsi="CorpoS"/>
          <w:sz w:val="20"/>
        </w:rPr>
        <w:t xml:space="preserve">Senior Vice President Communications </w:t>
      </w:r>
      <w:r>
        <w:rPr>
          <w:rFonts w:ascii="CorpoS" w:hAnsi="CorpoS"/>
          <w:sz w:val="20"/>
        </w:rPr>
        <w:tab/>
      </w:r>
      <w:r>
        <w:rPr>
          <w:rFonts w:ascii="CorpoS" w:hAnsi="CorpoS"/>
          <w:sz w:val="20"/>
        </w:rPr>
        <w:tab/>
      </w:r>
      <w:r>
        <w:rPr>
          <w:rFonts w:ascii="CorpoS" w:hAnsi="CorpoS"/>
          <w:sz w:val="20"/>
        </w:rPr>
        <w:tab/>
        <w:t>Press Officer Finance</w:t>
      </w:r>
    </w:p>
    <w:p w14:paraId="23EFED28" w14:textId="77777777" w:rsidR="00933519" w:rsidRPr="00C51A14" w:rsidRDefault="00933519" w:rsidP="00933519">
      <w:pPr>
        <w:rPr>
          <w:rFonts w:ascii="CorpoS" w:hAnsi="CorpoS"/>
          <w:sz w:val="20"/>
        </w:rPr>
      </w:pPr>
      <w:r>
        <w:rPr>
          <w:rFonts w:ascii="CorpoS" w:hAnsi="CorpoS"/>
          <w:sz w:val="20"/>
        </w:rPr>
        <w:t xml:space="preserve">and Public Affairs </w:t>
      </w:r>
      <w:r>
        <w:rPr>
          <w:rFonts w:ascii="CorpoS" w:hAnsi="CorpoS"/>
          <w:sz w:val="20"/>
        </w:rPr>
        <w:tab/>
      </w:r>
    </w:p>
    <w:p w14:paraId="4669EBE7" w14:textId="77777777" w:rsidR="00933519" w:rsidRPr="00C51A14" w:rsidRDefault="00933519" w:rsidP="00933519">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688BC49F" w14:textId="77777777" w:rsidR="00933519" w:rsidRPr="004E6EA9" w:rsidRDefault="00933519" w:rsidP="00933519">
      <w:pPr>
        <w:rPr>
          <w:rFonts w:ascii="CorpoS" w:hAnsi="CorpoS"/>
          <w:sz w:val="20"/>
        </w:rPr>
      </w:pPr>
      <w:r>
        <w:rPr>
          <w:rFonts w:ascii="CorpoS" w:hAnsi="CorpoS"/>
          <w:sz w:val="20"/>
        </w:rPr>
        <w:t>Mobile: + 49 (0) 176-1000 6158</w:t>
      </w:r>
      <w:r>
        <w:rPr>
          <w:rFonts w:ascii="CorpoS" w:hAnsi="CorpoS"/>
          <w:sz w:val="20"/>
        </w:rPr>
        <w:tab/>
      </w:r>
      <w:r>
        <w:rPr>
          <w:rFonts w:ascii="CorpoS" w:hAnsi="CorpoS"/>
          <w:sz w:val="20"/>
        </w:rPr>
        <w:tab/>
      </w:r>
      <w:r>
        <w:rPr>
          <w:rFonts w:ascii="CorpoS" w:hAnsi="CorpoS"/>
          <w:sz w:val="20"/>
        </w:rPr>
        <w:tab/>
      </w:r>
      <w:r>
        <w:rPr>
          <w:rFonts w:ascii="CorpoS" w:hAnsi="CorpoS"/>
          <w:sz w:val="20"/>
        </w:rPr>
        <w:tab/>
        <w:t>Mobile: +49 (0) 176-1008 4162</w:t>
      </w:r>
    </w:p>
    <w:p w14:paraId="55030172" w14:textId="77777777" w:rsidR="00933519" w:rsidRPr="004E6EA9" w:rsidRDefault="00933519" w:rsidP="00933519">
      <w:pPr>
        <w:rPr>
          <w:rFonts w:ascii="CorpoS" w:hAnsi="CorpoS"/>
          <w:sz w:val="20"/>
        </w:rPr>
      </w:pPr>
      <w:r>
        <w:rPr>
          <w:rFonts w:ascii="CorpoS" w:hAnsi="CorpoS"/>
          <w:sz w:val="20"/>
        </w:rPr>
        <w:t>Email: Eckhard.Zanger@mtu.de</w:t>
      </w:r>
      <w:r>
        <w:rPr>
          <w:rFonts w:ascii="CorpoS" w:hAnsi="CorpoS"/>
          <w:sz w:val="20"/>
        </w:rPr>
        <w:tab/>
      </w:r>
      <w:r>
        <w:rPr>
          <w:rFonts w:ascii="CorpoS" w:hAnsi="CorpoS"/>
          <w:sz w:val="20"/>
        </w:rPr>
        <w:tab/>
      </w:r>
      <w:r>
        <w:rPr>
          <w:rFonts w:ascii="CorpoS" w:hAnsi="CorpoS"/>
          <w:sz w:val="20"/>
        </w:rPr>
        <w:tab/>
      </w:r>
      <w:r>
        <w:rPr>
          <w:rFonts w:ascii="CorpoS" w:hAnsi="CorpoS"/>
          <w:sz w:val="20"/>
        </w:rPr>
        <w:tab/>
        <w:t>Email: Eva.Simon@mtu.de</w:t>
      </w:r>
    </w:p>
    <w:p w14:paraId="6F5B4BA7" w14:textId="77777777" w:rsidR="00933519" w:rsidRDefault="00933519" w:rsidP="00933519">
      <w:pPr>
        <w:rPr>
          <w:rFonts w:ascii="CorpoS" w:hAnsi="CorpoS"/>
          <w:szCs w:val="24"/>
          <w:u w:val="single"/>
        </w:rPr>
      </w:pPr>
    </w:p>
    <w:p w14:paraId="1C722C52" w14:textId="77777777" w:rsidR="00933519" w:rsidRPr="00DC5B9A" w:rsidRDefault="00933519" w:rsidP="00933519">
      <w:pPr>
        <w:rPr>
          <w:rFonts w:ascii="CorpoS" w:hAnsi="CorpoS"/>
          <w:szCs w:val="24"/>
          <w:u w:val="single"/>
        </w:rPr>
      </w:pPr>
    </w:p>
    <w:p w14:paraId="631B19EF" w14:textId="77777777" w:rsidR="00933519" w:rsidRPr="004E6EA9" w:rsidRDefault="00933519" w:rsidP="00933519">
      <w:pPr>
        <w:pStyle w:val="MTUBodycopy"/>
        <w:tabs>
          <w:tab w:val="left" w:pos="8505"/>
        </w:tabs>
        <w:ind w:right="1984"/>
        <w:jc w:val="both"/>
        <w:rPr>
          <w:i/>
        </w:rPr>
      </w:pPr>
      <w:r>
        <w:rPr>
          <w:i/>
        </w:rPr>
        <w:t>All press releases and images are available at http://www.mtu.de</w:t>
      </w:r>
    </w:p>
    <w:p w14:paraId="21BEBEFE" w14:textId="77777777" w:rsidR="00933519" w:rsidRDefault="00933519" w:rsidP="00933519">
      <w:pPr>
        <w:pStyle w:val="MTUBodycopy"/>
        <w:tabs>
          <w:tab w:val="left" w:pos="8505"/>
        </w:tabs>
        <w:ind w:right="1984"/>
        <w:jc w:val="both"/>
        <w:rPr>
          <w:i/>
        </w:rPr>
      </w:pPr>
    </w:p>
    <w:p w14:paraId="2DB1CF98" w14:textId="77777777" w:rsidR="00933519" w:rsidRPr="007264BF" w:rsidRDefault="00933519" w:rsidP="00933519">
      <w:pPr>
        <w:pStyle w:val="MTUBodycopy"/>
        <w:tabs>
          <w:tab w:val="left" w:pos="8505"/>
        </w:tabs>
        <w:ind w:right="1984"/>
        <w:jc w:val="both"/>
        <w:rPr>
          <w:i/>
        </w:rPr>
      </w:pPr>
    </w:p>
    <w:p w14:paraId="1975D256" w14:textId="77777777" w:rsidR="00933519" w:rsidRPr="0021479B" w:rsidRDefault="00933519" w:rsidP="00933519">
      <w:pPr>
        <w:rPr>
          <w:rStyle w:val="h41"/>
          <w:rFonts w:ascii="CorpoS" w:hAnsi="CorpoS"/>
          <w:color w:val="auto"/>
          <w:sz w:val="16"/>
          <w:szCs w:val="16"/>
        </w:rPr>
      </w:pPr>
      <w:r>
        <w:rPr>
          <w:rStyle w:val="h41"/>
          <w:rFonts w:ascii="CorpoS" w:hAnsi="CorpoS"/>
          <w:color w:val="auto"/>
          <w:sz w:val="16"/>
          <w:szCs w:val="16"/>
        </w:rPr>
        <w:t>Cautionary note regarding forward-looking statements</w:t>
      </w:r>
    </w:p>
    <w:p w14:paraId="5812F818" w14:textId="77777777" w:rsidR="00933519" w:rsidRPr="007264BF" w:rsidRDefault="00933519" w:rsidP="00933519">
      <w:pPr>
        <w:rPr>
          <w:rFonts w:ascii="CorpoS" w:hAnsi="CorpoS"/>
          <w:sz w:val="16"/>
          <w:szCs w:val="16"/>
        </w:rPr>
      </w:pPr>
    </w:p>
    <w:p w14:paraId="6AC49C2A" w14:textId="77777777" w:rsidR="00933519" w:rsidRPr="006166B4" w:rsidRDefault="00933519" w:rsidP="00933519">
      <w:pPr>
        <w:ind w:right="283"/>
        <w:jc w:val="both"/>
        <w:rPr>
          <w:rFonts w:ascii="CorpoS" w:hAnsi="CorpoS"/>
          <w:b/>
          <w:sz w:val="22"/>
          <w:szCs w:val="22"/>
        </w:rPr>
      </w:pPr>
      <w:r>
        <w:rPr>
          <w:rFonts w:ascii="CorpoS" w:hAnsi="CorpoS"/>
          <w:sz w:val="16"/>
          <w:szCs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p w14:paraId="4F6A7EA6" w14:textId="77777777" w:rsidR="00DD64E9" w:rsidRPr="0028478D" w:rsidRDefault="00DD64E9" w:rsidP="00933519">
      <w:pPr>
        <w:ind w:right="1984"/>
        <w:jc w:val="both"/>
        <w:rPr>
          <w:rFonts w:ascii="CorpoS" w:hAnsi="CorpoS"/>
          <w:b/>
          <w:sz w:val="22"/>
          <w:szCs w:val="22"/>
        </w:rPr>
      </w:pPr>
    </w:p>
    <w:sectPr w:rsidR="00DD64E9" w:rsidRPr="0028478D" w:rsidSect="00694A29">
      <w:headerReference w:type="default" r:id="rId8"/>
      <w:footerReference w:type="default" r:id="rId9"/>
      <w:headerReference w:type="first" r:id="rId10"/>
      <w:footerReference w:type="first" r:id="rId11"/>
      <w:type w:val="continuous"/>
      <w:pgSz w:w="11907" w:h="16840" w:code="9"/>
      <w:pgMar w:top="2663" w:right="1134" w:bottom="2268"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99EFA0" w16cid:durableId="2523B274"/>
  <w16cid:commentId w16cid:paraId="523B19AA" w16cid:durableId="2523B2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F7CC" w14:textId="77777777" w:rsidR="00767847" w:rsidRDefault="00767847">
      <w:r>
        <w:separator/>
      </w:r>
    </w:p>
  </w:endnote>
  <w:endnote w:type="continuationSeparator" w:id="0">
    <w:p w14:paraId="677DA471" w14:textId="77777777" w:rsidR="00767847" w:rsidRDefault="0076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7D5F"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88C3"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6B2A7B20"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57C2761B" w14:textId="77777777" w:rsidR="00051E60" w:rsidRPr="00150467" w:rsidRDefault="00051E60">
    <w:pPr>
      <w:pStyle w:val="Fuzeile"/>
      <w:spacing w:line="160" w:lineRule="exact"/>
      <w:rPr>
        <w:rFonts w:ascii="CorpoS" w:hAnsi="CorpoS"/>
        <w:color w:val="000000"/>
        <w:sz w:val="15"/>
      </w:rPr>
    </w:pPr>
    <w:r>
      <w:rPr>
        <w:rFonts w:ascii="CorpoS" w:hAnsi="CorpoS"/>
        <w:color w:val="000000"/>
        <w:sz w:val="15"/>
      </w:rPr>
      <w:t>and Public Affairs</w:t>
    </w:r>
  </w:p>
  <w:p w14:paraId="5A39D0D5" w14:textId="77777777" w:rsidR="00051E60" w:rsidRPr="00B42A22" w:rsidRDefault="00051E60">
    <w:pPr>
      <w:pStyle w:val="Fuzeile"/>
      <w:spacing w:line="160" w:lineRule="exact"/>
      <w:rPr>
        <w:rFonts w:ascii="CorpoS" w:hAnsi="CorpoS"/>
        <w:color w:val="000000"/>
        <w:sz w:val="15"/>
      </w:rPr>
    </w:pPr>
    <w:proofErr w:type="spellStart"/>
    <w:r w:rsidRPr="00B42A22">
      <w:rPr>
        <w:rFonts w:ascii="CorpoS" w:hAnsi="CorpoS"/>
        <w:color w:val="000000"/>
        <w:sz w:val="15"/>
      </w:rPr>
      <w:t>Dachauer</w:t>
    </w:r>
    <w:proofErr w:type="spellEnd"/>
    <w:r w:rsidRPr="00B42A22">
      <w:rPr>
        <w:rFonts w:ascii="CorpoS" w:hAnsi="CorpoS"/>
        <w:color w:val="000000"/>
        <w:sz w:val="15"/>
      </w:rPr>
      <w:t xml:space="preserve"> </w:t>
    </w:r>
    <w:proofErr w:type="spellStart"/>
    <w:r w:rsidRPr="00B42A22">
      <w:rPr>
        <w:rFonts w:ascii="CorpoS" w:hAnsi="CorpoS"/>
        <w:color w:val="000000"/>
        <w:sz w:val="15"/>
      </w:rPr>
      <w:t>Strasse</w:t>
    </w:r>
    <w:proofErr w:type="spellEnd"/>
    <w:r w:rsidRPr="00B42A22">
      <w:rPr>
        <w:rFonts w:ascii="CorpoS" w:hAnsi="CorpoS"/>
        <w:color w:val="000000"/>
        <w:sz w:val="15"/>
      </w:rPr>
      <w:t xml:space="preserve"> 665</w:t>
    </w:r>
  </w:p>
  <w:p w14:paraId="770D7236" w14:textId="77777777" w:rsidR="00051E60" w:rsidRPr="00B42A22" w:rsidRDefault="00051E60">
    <w:pPr>
      <w:pStyle w:val="Fuzeile"/>
      <w:spacing w:line="160" w:lineRule="exact"/>
      <w:rPr>
        <w:rFonts w:ascii="CorpoS" w:hAnsi="CorpoS"/>
        <w:color w:val="000000"/>
        <w:sz w:val="15"/>
      </w:rPr>
    </w:pPr>
    <w:r w:rsidRPr="00B42A22">
      <w:rPr>
        <w:rFonts w:ascii="CorpoS" w:hAnsi="CorpoS"/>
        <w:color w:val="000000"/>
        <w:sz w:val="15"/>
      </w:rPr>
      <w:t>80995 Munich • Germany</w:t>
    </w:r>
  </w:p>
  <w:p w14:paraId="59E384F7" w14:textId="77777777" w:rsidR="00051E60" w:rsidRPr="00B42A22" w:rsidRDefault="00051E60">
    <w:pPr>
      <w:pStyle w:val="Fuzeile"/>
      <w:tabs>
        <w:tab w:val="clear" w:pos="4320"/>
        <w:tab w:val="clear" w:pos="8640"/>
        <w:tab w:val="left" w:pos="369"/>
      </w:tabs>
      <w:spacing w:line="160" w:lineRule="exact"/>
      <w:rPr>
        <w:rFonts w:ascii="CorpoS" w:hAnsi="CorpoS"/>
        <w:color w:val="000000"/>
        <w:sz w:val="15"/>
      </w:rPr>
    </w:pPr>
    <w:r w:rsidRPr="00B42A22">
      <w:rPr>
        <w:rFonts w:ascii="CorpoS" w:hAnsi="CorpoS"/>
        <w:color w:val="000000"/>
        <w:sz w:val="15"/>
      </w:rPr>
      <w:t>Phone</w:t>
    </w:r>
    <w:r w:rsidRPr="00B42A22">
      <w:rPr>
        <w:rFonts w:ascii="CorpoS" w:hAnsi="CorpoS"/>
        <w:color w:val="000000"/>
        <w:sz w:val="15"/>
      </w:rPr>
      <w:tab/>
      <w:t>+49 (0)89 14 89-43 32</w:t>
    </w:r>
  </w:p>
  <w:p w14:paraId="0870E19C" w14:textId="77777777" w:rsidR="00051E60" w:rsidRDefault="00051E60">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14:paraId="6D8BC408" w14:textId="77777777" w:rsidR="00051E60"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3425D" w14:textId="77777777" w:rsidR="00767847" w:rsidRDefault="00767847">
      <w:r>
        <w:separator/>
      </w:r>
    </w:p>
  </w:footnote>
  <w:footnote w:type="continuationSeparator" w:id="0">
    <w:p w14:paraId="3DEA013F" w14:textId="77777777" w:rsidR="00767847" w:rsidRDefault="00767847">
      <w:r>
        <w:continuationSeparator/>
      </w:r>
    </w:p>
  </w:footnote>
  <w:footnote w:id="1">
    <w:p w14:paraId="57E0D574" w14:textId="3F44A9FC" w:rsidR="00C51A14" w:rsidRPr="0050297F" w:rsidRDefault="00C51A14" w:rsidP="00C51A14">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szCs w:val="16"/>
        </w:rPr>
        <w:t xml:space="preserve"> Adjusted EBIT =</w:t>
      </w:r>
      <w:r>
        <w:rPr>
          <w:rFonts w:ascii="CorpoS" w:hAnsi="CorpoS"/>
          <w:b/>
          <w:sz w:val="22"/>
          <w:szCs w:val="22"/>
        </w:rPr>
        <w:t xml:space="preserve"> </w:t>
      </w:r>
      <w:r>
        <w:rPr>
          <w:rFonts w:ascii="CorpoS" w:hAnsi="CorpoS"/>
          <w:b/>
          <w:sz w:val="16"/>
          <w:szCs w:val="16"/>
        </w:rPr>
        <w:t>adjusted earnings before interest and taxes</w:t>
      </w:r>
      <w:r w:rsidR="00396029">
        <w:rPr>
          <w:rFonts w:ascii="CorpoS" w:hAnsi="CorpoS"/>
          <w:b/>
          <w:sz w:val="16"/>
          <w:szCs w:val="16"/>
        </w:rPr>
        <w:t>, calculated on a comparable basis</w:t>
      </w:r>
    </w:p>
  </w:footnote>
  <w:footnote w:id="2">
    <w:p w14:paraId="6769B34E" w14:textId="3B98CE1A" w:rsidR="00C51A14" w:rsidRPr="0050297F" w:rsidRDefault="00C51A14" w:rsidP="00C51A14">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szCs w:val="16"/>
        </w:rPr>
        <w:t xml:space="preserve"> Adjusted net income =</w:t>
      </w:r>
      <w:r>
        <w:rPr>
          <w:rFonts w:ascii="CorpoS" w:hAnsi="CorpoS"/>
          <w:b/>
          <w:sz w:val="22"/>
          <w:szCs w:val="22"/>
        </w:rPr>
        <w:t xml:space="preserve"> </w:t>
      </w:r>
      <w:r>
        <w:rPr>
          <w:rFonts w:ascii="CorpoS" w:hAnsi="CorpoS"/>
          <w:b/>
          <w:sz w:val="16"/>
          <w:szCs w:val="16"/>
        </w:rPr>
        <w:t>adjusted income after income taxes</w:t>
      </w:r>
      <w:r w:rsidR="00396029">
        <w:rPr>
          <w:rFonts w:ascii="CorpoS" w:hAnsi="CorpoS"/>
          <w:b/>
          <w:sz w:val="16"/>
          <w:szCs w:val="16"/>
        </w:rPr>
        <w:t>, calculated on a comparable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B8A9" w14:textId="77777777"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1E780DBB" wp14:editId="7EB3892F">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6E251" w14:textId="77777777" w:rsidR="00051E60" w:rsidRPr="00A775D8" w:rsidRDefault="00694A29"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48A2D080" wp14:editId="2925A53A">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51967" w14:textId="77777777" w:rsidR="00051E60" w:rsidRPr="00507889" w:rsidRDefault="00694A29"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24407D09" wp14:editId="59098960">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605D" w14:textId="77777777" w:rsidR="00051E60" w:rsidRPr="0090767E" w:rsidRDefault="00051E60" w:rsidP="00B57AE5">
                          <w:pPr>
                            <w:tabs>
                              <w:tab w:val="right" w:pos="2268"/>
                            </w:tabs>
                            <w:rPr>
                              <w:rFonts w:ascii="CorpoSLig" w:hAnsi="CorpoSLig"/>
                              <w:b/>
                              <w:sz w:val="32"/>
                              <w:szCs w:val="32"/>
                            </w:rPr>
                          </w:pPr>
                          <w:r>
                            <w:rPr>
                              <w:rFonts w:ascii="CorpoSLig" w:hAnsi="CorpoSLig"/>
                              <w:b/>
                              <w:sz w:val="32"/>
                              <w:szCs w:val="32"/>
                            </w:rPr>
                            <w:tab/>
                            <w:t xml:space="preserve">                        Quarterly Statement</w:t>
                          </w:r>
                        </w:p>
                        <w:p w14:paraId="5B97C0ED"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07D09"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14:paraId="64E2605D" w14:textId="77777777" w:rsidR="00051E60" w:rsidRPr="0090767E" w:rsidRDefault="00051E60" w:rsidP="00B57AE5">
                    <w:pPr>
                      <w:tabs>
                        <w:tab w:val="right" w:pos="2268"/>
                      </w:tabs>
                      <w:rPr>
                        <w:rFonts w:ascii="CorpoSLig" w:hAnsi="CorpoSLig"/>
                        <w:b/>
                        <w:sz w:val="32"/>
                        <w:szCs w:val="32"/>
                      </w:rPr>
                    </w:pPr>
                    <w:r>
                      <w:rPr>
                        <w:rFonts w:ascii="CorpoSLig" w:hAnsi="CorpoSLig"/>
                        <w:b/>
                        <w:sz w:val="32"/>
                        <w:szCs w:val="32"/>
                      </w:rPr>
                      <w:tab/>
                      <w:t xml:space="preserve">                        Quarterly Statement</w:t>
                    </w:r>
                  </w:p>
                  <w:p w14:paraId="5B97C0ED"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5DE8102C" wp14:editId="2AC1623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12F95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55FC49A7"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201"/>
    <w:rsid w:val="0000441F"/>
    <w:rsid w:val="0000543C"/>
    <w:rsid w:val="00007718"/>
    <w:rsid w:val="00007EF3"/>
    <w:rsid w:val="00010145"/>
    <w:rsid w:val="00010BAE"/>
    <w:rsid w:val="0001206F"/>
    <w:rsid w:val="00014216"/>
    <w:rsid w:val="00014295"/>
    <w:rsid w:val="0001625B"/>
    <w:rsid w:val="000165E8"/>
    <w:rsid w:val="00017987"/>
    <w:rsid w:val="0002022E"/>
    <w:rsid w:val="00020CA2"/>
    <w:rsid w:val="00027A8C"/>
    <w:rsid w:val="00031923"/>
    <w:rsid w:val="00034C1E"/>
    <w:rsid w:val="0004012A"/>
    <w:rsid w:val="00042608"/>
    <w:rsid w:val="00045694"/>
    <w:rsid w:val="000468B9"/>
    <w:rsid w:val="00046D7A"/>
    <w:rsid w:val="00050992"/>
    <w:rsid w:val="00051E60"/>
    <w:rsid w:val="000523D3"/>
    <w:rsid w:val="00053AE0"/>
    <w:rsid w:val="00053D85"/>
    <w:rsid w:val="00065075"/>
    <w:rsid w:val="0006552A"/>
    <w:rsid w:val="0006743D"/>
    <w:rsid w:val="000706B8"/>
    <w:rsid w:val="00072045"/>
    <w:rsid w:val="00073BEA"/>
    <w:rsid w:val="00074142"/>
    <w:rsid w:val="00074F55"/>
    <w:rsid w:val="0007603C"/>
    <w:rsid w:val="0008019B"/>
    <w:rsid w:val="00084883"/>
    <w:rsid w:val="000860C0"/>
    <w:rsid w:val="000939E0"/>
    <w:rsid w:val="00094DD7"/>
    <w:rsid w:val="00095C96"/>
    <w:rsid w:val="00096329"/>
    <w:rsid w:val="000A1616"/>
    <w:rsid w:val="000A22E2"/>
    <w:rsid w:val="000A4FBA"/>
    <w:rsid w:val="000A6390"/>
    <w:rsid w:val="000A65E0"/>
    <w:rsid w:val="000B2DE3"/>
    <w:rsid w:val="000B4618"/>
    <w:rsid w:val="000B624E"/>
    <w:rsid w:val="000B67F6"/>
    <w:rsid w:val="000C07D5"/>
    <w:rsid w:val="000C09A7"/>
    <w:rsid w:val="000C0F63"/>
    <w:rsid w:val="000C117F"/>
    <w:rsid w:val="000C1A76"/>
    <w:rsid w:val="000C7B00"/>
    <w:rsid w:val="000D0091"/>
    <w:rsid w:val="000D2837"/>
    <w:rsid w:val="000D30B4"/>
    <w:rsid w:val="000D472F"/>
    <w:rsid w:val="000E0516"/>
    <w:rsid w:val="000E11FC"/>
    <w:rsid w:val="000E1C17"/>
    <w:rsid w:val="000E2E12"/>
    <w:rsid w:val="000E5C57"/>
    <w:rsid w:val="000E76D2"/>
    <w:rsid w:val="000E7E81"/>
    <w:rsid w:val="000F005C"/>
    <w:rsid w:val="000F0BAD"/>
    <w:rsid w:val="000F1C43"/>
    <w:rsid w:val="000F2FF0"/>
    <w:rsid w:val="000F74AB"/>
    <w:rsid w:val="0010004F"/>
    <w:rsid w:val="00100FBE"/>
    <w:rsid w:val="00101DCF"/>
    <w:rsid w:val="001020B6"/>
    <w:rsid w:val="00105968"/>
    <w:rsid w:val="001060D0"/>
    <w:rsid w:val="00107445"/>
    <w:rsid w:val="00107A5E"/>
    <w:rsid w:val="00112591"/>
    <w:rsid w:val="00113459"/>
    <w:rsid w:val="00113504"/>
    <w:rsid w:val="00113984"/>
    <w:rsid w:val="00115186"/>
    <w:rsid w:val="0011730A"/>
    <w:rsid w:val="00117AFF"/>
    <w:rsid w:val="001235C4"/>
    <w:rsid w:val="00126B24"/>
    <w:rsid w:val="00132F2F"/>
    <w:rsid w:val="00141BAC"/>
    <w:rsid w:val="0014255E"/>
    <w:rsid w:val="00143677"/>
    <w:rsid w:val="00143704"/>
    <w:rsid w:val="00144D88"/>
    <w:rsid w:val="0014737E"/>
    <w:rsid w:val="00150467"/>
    <w:rsid w:val="00151E2A"/>
    <w:rsid w:val="00160513"/>
    <w:rsid w:val="00161E32"/>
    <w:rsid w:val="001622D3"/>
    <w:rsid w:val="00163004"/>
    <w:rsid w:val="00163A39"/>
    <w:rsid w:val="00170367"/>
    <w:rsid w:val="00172C9C"/>
    <w:rsid w:val="00181D71"/>
    <w:rsid w:val="0018428A"/>
    <w:rsid w:val="00185F1D"/>
    <w:rsid w:val="00187B91"/>
    <w:rsid w:val="00191C2E"/>
    <w:rsid w:val="00197CF5"/>
    <w:rsid w:val="001A1295"/>
    <w:rsid w:val="001A4478"/>
    <w:rsid w:val="001A47CB"/>
    <w:rsid w:val="001B1AE3"/>
    <w:rsid w:val="001B434D"/>
    <w:rsid w:val="001B5DC2"/>
    <w:rsid w:val="001C403E"/>
    <w:rsid w:val="001C53D3"/>
    <w:rsid w:val="001C5559"/>
    <w:rsid w:val="001C5F28"/>
    <w:rsid w:val="001C651B"/>
    <w:rsid w:val="001D0A9D"/>
    <w:rsid w:val="001D0CE4"/>
    <w:rsid w:val="001D1846"/>
    <w:rsid w:val="001D4082"/>
    <w:rsid w:val="001D4D29"/>
    <w:rsid w:val="001D5D33"/>
    <w:rsid w:val="001E0F56"/>
    <w:rsid w:val="001E178D"/>
    <w:rsid w:val="001E5591"/>
    <w:rsid w:val="001E56B3"/>
    <w:rsid w:val="001E5784"/>
    <w:rsid w:val="001E71BD"/>
    <w:rsid w:val="001F34ED"/>
    <w:rsid w:val="001F4294"/>
    <w:rsid w:val="002017DB"/>
    <w:rsid w:val="002037D9"/>
    <w:rsid w:val="002076FA"/>
    <w:rsid w:val="0021191F"/>
    <w:rsid w:val="0021633B"/>
    <w:rsid w:val="00222DEF"/>
    <w:rsid w:val="0022336E"/>
    <w:rsid w:val="00226271"/>
    <w:rsid w:val="002264A2"/>
    <w:rsid w:val="002335C6"/>
    <w:rsid w:val="00236E3A"/>
    <w:rsid w:val="00237253"/>
    <w:rsid w:val="002437FE"/>
    <w:rsid w:val="002451C6"/>
    <w:rsid w:val="00245B50"/>
    <w:rsid w:val="00252060"/>
    <w:rsid w:val="002520D2"/>
    <w:rsid w:val="002534DF"/>
    <w:rsid w:val="00254406"/>
    <w:rsid w:val="00254EE7"/>
    <w:rsid w:val="00256BAD"/>
    <w:rsid w:val="00257EED"/>
    <w:rsid w:val="00261A60"/>
    <w:rsid w:val="00263593"/>
    <w:rsid w:val="002654C2"/>
    <w:rsid w:val="00270DD3"/>
    <w:rsid w:val="00275485"/>
    <w:rsid w:val="00280197"/>
    <w:rsid w:val="00281AA0"/>
    <w:rsid w:val="0028478D"/>
    <w:rsid w:val="00290B6D"/>
    <w:rsid w:val="00291085"/>
    <w:rsid w:val="0029213E"/>
    <w:rsid w:val="00293B4D"/>
    <w:rsid w:val="00294293"/>
    <w:rsid w:val="00295ECB"/>
    <w:rsid w:val="00296646"/>
    <w:rsid w:val="002966FA"/>
    <w:rsid w:val="002A006A"/>
    <w:rsid w:val="002A0942"/>
    <w:rsid w:val="002A3DF2"/>
    <w:rsid w:val="002A4079"/>
    <w:rsid w:val="002A57D3"/>
    <w:rsid w:val="002A63C8"/>
    <w:rsid w:val="002B3054"/>
    <w:rsid w:val="002B3F72"/>
    <w:rsid w:val="002B6B5C"/>
    <w:rsid w:val="002B7FD7"/>
    <w:rsid w:val="002C1173"/>
    <w:rsid w:val="002C187E"/>
    <w:rsid w:val="002C2460"/>
    <w:rsid w:val="002C2796"/>
    <w:rsid w:val="002C288B"/>
    <w:rsid w:val="002C3218"/>
    <w:rsid w:val="002C3897"/>
    <w:rsid w:val="002C58E4"/>
    <w:rsid w:val="002C6BB7"/>
    <w:rsid w:val="002D758E"/>
    <w:rsid w:val="002E028E"/>
    <w:rsid w:val="002E2DB5"/>
    <w:rsid w:val="002E3646"/>
    <w:rsid w:val="002E648F"/>
    <w:rsid w:val="002F4C0A"/>
    <w:rsid w:val="002F76AF"/>
    <w:rsid w:val="00300A57"/>
    <w:rsid w:val="0030178E"/>
    <w:rsid w:val="003018DF"/>
    <w:rsid w:val="00302095"/>
    <w:rsid w:val="00305E13"/>
    <w:rsid w:val="0030683D"/>
    <w:rsid w:val="00310230"/>
    <w:rsid w:val="00310E95"/>
    <w:rsid w:val="003116B4"/>
    <w:rsid w:val="00311CAE"/>
    <w:rsid w:val="00314028"/>
    <w:rsid w:val="00316554"/>
    <w:rsid w:val="003166DB"/>
    <w:rsid w:val="00317423"/>
    <w:rsid w:val="00322F67"/>
    <w:rsid w:val="00323114"/>
    <w:rsid w:val="00324FB1"/>
    <w:rsid w:val="00325951"/>
    <w:rsid w:val="003306E0"/>
    <w:rsid w:val="003328AC"/>
    <w:rsid w:val="003329A3"/>
    <w:rsid w:val="00332B8F"/>
    <w:rsid w:val="0033314C"/>
    <w:rsid w:val="003421CC"/>
    <w:rsid w:val="003423A0"/>
    <w:rsid w:val="00342A55"/>
    <w:rsid w:val="00343C99"/>
    <w:rsid w:val="00343DB0"/>
    <w:rsid w:val="00344B08"/>
    <w:rsid w:val="003465D9"/>
    <w:rsid w:val="0035075B"/>
    <w:rsid w:val="00351FB9"/>
    <w:rsid w:val="003527F1"/>
    <w:rsid w:val="0035315A"/>
    <w:rsid w:val="003536F8"/>
    <w:rsid w:val="00354A2A"/>
    <w:rsid w:val="00354BD1"/>
    <w:rsid w:val="00355745"/>
    <w:rsid w:val="00355763"/>
    <w:rsid w:val="003577B9"/>
    <w:rsid w:val="0036092F"/>
    <w:rsid w:val="0036198C"/>
    <w:rsid w:val="00364578"/>
    <w:rsid w:val="00364C74"/>
    <w:rsid w:val="003717F3"/>
    <w:rsid w:val="00371A46"/>
    <w:rsid w:val="003727AA"/>
    <w:rsid w:val="00372AD7"/>
    <w:rsid w:val="00372B65"/>
    <w:rsid w:val="00373AC6"/>
    <w:rsid w:val="00377B6C"/>
    <w:rsid w:val="0038142E"/>
    <w:rsid w:val="003839FD"/>
    <w:rsid w:val="0038603B"/>
    <w:rsid w:val="003875F7"/>
    <w:rsid w:val="00390A09"/>
    <w:rsid w:val="00392F50"/>
    <w:rsid w:val="00396029"/>
    <w:rsid w:val="003A06B1"/>
    <w:rsid w:val="003A0927"/>
    <w:rsid w:val="003A1E07"/>
    <w:rsid w:val="003A20E2"/>
    <w:rsid w:val="003A2477"/>
    <w:rsid w:val="003A2718"/>
    <w:rsid w:val="003A4B83"/>
    <w:rsid w:val="003A593F"/>
    <w:rsid w:val="003A5EDA"/>
    <w:rsid w:val="003A74C1"/>
    <w:rsid w:val="003A74F5"/>
    <w:rsid w:val="003B05E9"/>
    <w:rsid w:val="003B2216"/>
    <w:rsid w:val="003B2492"/>
    <w:rsid w:val="003B6AB4"/>
    <w:rsid w:val="003B6BFB"/>
    <w:rsid w:val="003C1344"/>
    <w:rsid w:val="003C3486"/>
    <w:rsid w:val="003C3785"/>
    <w:rsid w:val="003C4FFB"/>
    <w:rsid w:val="003D1233"/>
    <w:rsid w:val="003D1EC3"/>
    <w:rsid w:val="003D274C"/>
    <w:rsid w:val="003D6D9B"/>
    <w:rsid w:val="003E2208"/>
    <w:rsid w:val="003E220C"/>
    <w:rsid w:val="003E23F9"/>
    <w:rsid w:val="003E368F"/>
    <w:rsid w:val="003E4C71"/>
    <w:rsid w:val="003E612B"/>
    <w:rsid w:val="003E65EC"/>
    <w:rsid w:val="003E7697"/>
    <w:rsid w:val="003F0EC8"/>
    <w:rsid w:val="003F3C37"/>
    <w:rsid w:val="003F4F8C"/>
    <w:rsid w:val="0040017C"/>
    <w:rsid w:val="004044B7"/>
    <w:rsid w:val="004044E9"/>
    <w:rsid w:val="00405869"/>
    <w:rsid w:val="00407460"/>
    <w:rsid w:val="00410940"/>
    <w:rsid w:val="00411628"/>
    <w:rsid w:val="00415D3F"/>
    <w:rsid w:val="00416CE4"/>
    <w:rsid w:val="004203A5"/>
    <w:rsid w:val="00421D92"/>
    <w:rsid w:val="00421E42"/>
    <w:rsid w:val="00422193"/>
    <w:rsid w:val="00422AC8"/>
    <w:rsid w:val="004232FE"/>
    <w:rsid w:val="00424DDD"/>
    <w:rsid w:val="00426058"/>
    <w:rsid w:val="00431FEC"/>
    <w:rsid w:val="00433A66"/>
    <w:rsid w:val="004429B1"/>
    <w:rsid w:val="00444D67"/>
    <w:rsid w:val="004470D8"/>
    <w:rsid w:val="00447F58"/>
    <w:rsid w:val="004607AE"/>
    <w:rsid w:val="00462E55"/>
    <w:rsid w:val="0046413D"/>
    <w:rsid w:val="00466DC0"/>
    <w:rsid w:val="0047232B"/>
    <w:rsid w:val="00472A29"/>
    <w:rsid w:val="00475107"/>
    <w:rsid w:val="00475E50"/>
    <w:rsid w:val="00476248"/>
    <w:rsid w:val="004778EB"/>
    <w:rsid w:val="004803BB"/>
    <w:rsid w:val="00481764"/>
    <w:rsid w:val="0048381E"/>
    <w:rsid w:val="0048499B"/>
    <w:rsid w:val="00490BB2"/>
    <w:rsid w:val="00490C18"/>
    <w:rsid w:val="00494B76"/>
    <w:rsid w:val="0049611B"/>
    <w:rsid w:val="004966DC"/>
    <w:rsid w:val="00496A36"/>
    <w:rsid w:val="00497A32"/>
    <w:rsid w:val="004A092E"/>
    <w:rsid w:val="004A4B04"/>
    <w:rsid w:val="004A738C"/>
    <w:rsid w:val="004B1C92"/>
    <w:rsid w:val="004B496B"/>
    <w:rsid w:val="004B5C4C"/>
    <w:rsid w:val="004B5EFE"/>
    <w:rsid w:val="004B7E67"/>
    <w:rsid w:val="004C0AA1"/>
    <w:rsid w:val="004C372A"/>
    <w:rsid w:val="004C4759"/>
    <w:rsid w:val="004C594B"/>
    <w:rsid w:val="004C5E01"/>
    <w:rsid w:val="004C5F8C"/>
    <w:rsid w:val="004D5603"/>
    <w:rsid w:val="004E0F1F"/>
    <w:rsid w:val="004E118D"/>
    <w:rsid w:val="004E5F27"/>
    <w:rsid w:val="004F201A"/>
    <w:rsid w:val="004F4B54"/>
    <w:rsid w:val="004F5EC6"/>
    <w:rsid w:val="004F7CF8"/>
    <w:rsid w:val="00501438"/>
    <w:rsid w:val="00501E37"/>
    <w:rsid w:val="0050545E"/>
    <w:rsid w:val="00507889"/>
    <w:rsid w:val="00507DA2"/>
    <w:rsid w:val="005106C2"/>
    <w:rsid w:val="00511729"/>
    <w:rsid w:val="00513ADD"/>
    <w:rsid w:val="005159F9"/>
    <w:rsid w:val="005200F5"/>
    <w:rsid w:val="00522324"/>
    <w:rsid w:val="00526131"/>
    <w:rsid w:val="00526D8D"/>
    <w:rsid w:val="00531941"/>
    <w:rsid w:val="00532315"/>
    <w:rsid w:val="005372F6"/>
    <w:rsid w:val="00541147"/>
    <w:rsid w:val="0054129D"/>
    <w:rsid w:val="005427EA"/>
    <w:rsid w:val="0054532F"/>
    <w:rsid w:val="005501C9"/>
    <w:rsid w:val="005555C2"/>
    <w:rsid w:val="00556F66"/>
    <w:rsid w:val="0056031D"/>
    <w:rsid w:val="00560D20"/>
    <w:rsid w:val="00564226"/>
    <w:rsid w:val="005660B5"/>
    <w:rsid w:val="00567B1D"/>
    <w:rsid w:val="00572802"/>
    <w:rsid w:val="0057356D"/>
    <w:rsid w:val="0057389B"/>
    <w:rsid w:val="00574B13"/>
    <w:rsid w:val="00576097"/>
    <w:rsid w:val="005810E3"/>
    <w:rsid w:val="0058165A"/>
    <w:rsid w:val="00583F6B"/>
    <w:rsid w:val="00584264"/>
    <w:rsid w:val="00584F4F"/>
    <w:rsid w:val="00584FA3"/>
    <w:rsid w:val="00591762"/>
    <w:rsid w:val="005934BB"/>
    <w:rsid w:val="00594932"/>
    <w:rsid w:val="005A006F"/>
    <w:rsid w:val="005A1451"/>
    <w:rsid w:val="005A280D"/>
    <w:rsid w:val="005A3CA0"/>
    <w:rsid w:val="005A4152"/>
    <w:rsid w:val="005A75B7"/>
    <w:rsid w:val="005B1253"/>
    <w:rsid w:val="005B4229"/>
    <w:rsid w:val="005B4F69"/>
    <w:rsid w:val="005B5A86"/>
    <w:rsid w:val="005B5E19"/>
    <w:rsid w:val="005B61E0"/>
    <w:rsid w:val="005B7771"/>
    <w:rsid w:val="005C4EC9"/>
    <w:rsid w:val="005C6330"/>
    <w:rsid w:val="005C6A8C"/>
    <w:rsid w:val="005D2735"/>
    <w:rsid w:val="005D6292"/>
    <w:rsid w:val="005D737B"/>
    <w:rsid w:val="005E128F"/>
    <w:rsid w:val="005E1D59"/>
    <w:rsid w:val="005E2F6D"/>
    <w:rsid w:val="005E64C5"/>
    <w:rsid w:val="005F0CA7"/>
    <w:rsid w:val="005F55C7"/>
    <w:rsid w:val="005F699B"/>
    <w:rsid w:val="005F6B07"/>
    <w:rsid w:val="00601381"/>
    <w:rsid w:val="0060201F"/>
    <w:rsid w:val="00602DEE"/>
    <w:rsid w:val="00603DF3"/>
    <w:rsid w:val="00606944"/>
    <w:rsid w:val="00607764"/>
    <w:rsid w:val="006140A4"/>
    <w:rsid w:val="00614A3F"/>
    <w:rsid w:val="006156F6"/>
    <w:rsid w:val="00616F28"/>
    <w:rsid w:val="00617CD4"/>
    <w:rsid w:val="0062287C"/>
    <w:rsid w:val="0062319C"/>
    <w:rsid w:val="0062777D"/>
    <w:rsid w:val="0063424C"/>
    <w:rsid w:val="00636522"/>
    <w:rsid w:val="006368A1"/>
    <w:rsid w:val="006379B7"/>
    <w:rsid w:val="00640206"/>
    <w:rsid w:val="00640770"/>
    <w:rsid w:val="00645AA4"/>
    <w:rsid w:val="006466E5"/>
    <w:rsid w:val="0065120E"/>
    <w:rsid w:val="0065197B"/>
    <w:rsid w:val="0065327F"/>
    <w:rsid w:val="006573CE"/>
    <w:rsid w:val="00660E21"/>
    <w:rsid w:val="00661D67"/>
    <w:rsid w:val="00667C33"/>
    <w:rsid w:val="0067551C"/>
    <w:rsid w:val="00681B62"/>
    <w:rsid w:val="00682B38"/>
    <w:rsid w:val="0068586D"/>
    <w:rsid w:val="00686E41"/>
    <w:rsid w:val="006906EB"/>
    <w:rsid w:val="00692934"/>
    <w:rsid w:val="006929DF"/>
    <w:rsid w:val="00692AEF"/>
    <w:rsid w:val="0069361B"/>
    <w:rsid w:val="00694A29"/>
    <w:rsid w:val="00694F51"/>
    <w:rsid w:val="00695DED"/>
    <w:rsid w:val="00696E88"/>
    <w:rsid w:val="006A16CD"/>
    <w:rsid w:val="006A30A9"/>
    <w:rsid w:val="006A71EF"/>
    <w:rsid w:val="006B0CBE"/>
    <w:rsid w:val="006B1097"/>
    <w:rsid w:val="006B37D9"/>
    <w:rsid w:val="006B61E1"/>
    <w:rsid w:val="006C7C86"/>
    <w:rsid w:val="006D1C26"/>
    <w:rsid w:val="006D6B21"/>
    <w:rsid w:val="006E0629"/>
    <w:rsid w:val="006E141E"/>
    <w:rsid w:val="006E1D8B"/>
    <w:rsid w:val="006E23D5"/>
    <w:rsid w:val="006E26F8"/>
    <w:rsid w:val="006E6D73"/>
    <w:rsid w:val="006F42F4"/>
    <w:rsid w:val="006F76F1"/>
    <w:rsid w:val="00701727"/>
    <w:rsid w:val="00701B52"/>
    <w:rsid w:val="0070220C"/>
    <w:rsid w:val="00702B85"/>
    <w:rsid w:val="007030E1"/>
    <w:rsid w:val="0070360F"/>
    <w:rsid w:val="00706897"/>
    <w:rsid w:val="007068CC"/>
    <w:rsid w:val="00711D21"/>
    <w:rsid w:val="00712F46"/>
    <w:rsid w:val="00714F82"/>
    <w:rsid w:val="007174B3"/>
    <w:rsid w:val="007213D0"/>
    <w:rsid w:val="0072741F"/>
    <w:rsid w:val="00727D93"/>
    <w:rsid w:val="00727F2B"/>
    <w:rsid w:val="00733915"/>
    <w:rsid w:val="00742443"/>
    <w:rsid w:val="00742FCE"/>
    <w:rsid w:val="007527E9"/>
    <w:rsid w:val="00755EB4"/>
    <w:rsid w:val="0075630D"/>
    <w:rsid w:val="00756389"/>
    <w:rsid w:val="007575AF"/>
    <w:rsid w:val="00757670"/>
    <w:rsid w:val="007600C0"/>
    <w:rsid w:val="00760EE0"/>
    <w:rsid w:val="00761A2B"/>
    <w:rsid w:val="0076577A"/>
    <w:rsid w:val="00766743"/>
    <w:rsid w:val="007674A9"/>
    <w:rsid w:val="00767847"/>
    <w:rsid w:val="007719C7"/>
    <w:rsid w:val="00772834"/>
    <w:rsid w:val="007730A7"/>
    <w:rsid w:val="0077589D"/>
    <w:rsid w:val="007773AE"/>
    <w:rsid w:val="0077756B"/>
    <w:rsid w:val="007801BC"/>
    <w:rsid w:val="007835BB"/>
    <w:rsid w:val="00783811"/>
    <w:rsid w:val="0078769A"/>
    <w:rsid w:val="007902FC"/>
    <w:rsid w:val="0079113C"/>
    <w:rsid w:val="0079305F"/>
    <w:rsid w:val="00795E58"/>
    <w:rsid w:val="007A0340"/>
    <w:rsid w:val="007A0798"/>
    <w:rsid w:val="007A3449"/>
    <w:rsid w:val="007A63C5"/>
    <w:rsid w:val="007A7E57"/>
    <w:rsid w:val="007B1097"/>
    <w:rsid w:val="007B1A7A"/>
    <w:rsid w:val="007B301A"/>
    <w:rsid w:val="007B30DE"/>
    <w:rsid w:val="007B36B4"/>
    <w:rsid w:val="007B657F"/>
    <w:rsid w:val="007C0D1C"/>
    <w:rsid w:val="007C3E60"/>
    <w:rsid w:val="007C44F0"/>
    <w:rsid w:val="007C5879"/>
    <w:rsid w:val="007C68D3"/>
    <w:rsid w:val="007C7D85"/>
    <w:rsid w:val="007D020C"/>
    <w:rsid w:val="007D307F"/>
    <w:rsid w:val="007D3740"/>
    <w:rsid w:val="007D4FCF"/>
    <w:rsid w:val="007D5ABB"/>
    <w:rsid w:val="007D70CA"/>
    <w:rsid w:val="007E2F59"/>
    <w:rsid w:val="007E7CA5"/>
    <w:rsid w:val="007F194B"/>
    <w:rsid w:val="007F3FA3"/>
    <w:rsid w:val="007F43F8"/>
    <w:rsid w:val="007F5DED"/>
    <w:rsid w:val="00804AFD"/>
    <w:rsid w:val="008064CE"/>
    <w:rsid w:val="00806654"/>
    <w:rsid w:val="00812E8C"/>
    <w:rsid w:val="008163EE"/>
    <w:rsid w:val="008168F1"/>
    <w:rsid w:val="00816A3A"/>
    <w:rsid w:val="00817CEE"/>
    <w:rsid w:val="00821A96"/>
    <w:rsid w:val="00822C91"/>
    <w:rsid w:val="00826963"/>
    <w:rsid w:val="00826A11"/>
    <w:rsid w:val="008271DD"/>
    <w:rsid w:val="008314C6"/>
    <w:rsid w:val="00831FA3"/>
    <w:rsid w:val="00832A2D"/>
    <w:rsid w:val="00833404"/>
    <w:rsid w:val="00837CB6"/>
    <w:rsid w:val="00840ED4"/>
    <w:rsid w:val="00841802"/>
    <w:rsid w:val="008418A3"/>
    <w:rsid w:val="0084218C"/>
    <w:rsid w:val="00842C48"/>
    <w:rsid w:val="00846648"/>
    <w:rsid w:val="00851896"/>
    <w:rsid w:val="00853255"/>
    <w:rsid w:val="0085541A"/>
    <w:rsid w:val="0086110A"/>
    <w:rsid w:val="008612D6"/>
    <w:rsid w:val="008651D1"/>
    <w:rsid w:val="00872C46"/>
    <w:rsid w:val="00875A82"/>
    <w:rsid w:val="00884707"/>
    <w:rsid w:val="008879C4"/>
    <w:rsid w:val="00890BCF"/>
    <w:rsid w:val="00891BD3"/>
    <w:rsid w:val="008936CD"/>
    <w:rsid w:val="008944CD"/>
    <w:rsid w:val="00895B9F"/>
    <w:rsid w:val="008A1E29"/>
    <w:rsid w:val="008A1E6D"/>
    <w:rsid w:val="008A23C6"/>
    <w:rsid w:val="008A5EAE"/>
    <w:rsid w:val="008A687C"/>
    <w:rsid w:val="008A6D05"/>
    <w:rsid w:val="008B2068"/>
    <w:rsid w:val="008B3B18"/>
    <w:rsid w:val="008B70A2"/>
    <w:rsid w:val="008C2911"/>
    <w:rsid w:val="008C2D6C"/>
    <w:rsid w:val="008C3580"/>
    <w:rsid w:val="008C5630"/>
    <w:rsid w:val="008C7FB8"/>
    <w:rsid w:val="008D0505"/>
    <w:rsid w:val="008D30CD"/>
    <w:rsid w:val="008D3F07"/>
    <w:rsid w:val="008D5F6B"/>
    <w:rsid w:val="008D7030"/>
    <w:rsid w:val="008D7CDD"/>
    <w:rsid w:val="008E3B41"/>
    <w:rsid w:val="008E4130"/>
    <w:rsid w:val="008F0DAC"/>
    <w:rsid w:val="008F7EB9"/>
    <w:rsid w:val="0090767E"/>
    <w:rsid w:val="00907BC3"/>
    <w:rsid w:val="0091495A"/>
    <w:rsid w:val="00914C01"/>
    <w:rsid w:val="00914C9B"/>
    <w:rsid w:val="009153DB"/>
    <w:rsid w:val="00917918"/>
    <w:rsid w:val="0092266A"/>
    <w:rsid w:val="00923D30"/>
    <w:rsid w:val="0092750A"/>
    <w:rsid w:val="009306FF"/>
    <w:rsid w:val="00932903"/>
    <w:rsid w:val="00932E78"/>
    <w:rsid w:val="009330AF"/>
    <w:rsid w:val="00933519"/>
    <w:rsid w:val="0093526E"/>
    <w:rsid w:val="00936208"/>
    <w:rsid w:val="00937D4C"/>
    <w:rsid w:val="00942722"/>
    <w:rsid w:val="0094350F"/>
    <w:rsid w:val="00944CD8"/>
    <w:rsid w:val="00945147"/>
    <w:rsid w:val="009451BC"/>
    <w:rsid w:val="009465EC"/>
    <w:rsid w:val="00947620"/>
    <w:rsid w:val="00947BA9"/>
    <w:rsid w:val="00950960"/>
    <w:rsid w:val="009510EF"/>
    <w:rsid w:val="00955146"/>
    <w:rsid w:val="00956671"/>
    <w:rsid w:val="0096124D"/>
    <w:rsid w:val="009621AC"/>
    <w:rsid w:val="00962C3D"/>
    <w:rsid w:val="00963D45"/>
    <w:rsid w:val="00966D07"/>
    <w:rsid w:val="00966EB2"/>
    <w:rsid w:val="009677D8"/>
    <w:rsid w:val="00970F2A"/>
    <w:rsid w:val="00971E42"/>
    <w:rsid w:val="00972A32"/>
    <w:rsid w:val="00974D59"/>
    <w:rsid w:val="00976657"/>
    <w:rsid w:val="00977B12"/>
    <w:rsid w:val="00977BA5"/>
    <w:rsid w:val="00977BC9"/>
    <w:rsid w:val="00982B92"/>
    <w:rsid w:val="00984BD9"/>
    <w:rsid w:val="00984C9F"/>
    <w:rsid w:val="00990DAF"/>
    <w:rsid w:val="00991CFF"/>
    <w:rsid w:val="00992B29"/>
    <w:rsid w:val="00992CD8"/>
    <w:rsid w:val="009959F2"/>
    <w:rsid w:val="0099749E"/>
    <w:rsid w:val="00997AC3"/>
    <w:rsid w:val="009A2E36"/>
    <w:rsid w:val="009A5275"/>
    <w:rsid w:val="009B0DD6"/>
    <w:rsid w:val="009B110E"/>
    <w:rsid w:val="009B22E6"/>
    <w:rsid w:val="009B230A"/>
    <w:rsid w:val="009B248F"/>
    <w:rsid w:val="009B2DF1"/>
    <w:rsid w:val="009B4DFE"/>
    <w:rsid w:val="009B72F3"/>
    <w:rsid w:val="009C049E"/>
    <w:rsid w:val="009C19B6"/>
    <w:rsid w:val="009C2A26"/>
    <w:rsid w:val="009C2C72"/>
    <w:rsid w:val="009C3D1C"/>
    <w:rsid w:val="009D1E9E"/>
    <w:rsid w:val="009D2AF7"/>
    <w:rsid w:val="009D35D0"/>
    <w:rsid w:val="009E0A17"/>
    <w:rsid w:val="009E2D48"/>
    <w:rsid w:val="009E49E6"/>
    <w:rsid w:val="009E566C"/>
    <w:rsid w:val="009E62BA"/>
    <w:rsid w:val="00A00B0A"/>
    <w:rsid w:val="00A0180E"/>
    <w:rsid w:val="00A03882"/>
    <w:rsid w:val="00A0666F"/>
    <w:rsid w:val="00A06B1D"/>
    <w:rsid w:val="00A1460F"/>
    <w:rsid w:val="00A159D4"/>
    <w:rsid w:val="00A169FE"/>
    <w:rsid w:val="00A2077D"/>
    <w:rsid w:val="00A22432"/>
    <w:rsid w:val="00A26DAC"/>
    <w:rsid w:val="00A3561D"/>
    <w:rsid w:val="00A35C99"/>
    <w:rsid w:val="00A40FB0"/>
    <w:rsid w:val="00A42949"/>
    <w:rsid w:val="00A43C45"/>
    <w:rsid w:val="00A449B8"/>
    <w:rsid w:val="00A4513B"/>
    <w:rsid w:val="00A45255"/>
    <w:rsid w:val="00A5066E"/>
    <w:rsid w:val="00A50AB3"/>
    <w:rsid w:val="00A52FED"/>
    <w:rsid w:val="00A531FE"/>
    <w:rsid w:val="00A54C34"/>
    <w:rsid w:val="00A55138"/>
    <w:rsid w:val="00A553FE"/>
    <w:rsid w:val="00A56A31"/>
    <w:rsid w:val="00A6393A"/>
    <w:rsid w:val="00A64FB8"/>
    <w:rsid w:val="00A65E3C"/>
    <w:rsid w:val="00A66252"/>
    <w:rsid w:val="00A73E32"/>
    <w:rsid w:val="00A749A4"/>
    <w:rsid w:val="00A76F73"/>
    <w:rsid w:val="00A775D8"/>
    <w:rsid w:val="00A84297"/>
    <w:rsid w:val="00A8770E"/>
    <w:rsid w:val="00A93031"/>
    <w:rsid w:val="00A93F50"/>
    <w:rsid w:val="00A9467A"/>
    <w:rsid w:val="00A9636B"/>
    <w:rsid w:val="00AA0062"/>
    <w:rsid w:val="00AB0181"/>
    <w:rsid w:val="00AB038B"/>
    <w:rsid w:val="00AB1CAB"/>
    <w:rsid w:val="00AB550C"/>
    <w:rsid w:val="00AB560A"/>
    <w:rsid w:val="00AB5C62"/>
    <w:rsid w:val="00AB6495"/>
    <w:rsid w:val="00AB6E49"/>
    <w:rsid w:val="00AB7725"/>
    <w:rsid w:val="00AC3141"/>
    <w:rsid w:val="00AC3F4E"/>
    <w:rsid w:val="00AC58BD"/>
    <w:rsid w:val="00AC778C"/>
    <w:rsid w:val="00AC792A"/>
    <w:rsid w:val="00AD19E6"/>
    <w:rsid w:val="00AD3568"/>
    <w:rsid w:val="00AD571B"/>
    <w:rsid w:val="00AD7224"/>
    <w:rsid w:val="00AE0256"/>
    <w:rsid w:val="00AE1C19"/>
    <w:rsid w:val="00AE6BDA"/>
    <w:rsid w:val="00AF1055"/>
    <w:rsid w:val="00AF2BE8"/>
    <w:rsid w:val="00AF4071"/>
    <w:rsid w:val="00AF4CD5"/>
    <w:rsid w:val="00AF5C7C"/>
    <w:rsid w:val="00AF712C"/>
    <w:rsid w:val="00AF74CB"/>
    <w:rsid w:val="00AF7961"/>
    <w:rsid w:val="00B0190F"/>
    <w:rsid w:val="00B040EC"/>
    <w:rsid w:val="00B05CE3"/>
    <w:rsid w:val="00B067FA"/>
    <w:rsid w:val="00B076D6"/>
    <w:rsid w:val="00B118F8"/>
    <w:rsid w:val="00B121FD"/>
    <w:rsid w:val="00B12B4A"/>
    <w:rsid w:val="00B1640E"/>
    <w:rsid w:val="00B17715"/>
    <w:rsid w:val="00B22562"/>
    <w:rsid w:val="00B2314E"/>
    <w:rsid w:val="00B248E8"/>
    <w:rsid w:val="00B37A26"/>
    <w:rsid w:val="00B42A22"/>
    <w:rsid w:val="00B43819"/>
    <w:rsid w:val="00B45093"/>
    <w:rsid w:val="00B47642"/>
    <w:rsid w:val="00B51A82"/>
    <w:rsid w:val="00B531A8"/>
    <w:rsid w:val="00B57837"/>
    <w:rsid w:val="00B57AE5"/>
    <w:rsid w:val="00B60E2E"/>
    <w:rsid w:val="00B61CC4"/>
    <w:rsid w:val="00B652CF"/>
    <w:rsid w:val="00B662CB"/>
    <w:rsid w:val="00B67E21"/>
    <w:rsid w:val="00B71385"/>
    <w:rsid w:val="00B72161"/>
    <w:rsid w:val="00B72BDB"/>
    <w:rsid w:val="00B764DA"/>
    <w:rsid w:val="00B773E8"/>
    <w:rsid w:val="00B8002F"/>
    <w:rsid w:val="00B800D4"/>
    <w:rsid w:val="00B82437"/>
    <w:rsid w:val="00B82B40"/>
    <w:rsid w:val="00B86EB1"/>
    <w:rsid w:val="00B87AF1"/>
    <w:rsid w:val="00B91284"/>
    <w:rsid w:val="00B92461"/>
    <w:rsid w:val="00B94466"/>
    <w:rsid w:val="00B95116"/>
    <w:rsid w:val="00B96909"/>
    <w:rsid w:val="00B977C5"/>
    <w:rsid w:val="00BA047C"/>
    <w:rsid w:val="00BA326C"/>
    <w:rsid w:val="00BA5A44"/>
    <w:rsid w:val="00BA6BBE"/>
    <w:rsid w:val="00BB03F9"/>
    <w:rsid w:val="00BB0EA9"/>
    <w:rsid w:val="00BB2E97"/>
    <w:rsid w:val="00BB5475"/>
    <w:rsid w:val="00BB5BC7"/>
    <w:rsid w:val="00BC0EFB"/>
    <w:rsid w:val="00BC26AC"/>
    <w:rsid w:val="00BC6FF6"/>
    <w:rsid w:val="00BC7C0F"/>
    <w:rsid w:val="00BD03D1"/>
    <w:rsid w:val="00BD0659"/>
    <w:rsid w:val="00BD4F3C"/>
    <w:rsid w:val="00BE0256"/>
    <w:rsid w:val="00BE340A"/>
    <w:rsid w:val="00BE5BA9"/>
    <w:rsid w:val="00BE76B6"/>
    <w:rsid w:val="00BF3B42"/>
    <w:rsid w:val="00BF53D7"/>
    <w:rsid w:val="00BF7EAD"/>
    <w:rsid w:val="00C022E0"/>
    <w:rsid w:val="00C037D7"/>
    <w:rsid w:val="00C0727F"/>
    <w:rsid w:val="00C11438"/>
    <w:rsid w:val="00C11F8D"/>
    <w:rsid w:val="00C13226"/>
    <w:rsid w:val="00C167F5"/>
    <w:rsid w:val="00C16B05"/>
    <w:rsid w:val="00C17B16"/>
    <w:rsid w:val="00C232B9"/>
    <w:rsid w:val="00C311FF"/>
    <w:rsid w:val="00C3136C"/>
    <w:rsid w:val="00C32522"/>
    <w:rsid w:val="00C32663"/>
    <w:rsid w:val="00C33551"/>
    <w:rsid w:val="00C33C4A"/>
    <w:rsid w:val="00C345E3"/>
    <w:rsid w:val="00C422B3"/>
    <w:rsid w:val="00C44533"/>
    <w:rsid w:val="00C46210"/>
    <w:rsid w:val="00C4731B"/>
    <w:rsid w:val="00C51A14"/>
    <w:rsid w:val="00C53234"/>
    <w:rsid w:val="00C551E1"/>
    <w:rsid w:val="00C5543F"/>
    <w:rsid w:val="00C56DE6"/>
    <w:rsid w:val="00C6116C"/>
    <w:rsid w:val="00C627ED"/>
    <w:rsid w:val="00C66179"/>
    <w:rsid w:val="00C6738A"/>
    <w:rsid w:val="00C71470"/>
    <w:rsid w:val="00C73544"/>
    <w:rsid w:val="00C74BED"/>
    <w:rsid w:val="00C75B75"/>
    <w:rsid w:val="00C84525"/>
    <w:rsid w:val="00C84921"/>
    <w:rsid w:val="00C914C3"/>
    <w:rsid w:val="00C91E70"/>
    <w:rsid w:val="00C921BA"/>
    <w:rsid w:val="00C93C32"/>
    <w:rsid w:val="00C9409F"/>
    <w:rsid w:val="00C95373"/>
    <w:rsid w:val="00C969D6"/>
    <w:rsid w:val="00CA302C"/>
    <w:rsid w:val="00CA7DD6"/>
    <w:rsid w:val="00CB0939"/>
    <w:rsid w:val="00CB178B"/>
    <w:rsid w:val="00CB1E20"/>
    <w:rsid w:val="00CB325E"/>
    <w:rsid w:val="00CB55D3"/>
    <w:rsid w:val="00CB6CF0"/>
    <w:rsid w:val="00CB6EA6"/>
    <w:rsid w:val="00CC0598"/>
    <w:rsid w:val="00CC494A"/>
    <w:rsid w:val="00CC790A"/>
    <w:rsid w:val="00CD2469"/>
    <w:rsid w:val="00CD2C29"/>
    <w:rsid w:val="00CE0E77"/>
    <w:rsid w:val="00CE3E0B"/>
    <w:rsid w:val="00CE462B"/>
    <w:rsid w:val="00CE5748"/>
    <w:rsid w:val="00CE58B6"/>
    <w:rsid w:val="00CE6106"/>
    <w:rsid w:val="00CE6DDA"/>
    <w:rsid w:val="00CE7924"/>
    <w:rsid w:val="00CF0603"/>
    <w:rsid w:val="00CF1657"/>
    <w:rsid w:val="00CF2371"/>
    <w:rsid w:val="00CF276E"/>
    <w:rsid w:val="00CF55C2"/>
    <w:rsid w:val="00D01090"/>
    <w:rsid w:val="00D0121F"/>
    <w:rsid w:val="00D01591"/>
    <w:rsid w:val="00D01903"/>
    <w:rsid w:val="00D0223E"/>
    <w:rsid w:val="00D04A2D"/>
    <w:rsid w:val="00D1381A"/>
    <w:rsid w:val="00D14428"/>
    <w:rsid w:val="00D16ADA"/>
    <w:rsid w:val="00D2126C"/>
    <w:rsid w:val="00D21373"/>
    <w:rsid w:val="00D226C8"/>
    <w:rsid w:val="00D23C26"/>
    <w:rsid w:val="00D26265"/>
    <w:rsid w:val="00D267A2"/>
    <w:rsid w:val="00D2784C"/>
    <w:rsid w:val="00D317F8"/>
    <w:rsid w:val="00D31922"/>
    <w:rsid w:val="00D32C0E"/>
    <w:rsid w:val="00D3337B"/>
    <w:rsid w:val="00D342CF"/>
    <w:rsid w:val="00D3701C"/>
    <w:rsid w:val="00D457A9"/>
    <w:rsid w:val="00D46EAE"/>
    <w:rsid w:val="00D54B71"/>
    <w:rsid w:val="00D55BF8"/>
    <w:rsid w:val="00D57EF7"/>
    <w:rsid w:val="00D7050F"/>
    <w:rsid w:val="00D7261C"/>
    <w:rsid w:val="00D731CF"/>
    <w:rsid w:val="00D735CD"/>
    <w:rsid w:val="00D73883"/>
    <w:rsid w:val="00D76C52"/>
    <w:rsid w:val="00D822B2"/>
    <w:rsid w:val="00D91CB2"/>
    <w:rsid w:val="00D94AE8"/>
    <w:rsid w:val="00DA0900"/>
    <w:rsid w:val="00DA4419"/>
    <w:rsid w:val="00DA738B"/>
    <w:rsid w:val="00DB545D"/>
    <w:rsid w:val="00DC1516"/>
    <w:rsid w:val="00DC3B2E"/>
    <w:rsid w:val="00DC3EB1"/>
    <w:rsid w:val="00DC4FCF"/>
    <w:rsid w:val="00DC6A34"/>
    <w:rsid w:val="00DD2182"/>
    <w:rsid w:val="00DD5E3F"/>
    <w:rsid w:val="00DD64E9"/>
    <w:rsid w:val="00DD6965"/>
    <w:rsid w:val="00DD6C03"/>
    <w:rsid w:val="00DD6DD3"/>
    <w:rsid w:val="00DD7595"/>
    <w:rsid w:val="00DD7DC5"/>
    <w:rsid w:val="00DE3D5A"/>
    <w:rsid w:val="00DE62C3"/>
    <w:rsid w:val="00DE6448"/>
    <w:rsid w:val="00DE7C93"/>
    <w:rsid w:val="00DF1595"/>
    <w:rsid w:val="00DF2E8C"/>
    <w:rsid w:val="00DF4118"/>
    <w:rsid w:val="00DF69E2"/>
    <w:rsid w:val="00E01E18"/>
    <w:rsid w:val="00E10840"/>
    <w:rsid w:val="00E11A77"/>
    <w:rsid w:val="00E16208"/>
    <w:rsid w:val="00E1645F"/>
    <w:rsid w:val="00E24A90"/>
    <w:rsid w:val="00E27DF2"/>
    <w:rsid w:val="00E3381D"/>
    <w:rsid w:val="00E347A0"/>
    <w:rsid w:val="00E526C7"/>
    <w:rsid w:val="00E60431"/>
    <w:rsid w:val="00E63DDD"/>
    <w:rsid w:val="00E646AC"/>
    <w:rsid w:val="00E72953"/>
    <w:rsid w:val="00E757EC"/>
    <w:rsid w:val="00E75CD0"/>
    <w:rsid w:val="00E76A6F"/>
    <w:rsid w:val="00E77D98"/>
    <w:rsid w:val="00E77DB9"/>
    <w:rsid w:val="00E8166E"/>
    <w:rsid w:val="00E82EB4"/>
    <w:rsid w:val="00E84939"/>
    <w:rsid w:val="00E855BE"/>
    <w:rsid w:val="00E91579"/>
    <w:rsid w:val="00E91A8D"/>
    <w:rsid w:val="00E938E2"/>
    <w:rsid w:val="00E94627"/>
    <w:rsid w:val="00E94FB0"/>
    <w:rsid w:val="00E95299"/>
    <w:rsid w:val="00E957DB"/>
    <w:rsid w:val="00E95A5A"/>
    <w:rsid w:val="00E968EF"/>
    <w:rsid w:val="00E97429"/>
    <w:rsid w:val="00E974BC"/>
    <w:rsid w:val="00EA08FC"/>
    <w:rsid w:val="00EA11B0"/>
    <w:rsid w:val="00EA11D7"/>
    <w:rsid w:val="00EA3E60"/>
    <w:rsid w:val="00EA53BC"/>
    <w:rsid w:val="00EA5CF6"/>
    <w:rsid w:val="00EA6CE3"/>
    <w:rsid w:val="00EB06AB"/>
    <w:rsid w:val="00EB133C"/>
    <w:rsid w:val="00EB53A5"/>
    <w:rsid w:val="00EB772E"/>
    <w:rsid w:val="00EB79AD"/>
    <w:rsid w:val="00EC0479"/>
    <w:rsid w:val="00EC36F8"/>
    <w:rsid w:val="00ED1D33"/>
    <w:rsid w:val="00ED212E"/>
    <w:rsid w:val="00ED27EE"/>
    <w:rsid w:val="00ED34DF"/>
    <w:rsid w:val="00ED45BD"/>
    <w:rsid w:val="00ED7F59"/>
    <w:rsid w:val="00EE5133"/>
    <w:rsid w:val="00EF2DA6"/>
    <w:rsid w:val="00EF33F5"/>
    <w:rsid w:val="00EF58F9"/>
    <w:rsid w:val="00EF648D"/>
    <w:rsid w:val="00F008EE"/>
    <w:rsid w:val="00F00FFF"/>
    <w:rsid w:val="00F027F8"/>
    <w:rsid w:val="00F04F74"/>
    <w:rsid w:val="00F0533E"/>
    <w:rsid w:val="00F05701"/>
    <w:rsid w:val="00F065A8"/>
    <w:rsid w:val="00F075CF"/>
    <w:rsid w:val="00F10512"/>
    <w:rsid w:val="00F11B13"/>
    <w:rsid w:val="00F13C99"/>
    <w:rsid w:val="00F22834"/>
    <w:rsid w:val="00F235E3"/>
    <w:rsid w:val="00F24358"/>
    <w:rsid w:val="00F247EA"/>
    <w:rsid w:val="00F302B5"/>
    <w:rsid w:val="00F3273C"/>
    <w:rsid w:val="00F32996"/>
    <w:rsid w:val="00F356E8"/>
    <w:rsid w:val="00F36052"/>
    <w:rsid w:val="00F40C1B"/>
    <w:rsid w:val="00F440C4"/>
    <w:rsid w:val="00F45826"/>
    <w:rsid w:val="00F52D93"/>
    <w:rsid w:val="00F56FAC"/>
    <w:rsid w:val="00F570A5"/>
    <w:rsid w:val="00F57A2F"/>
    <w:rsid w:val="00F57E3F"/>
    <w:rsid w:val="00F57F86"/>
    <w:rsid w:val="00F61758"/>
    <w:rsid w:val="00F66683"/>
    <w:rsid w:val="00F7326C"/>
    <w:rsid w:val="00F73387"/>
    <w:rsid w:val="00F831AD"/>
    <w:rsid w:val="00F83948"/>
    <w:rsid w:val="00F84C1C"/>
    <w:rsid w:val="00F86A47"/>
    <w:rsid w:val="00F86A56"/>
    <w:rsid w:val="00F87571"/>
    <w:rsid w:val="00F94AF7"/>
    <w:rsid w:val="00F95C09"/>
    <w:rsid w:val="00FA2576"/>
    <w:rsid w:val="00FA4490"/>
    <w:rsid w:val="00FB0A76"/>
    <w:rsid w:val="00FB4BC6"/>
    <w:rsid w:val="00FB653C"/>
    <w:rsid w:val="00FB7BA5"/>
    <w:rsid w:val="00FC24C7"/>
    <w:rsid w:val="00FC33F7"/>
    <w:rsid w:val="00FC4028"/>
    <w:rsid w:val="00FC4643"/>
    <w:rsid w:val="00FD13FE"/>
    <w:rsid w:val="00FD1D0E"/>
    <w:rsid w:val="00FD323A"/>
    <w:rsid w:val="00FD6B7A"/>
    <w:rsid w:val="00FE0D30"/>
    <w:rsid w:val="00FE1549"/>
    <w:rsid w:val="00FE24CE"/>
    <w:rsid w:val="00FE30B8"/>
    <w:rsid w:val="00FE3C3A"/>
    <w:rsid w:val="00FE5617"/>
    <w:rsid w:val="00FF0402"/>
    <w:rsid w:val="00FF2DA8"/>
    <w:rsid w:val="00FF4796"/>
    <w:rsid w:val="00FF50BD"/>
    <w:rsid w:val="00FF5D25"/>
    <w:rsid w:val="00FF7184"/>
    <w:rsid w:val="00FF71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CA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6466E5"/>
    <w:rPr>
      <w:b/>
      <w:bCs/>
      <w:color w:val="19194B"/>
      <w:sz w:val="23"/>
      <w:szCs w:val="23"/>
      <w:bdr w:val="none" w:sz="0" w:space="0" w:color="auto" w:frame="1"/>
    </w:rPr>
  </w:style>
  <w:style w:type="paragraph" w:styleId="berarbeitung">
    <w:name w:val="Revision"/>
    <w:hidden/>
    <w:uiPriority w:val="99"/>
    <w:semiHidden/>
    <w:rsid w:val="00FE24CE"/>
    <w:rPr>
      <w:sz w:val="24"/>
      <w:lang w:eastAsia="en-US"/>
    </w:rPr>
  </w:style>
  <w:style w:type="character" w:styleId="Platzhaltertext">
    <w:name w:val="Placeholder Text"/>
    <w:basedOn w:val="Absatz-Standardschriftart"/>
    <w:uiPriority w:val="99"/>
    <w:semiHidden/>
    <w:rsid w:val="00E968EF"/>
    <w:rPr>
      <w:color w:val="808080"/>
    </w:rPr>
  </w:style>
  <w:style w:type="paragraph" w:styleId="Kommentartext">
    <w:name w:val="annotation text"/>
    <w:link w:val="KommentartextZchn"/>
    <w:uiPriority w:val="99"/>
    <w:semiHidden/>
    <w:unhideWhenUsed/>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semiHidden/>
    <w:unhideWhenUsed/>
    <w:rsid w:val="0028478D"/>
    <w:rPr>
      <w:b/>
      <w:bCs/>
      <w:lang w:eastAsia="en-US"/>
    </w:rPr>
  </w:style>
  <w:style w:type="character" w:customStyle="1" w:styleId="KommentartextZchn">
    <w:name w:val="Kommentartext Zchn"/>
    <w:basedOn w:val="Absatz-Standardschriftart"/>
    <w:link w:val="Kommentartext"/>
    <w:uiPriority w:val="99"/>
    <w:semiHidden/>
    <w:rsid w:val="0028478D"/>
  </w:style>
  <w:style w:type="character" w:customStyle="1" w:styleId="KommentarthemaZchn">
    <w:name w:val="Kommentarthema Zchn"/>
    <w:basedOn w:val="KommentartextZchn"/>
    <w:link w:val="Kommentarthema"/>
    <w:semiHidden/>
    <w:rsid w:val="0028478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0AAE-438F-48BF-B153-FCC85F9B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9534</Characters>
  <Application>Microsoft Office Word</Application>
  <DocSecurity>2</DocSecurity>
  <Lines>79</Lines>
  <Paragraphs>22</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11025</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2021-10-27T14:55:00Z</dcterms:created>
  <dcterms:modified xsi:type="dcterms:W3CDTF">2021-10-28T09:43:00Z</dcterms:modified>
</cp:coreProperties>
</file>