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D9C65" w14:textId="77777777" w:rsidR="00E8279B" w:rsidRPr="006E0101" w:rsidRDefault="00F538AA" w:rsidP="006707D7">
      <w:pPr>
        <w:tabs>
          <w:tab w:val="left" w:pos="9072"/>
        </w:tabs>
        <w:spacing w:line="300" w:lineRule="exact"/>
        <w:ind w:right="283"/>
        <w:jc w:val="both"/>
        <w:rPr>
          <w:rFonts w:ascii="CorpoS" w:hAnsi="CorpoS"/>
          <w:b/>
          <w:szCs w:val="24"/>
        </w:rPr>
      </w:pPr>
      <w:r>
        <w:rPr>
          <w:rFonts w:ascii="CorpoS" w:hAnsi="CorpoS"/>
          <w:b/>
        </w:rPr>
        <w:t>Capital Market Day: MTU Aero Engines provides guidance on 2023 and confirms its growth forecast</w:t>
      </w:r>
    </w:p>
    <w:p w14:paraId="6FF5BD48" w14:textId="77777777" w:rsidR="00126FF9" w:rsidRPr="006E0101" w:rsidRDefault="00734E9B" w:rsidP="001D01D5">
      <w:pPr>
        <w:numPr>
          <w:ilvl w:val="0"/>
          <w:numId w:val="11"/>
        </w:numPr>
        <w:tabs>
          <w:tab w:val="left" w:pos="9072"/>
        </w:tabs>
        <w:spacing w:line="300" w:lineRule="exact"/>
        <w:ind w:right="283"/>
        <w:jc w:val="both"/>
        <w:rPr>
          <w:rFonts w:ascii="CorpoS" w:hAnsi="CorpoS"/>
          <w:b/>
          <w:szCs w:val="24"/>
        </w:rPr>
      </w:pPr>
      <w:r>
        <w:rPr>
          <w:rFonts w:ascii="CorpoS" w:hAnsi="CorpoS"/>
          <w:b/>
        </w:rPr>
        <w:t>Revenue target 2023: €6.4 to €6.6 billion</w:t>
      </w:r>
    </w:p>
    <w:p w14:paraId="416B7741" w14:textId="77777777" w:rsidR="00734E9B" w:rsidRPr="006E0101" w:rsidRDefault="00734E9B" w:rsidP="001D01D5">
      <w:pPr>
        <w:numPr>
          <w:ilvl w:val="0"/>
          <w:numId w:val="11"/>
        </w:numPr>
        <w:tabs>
          <w:tab w:val="left" w:pos="9072"/>
        </w:tabs>
        <w:spacing w:line="300" w:lineRule="exact"/>
        <w:ind w:right="283"/>
        <w:jc w:val="both"/>
        <w:rPr>
          <w:rFonts w:ascii="CorpoS" w:hAnsi="CorpoS"/>
          <w:b/>
          <w:szCs w:val="24"/>
        </w:rPr>
      </w:pPr>
      <w:r>
        <w:rPr>
          <w:rFonts w:ascii="CorpoS" w:hAnsi="CorpoS"/>
          <w:b/>
        </w:rPr>
        <w:t>Adjusted EBIT should increase in the low twenty-percent range in 2023</w:t>
      </w:r>
    </w:p>
    <w:p w14:paraId="52CADB71" w14:textId="77777777" w:rsidR="00C771EC" w:rsidRPr="006E0101" w:rsidRDefault="000B4D33" w:rsidP="002D362A">
      <w:pPr>
        <w:numPr>
          <w:ilvl w:val="0"/>
          <w:numId w:val="11"/>
        </w:numPr>
        <w:tabs>
          <w:tab w:val="left" w:pos="9072"/>
        </w:tabs>
        <w:spacing w:line="300" w:lineRule="exact"/>
        <w:ind w:right="283"/>
        <w:jc w:val="both"/>
        <w:rPr>
          <w:rFonts w:ascii="CorpoS" w:hAnsi="CorpoS"/>
          <w:b/>
          <w:szCs w:val="24"/>
        </w:rPr>
      </w:pPr>
      <w:r>
        <w:rPr>
          <w:rFonts w:ascii="CorpoS" w:hAnsi="CorpoS"/>
          <w:b/>
        </w:rPr>
        <w:t>Further revenue and earnings growth in 2024 and 2025</w:t>
      </w:r>
    </w:p>
    <w:p w14:paraId="4B516E4B" w14:textId="77777777" w:rsidR="00C51A14" w:rsidRPr="00D020FC" w:rsidRDefault="00C51A14" w:rsidP="00C51A14">
      <w:pPr>
        <w:tabs>
          <w:tab w:val="left" w:pos="9072"/>
        </w:tabs>
        <w:spacing w:line="300" w:lineRule="exact"/>
        <w:ind w:right="283"/>
        <w:jc w:val="both"/>
        <w:rPr>
          <w:rFonts w:ascii="CorpoS" w:hAnsi="CorpoS"/>
          <w:b/>
          <w:color w:val="FF0000"/>
          <w:szCs w:val="24"/>
        </w:rPr>
      </w:pPr>
    </w:p>
    <w:p w14:paraId="0E0110D6" w14:textId="48F421E0" w:rsidR="005F7800" w:rsidRDefault="00F41734" w:rsidP="00C51A14">
      <w:pPr>
        <w:tabs>
          <w:tab w:val="left" w:pos="7655"/>
          <w:tab w:val="left" w:pos="9072"/>
        </w:tabs>
        <w:spacing w:line="300" w:lineRule="exact"/>
        <w:ind w:right="283"/>
        <w:jc w:val="both"/>
        <w:rPr>
          <w:rFonts w:ascii="CorpoS" w:hAnsi="CorpoS"/>
          <w:szCs w:val="24"/>
        </w:rPr>
      </w:pPr>
      <w:r>
        <w:rPr>
          <w:rFonts w:ascii="CorpoS" w:hAnsi="CorpoS"/>
        </w:rPr>
        <w:t>London, November 17, 2022 – At its Capital Market Day in London, MTU Aero Engines AG published its forecast for the 2023 fiscal year and</w:t>
      </w:r>
      <w:r w:rsidR="003B6798">
        <w:rPr>
          <w:rFonts w:ascii="CorpoS" w:hAnsi="CorpoS"/>
        </w:rPr>
        <w:t xml:space="preserve"> confirmed</w:t>
      </w:r>
      <w:r>
        <w:rPr>
          <w:rFonts w:ascii="CorpoS" w:hAnsi="CorpoS"/>
        </w:rPr>
        <w:t xml:space="preserve"> its growth prospects for 2024 and 2025. The company is anticipating organic growth in all business areas in 2023. The parameters are also intact for a sustained positive development in the following years. “The growth we predict for 2023 should therefore continue in 2024 and 2025 with rising revenue and earnings,” said Reiner Winkler, CEO of MTU Aero Engines AG. “Despite the present market challenges, we therefore remain on the successful growth track that got under way in 2022 as we predicted last year.” Chief Financial Officer Peter Kameritsch gave more details of the revenue and earnings forecast: “In 2023, we expect revenue to be between €6.4 and €6.6 billion and assume that it will continue to rise steadily to around €8 billion in 2025. Adjusted EBIT should increase in the low twenty-percent range in 2023 and continue to rise in the following years. In 2024, earnings should be back above the level registered in 2019, before the crisis, and achieve the one billion threshold in 2025.” This forecast is based on the present US dollar/euro exchange rate of around parity.</w:t>
      </w:r>
    </w:p>
    <w:p w14:paraId="59EF9032" w14:textId="77777777" w:rsidR="00C83AE4" w:rsidRPr="00D020FC" w:rsidRDefault="00C83AE4" w:rsidP="00C51A14">
      <w:pPr>
        <w:tabs>
          <w:tab w:val="left" w:pos="7655"/>
          <w:tab w:val="left" w:pos="9072"/>
        </w:tabs>
        <w:spacing w:line="300" w:lineRule="exact"/>
        <w:ind w:right="283"/>
        <w:jc w:val="both"/>
        <w:rPr>
          <w:rFonts w:ascii="CorpoS" w:hAnsi="CorpoS"/>
          <w:szCs w:val="24"/>
        </w:rPr>
      </w:pPr>
    </w:p>
    <w:p w14:paraId="567BBFAE" w14:textId="609794ED" w:rsidR="005E762C" w:rsidRDefault="00701CD1" w:rsidP="00CE7C10">
      <w:pPr>
        <w:ind w:right="283"/>
        <w:jc w:val="both"/>
        <w:rPr>
          <w:rFonts w:ascii="CorpoS" w:hAnsi="CorpoS"/>
          <w:color w:val="000000"/>
        </w:rPr>
      </w:pPr>
      <w:r>
        <w:rPr>
          <w:rFonts w:ascii="CorpoS" w:hAnsi="CorpoS"/>
        </w:rPr>
        <w:t xml:space="preserve">The highest revenue growth is expected to come from the commercial series business: MTU is forecasting organic revenue of around 30 percent. “There is likely to be a strong rise in production </w:t>
      </w:r>
      <w:r w:rsidR="003B6798">
        <w:rPr>
          <w:rFonts w:ascii="CorpoS" w:hAnsi="CorpoS"/>
        </w:rPr>
        <w:t xml:space="preserve">volumes </w:t>
      </w:r>
      <w:r>
        <w:rPr>
          <w:rFonts w:ascii="CorpoS" w:hAnsi="CorpoS"/>
        </w:rPr>
        <w:t>of engines for the A320neo and regional aircraft as well as for business jets. Production of engines for widebody aircraft should also pick up</w:t>
      </w:r>
      <w:r w:rsidR="003B6798">
        <w:rPr>
          <w:rFonts w:ascii="CorpoS" w:hAnsi="CorpoS"/>
        </w:rPr>
        <w:t xml:space="preserve"> slowly</w:t>
      </w:r>
      <w:r>
        <w:rPr>
          <w:rFonts w:ascii="CorpoS" w:hAnsi="CorpoS"/>
        </w:rPr>
        <w:t>,” said Chief Program Officer Michael Schreyögg. “Overall, the jet engine fleet with MTU participation should increase by 6.1 percent a year up to 2030. That opens up excellent prospects for us.” Chief Operating Officer Lars Wagner added: “As we ramp up production, we keep an overview of the entire value chain. We secure the supply of raw materials through long-term contracts and have also introduced a sustainable circular economy. On the supplier side we focus on long-term relationships, close collaboration and the validation of several sources. We have increased the automation and digitalization of production and systematically implemented our best cost strategy. Our new matrix organization is highly scalable. Together with high transparency with regard to our customers and closely agreed lead times, this is the key to a successful ramp-up.“</w:t>
      </w:r>
    </w:p>
    <w:p w14:paraId="6475572B" w14:textId="77777777" w:rsidR="00BD2C0A" w:rsidRPr="00D020FC" w:rsidRDefault="00BD2C0A" w:rsidP="00BD2C0A">
      <w:pPr>
        <w:rPr>
          <w:rFonts w:ascii="CorpoS" w:hAnsi="CorpoS"/>
          <w:color w:val="FF0000"/>
          <w:szCs w:val="24"/>
        </w:rPr>
      </w:pPr>
    </w:p>
    <w:p w14:paraId="049DE81D" w14:textId="77777777" w:rsidR="005E762C" w:rsidRPr="009C3C0D" w:rsidRDefault="005E762C" w:rsidP="005E762C">
      <w:pPr>
        <w:tabs>
          <w:tab w:val="left" w:pos="7655"/>
          <w:tab w:val="left" w:pos="9072"/>
        </w:tabs>
        <w:spacing w:line="300" w:lineRule="exact"/>
        <w:ind w:right="283"/>
        <w:jc w:val="both"/>
        <w:rPr>
          <w:rFonts w:ascii="CorpoS" w:hAnsi="CorpoS"/>
          <w:szCs w:val="24"/>
        </w:rPr>
      </w:pPr>
      <w:r>
        <w:rPr>
          <w:rFonts w:ascii="CorpoS" w:hAnsi="CorpoS"/>
        </w:rPr>
        <w:t>Organic revenue growth in the spare parts business should be in the high teens- to low twenty-percent range in 2023. Growth will be supported, in particular, by engines for regional and narrowbody aircraft, above all the V2500 for the classic A320 family and the PW1100G-JM for the A320neo. The proportion of widebody engines should also increase. Engines for cargo aircraft continue to account for a high proportion of the aftermarket business.</w:t>
      </w:r>
    </w:p>
    <w:p w14:paraId="38DE4BB2" w14:textId="77777777" w:rsidR="005E762C" w:rsidRPr="00D020FC" w:rsidRDefault="005E762C" w:rsidP="00E35063">
      <w:pPr>
        <w:tabs>
          <w:tab w:val="left" w:pos="7655"/>
          <w:tab w:val="left" w:pos="7938"/>
        </w:tabs>
        <w:spacing w:line="300" w:lineRule="exact"/>
        <w:ind w:right="283"/>
        <w:jc w:val="both"/>
        <w:rPr>
          <w:rFonts w:ascii="CorpoS" w:hAnsi="CorpoS"/>
          <w:szCs w:val="24"/>
        </w:rPr>
      </w:pPr>
    </w:p>
    <w:p w14:paraId="430AB71E" w14:textId="35E5F15D" w:rsidR="002864DF" w:rsidRDefault="005E762C" w:rsidP="005E762C">
      <w:pPr>
        <w:tabs>
          <w:tab w:val="left" w:pos="7655"/>
          <w:tab w:val="left" w:pos="7938"/>
        </w:tabs>
        <w:spacing w:line="300" w:lineRule="exact"/>
        <w:ind w:right="283"/>
        <w:jc w:val="both"/>
        <w:rPr>
          <w:rFonts w:ascii="CorpoS" w:hAnsi="CorpoS"/>
          <w:color w:val="FF0000"/>
          <w:szCs w:val="24"/>
        </w:rPr>
      </w:pPr>
      <w:r>
        <w:rPr>
          <w:rFonts w:ascii="CorpoS" w:hAnsi="CorpoS"/>
        </w:rPr>
        <w:t xml:space="preserve">In the commercial maintenance business, MTU expects to report organic revenue growth in the high teens percentage range in 2023. “We see strong pent-up demand for MRO. In addition, demand is picking up as a result of the recovery in flight hours, especially in the narrowbody and cargo sectors,” said Schreyögg. The volume of MRO business for the Geared Turbofan™ should develop </w:t>
      </w:r>
      <w:r w:rsidR="002F5085">
        <w:rPr>
          <w:rFonts w:ascii="CorpoS" w:hAnsi="CorpoS"/>
        </w:rPr>
        <w:t>in line with</w:t>
      </w:r>
      <w:r>
        <w:rPr>
          <w:rFonts w:ascii="CorpoS" w:hAnsi="CorpoS"/>
        </w:rPr>
        <w:t xml:space="preserve"> the maintenance business as a whole. Relative to the core business it should account for a proportion in the mid to high thirty-percent range</w:t>
      </w:r>
      <w:r w:rsidR="003B6798">
        <w:rPr>
          <w:rFonts w:ascii="CorpoS" w:hAnsi="CorpoS"/>
        </w:rPr>
        <w:t xml:space="preserve"> in 2023</w:t>
      </w:r>
      <w:r>
        <w:rPr>
          <w:rFonts w:ascii="CorpoS" w:hAnsi="CorpoS"/>
        </w:rPr>
        <w:t xml:space="preserve">. Schreyögg: “In commercial maintenance, we </w:t>
      </w:r>
      <w:r w:rsidR="003B6798">
        <w:rPr>
          <w:rFonts w:ascii="CorpoS" w:hAnsi="CorpoS"/>
        </w:rPr>
        <w:t xml:space="preserve">are </w:t>
      </w:r>
      <w:r>
        <w:rPr>
          <w:rFonts w:ascii="CorpoS" w:hAnsi="CorpoS"/>
        </w:rPr>
        <w:t xml:space="preserve">concentrating on continuously increasing our competitive edge – namely, </w:t>
      </w:r>
      <w:r w:rsidR="008F5555">
        <w:rPr>
          <w:rFonts w:ascii="CorpoS" w:hAnsi="CorpoS"/>
        </w:rPr>
        <w:t xml:space="preserve">our wide-ranging market </w:t>
      </w:r>
      <w:r>
        <w:rPr>
          <w:rFonts w:ascii="CorpoS" w:hAnsi="CorpoS"/>
        </w:rPr>
        <w:t>access, our broad product portfolio, and our presence on key markets. We continued to do that during the coronavirus crisis. We have also pressed ahead with our best cost strategy and expanded existing maintenance locations to increase our flexibility and our proximity to customers. As a result, we are optimally positioned to leverage market opportunities.”</w:t>
      </w:r>
    </w:p>
    <w:p w14:paraId="0D1FD05E" w14:textId="77777777" w:rsidR="00623E6F" w:rsidRPr="00D020FC" w:rsidRDefault="00623E6F" w:rsidP="00623E6F">
      <w:pPr>
        <w:tabs>
          <w:tab w:val="left" w:pos="7655"/>
          <w:tab w:val="left" w:pos="9072"/>
        </w:tabs>
        <w:spacing w:line="300" w:lineRule="exact"/>
        <w:ind w:right="283"/>
        <w:jc w:val="both"/>
        <w:rPr>
          <w:rFonts w:ascii="CorpoS" w:hAnsi="CorpoS"/>
          <w:color w:val="FF0000"/>
          <w:szCs w:val="24"/>
        </w:rPr>
      </w:pPr>
    </w:p>
    <w:p w14:paraId="18897128" w14:textId="4A59272C" w:rsidR="00007F76" w:rsidRDefault="005E762C" w:rsidP="00E35063">
      <w:pPr>
        <w:tabs>
          <w:tab w:val="left" w:pos="7655"/>
          <w:tab w:val="left" w:pos="7938"/>
        </w:tabs>
        <w:spacing w:line="300" w:lineRule="exact"/>
        <w:ind w:right="283"/>
        <w:jc w:val="both"/>
        <w:rPr>
          <w:rFonts w:ascii="CorpoS" w:hAnsi="CorpoS"/>
          <w:szCs w:val="24"/>
        </w:rPr>
      </w:pPr>
      <w:r>
        <w:rPr>
          <w:rFonts w:ascii="CorpoS" w:hAnsi="CorpoS"/>
        </w:rPr>
        <w:t xml:space="preserve">MTU’s military business should post growth in the mid single-digit range in 2023. Schreyögg: “The EJ200 engine for the Eurofighter will play a key role in this, including deliveries to export customers and a high volume of work in the aftermarket business to safeguard the availability of the fleet currently in use. Thanks to export </w:t>
      </w:r>
      <w:r w:rsidR="00742251">
        <w:rPr>
          <w:rFonts w:ascii="CorpoS" w:hAnsi="CorpoS"/>
        </w:rPr>
        <w:t>campaigns</w:t>
      </w:r>
      <w:r>
        <w:rPr>
          <w:rFonts w:ascii="CorpoS" w:hAnsi="CorpoS"/>
        </w:rPr>
        <w:t xml:space="preserve"> and </w:t>
      </w:r>
      <w:r w:rsidR="00742251">
        <w:rPr>
          <w:rFonts w:ascii="CorpoS" w:hAnsi="CorpoS"/>
        </w:rPr>
        <w:t xml:space="preserve">as a </w:t>
      </w:r>
      <w:r>
        <w:rPr>
          <w:rFonts w:ascii="CorpoS" w:hAnsi="CorpoS"/>
        </w:rPr>
        <w:t xml:space="preserve">replacement </w:t>
      </w:r>
      <w:r w:rsidR="00742251">
        <w:rPr>
          <w:rFonts w:ascii="CorpoS" w:hAnsi="CorpoS"/>
        </w:rPr>
        <w:t>for</w:t>
      </w:r>
      <w:r>
        <w:rPr>
          <w:rFonts w:ascii="CorpoS" w:hAnsi="CorpoS"/>
        </w:rPr>
        <w:t xml:space="preserve"> the Tornado, the Eurofighter has potential up to the 2050s. MTU is also excellently prepared for the new generation of European fighter jets with the Next Generation Fighter Engine. We will be using the attractive growth opportunities arising from this as well as the growth potential of the service and aftermarket business for established programs.” Wagner: “The Next European Fighter Engine, in particular, offers technological opportunities for MTU. Development work enables us to extend our technological expertise in the high-tech field, with possible scope for technology transfer to the commercial business.”</w:t>
      </w:r>
    </w:p>
    <w:p w14:paraId="6BC6B830" w14:textId="77777777" w:rsidR="0056770E" w:rsidRPr="00D020FC" w:rsidRDefault="0056770E" w:rsidP="00E35063">
      <w:pPr>
        <w:tabs>
          <w:tab w:val="left" w:pos="7655"/>
          <w:tab w:val="left" w:pos="7938"/>
        </w:tabs>
        <w:spacing w:line="300" w:lineRule="exact"/>
        <w:ind w:right="283"/>
        <w:jc w:val="both"/>
        <w:rPr>
          <w:rFonts w:ascii="CorpoS" w:hAnsi="CorpoS"/>
          <w:szCs w:val="24"/>
        </w:rPr>
      </w:pPr>
    </w:p>
    <w:p w14:paraId="4194ED2B" w14:textId="77777777" w:rsidR="0056770E" w:rsidRPr="00FC77A7" w:rsidRDefault="002512F6" w:rsidP="00E35063">
      <w:pPr>
        <w:tabs>
          <w:tab w:val="left" w:pos="7655"/>
          <w:tab w:val="left" w:pos="7938"/>
        </w:tabs>
        <w:spacing w:line="300" w:lineRule="exact"/>
        <w:ind w:right="283"/>
        <w:jc w:val="both"/>
        <w:rPr>
          <w:rFonts w:ascii="CorpoS" w:hAnsi="CorpoS"/>
          <w:szCs w:val="24"/>
        </w:rPr>
      </w:pPr>
      <w:r>
        <w:rPr>
          <w:rFonts w:ascii="CorpoS" w:hAnsi="CorpoS"/>
        </w:rPr>
        <w:t>“Our growing business naturally also involves an increase in headcount,” said Winkler. “We offer both existing and new employees an innovative corporate culture and interesting, future-proof jobs in a high-tech environment.” Wagner: “At MTU we are working together for a better future. Through our technology agenda Claire, which involves the development of evolutionary and revolutionary propulsion concepts, we are specifically paving the way for emissions-free flying. The basis for the development of our future-proof portfolio is our clear commitment to the principles of the UN Global Compact.”</w:t>
      </w:r>
    </w:p>
    <w:p w14:paraId="095B5B79" w14:textId="77777777" w:rsidR="002B3300" w:rsidRPr="00D020FC" w:rsidRDefault="002B3300" w:rsidP="00E35063">
      <w:pPr>
        <w:tabs>
          <w:tab w:val="left" w:pos="7655"/>
          <w:tab w:val="left" w:pos="7938"/>
        </w:tabs>
        <w:spacing w:line="300" w:lineRule="exact"/>
        <w:ind w:right="283"/>
        <w:jc w:val="both"/>
        <w:rPr>
          <w:rFonts w:ascii="CorpoS" w:hAnsi="CorpoS"/>
          <w:szCs w:val="24"/>
        </w:rPr>
      </w:pPr>
    </w:p>
    <w:p w14:paraId="10D0E410" w14:textId="6DB283AC" w:rsidR="008B64BE" w:rsidRPr="00FC77A7" w:rsidRDefault="00654EEF" w:rsidP="00E35063">
      <w:pPr>
        <w:tabs>
          <w:tab w:val="left" w:pos="7655"/>
          <w:tab w:val="left" w:pos="7938"/>
        </w:tabs>
        <w:spacing w:line="300" w:lineRule="exact"/>
        <w:ind w:right="283"/>
        <w:jc w:val="both"/>
        <w:rPr>
          <w:rFonts w:ascii="CorpoS" w:hAnsi="CorpoS"/>
          <w:szCs w:val="24"/>
        </w:rPr>
      </w:pPr>
      <w:r>
        <w:rPr>
          <w:rFonts w:ascii="CorpoS" w:hAnsi="CorpoS"/>
        </w:rPr>
        <w:t>MTU is continuing to focus on organic growth. The company’s growth plans are supported by its good financial position. Kameritsch: “At present, tailwind is coming from the development of the US dollar/euro exchange rate. By utilizing the scope of our hedging model, we ensure planning</w:t>
      </w:r>
      <w:r w:rsidR="00742251">
        <w:rPr>
          <w:rFonts w:ascii="CorpoS" w:hAnsi="CorpoS"/>
        </w:rPr>
        <w:t xml:space="preserve"> stability</w:t>
      </w:r>
      <w:r>
        <w:rPr>
          <w:rFonts w:ascii="CorpoS" w:hAnsi="CorpoS"/>
        </w:rPr>
        <w:t xml:space="preserve"> for MTU. The aim of our conservative financial management is still a leverage ratio of between 0.5 and 1.5 times EBITDA. We want our shareholders to share in MTU’s growth </w:t>
      </w:r>
      <w:r>
        <w:rPr>
          <w:rFonts w:ascii="CorpoS" w:hAnsi="CorpoS"/>
        </w:rPr>
        <w:lastRenderedPageBreak/>
        <w:t>by successively raising our dividend distribution ratio to around 40 percent of adjusted net income.”</w:t>
      </w:r>
    </w:p>
    <w:p w14:paraId="38C9E8A5" w14:textId="77777777" w:rsidR="0033584F" w:rsidRPr="00D020FC" w:rsidRDefault="0033584F" w:rsidP="001200C9">
      <w:pPr>
        <w:tabs>
          <w:tab w:val="left" w:pos="7655"/>
          <w:tab w:val="left" w:pos="9072"/>
        </w:tabs>
        <w:spacing w:line="300" w:lineRule="exact"/>
        <w:ind w:right="283"/>
        <w:jc w:val="both"/>
        <w:rPr>
          <w:rFonts w:ascii="CorpoS" w:hAnsi="CorpoS"/>
          <w:szCs w:val="24"/>
        </w:rPr>
      </w:pPr>
    </w:p>
    <w:p w14:paraId="34EEC993" w14:textId="77777777" w:rsidR="0033584F" w:rsidRPr="00F41734" w:rsidRDefault="003E78C5" w:rsidP="001200C9">
      <w:pPr>
        <w:tabs>
          <w:tab w:val="left" w:pos="7655"/>
          <w:tab w:val="left" w:pos="9072"/>
        </w:tabs>
        <w:spacing w:line="300" w:lineRule="exact"/>
        <w:ind w:right="283"/>
        <w:jc w:val="both"/>
        <w:rPr>
          <w:rFonts w:ascii="CorpoS" w:hAnsi="CorpoS"/>
          <w:b/>
          <w:szCs w:val="24"/>
        </w:rPr>
      </w:pPr>
      <w:r>
        <w:rPr>
          <w:rFonts w:ascii="CorpoS" w:hAnsi="CorpoS"/>
          <w:b/>
        </w:rPr>
        <w:t>Forecast</w:t>
      </w:r>
    </w:p>
    <w:p w14:paraId="47B7D8C1" w14:textId="77777777" w:rsidR="0033584F" w:rsidRPr="00F41734" w:rsidRDefault="0033584F" w:rsidP="001200C9">
      <w:pPr>
        <w:tabs>
          <w:tab w:val="left" w:pos="7655"/>
          <w:tab w:val="left" w:pos="9072"/>
        </w:tabs>
        <w:spacing w:line="300" w:lineRule="exact"/>
        <w:ind w:right="283"/>
        <w:jc w:val="both"/>
        <w:rPr>
          <w:rFonts w:ascii="CorpoS" w:hAnsi="CorpoS"/>
          <w:i/>
          <w:szCs w:val="24"/>
        </w:rPr>
      </w:pPr>
      <w:r>
        <w:rPr>
          <w:rFonts w:ascii="CorpoS" w:hAnsi="CorpoS"/>
          <w:i/>
        </w:rPr>
        <w:t>Organic revenue development</w:t>
      </w:r>
    </w:p>
    <w:p w14:paraId="73034179" w14:textId="77777777" w:rsidR="0033584F" w:rsidRPr="00F41734" w:rsidRDefault="0033584F" w:rsidP="001200C9">
      <w:pPr>
        <w:tabs>
          <w:tab w:val="left" w:pos="7655"/>
          <w:tab w:val="left" w:pos="9072"/>
        </w:tabs>
        <w:spacing w:line="300" w:lineRule="exact"/>
        <w:ind w:right="283"/>
        <w:jc w:val="both"/>
        <w:rPr>
          <w:rFonts w:ascii="CorpoS" w:hAnsi="CorpoS"/>
          <w:color w:val="FF0000"/>
          <w:szCs w:val="24"/>
          <w:lang w:val="de-DE"/>
        </w:rPr>
      </w:pPr>
    </w:p>
    <w:tbl>
      <w:tblPr>
        <w:tblStyle w:val="Tabellenraster"/>
        <w:tblW w:w="0" w:type="auto"/>
        <w:tblLook w:val="04A0" w:firstRow="1" w:lastRow="0" w:firstColumn="1" w:lastColumn="0" w:noHBand="0" w:noVBand="1"/>
      </w:tblPr>
      <w:tblGrid>
        <w:gridCol w:w="2263"/>
        <w:gridCol w:w="3402"/>
        <w:gridCol w:w="1843"/>
        <w:gridCol w:w="1837"/>
      </w:tblGrid>
      <w:tr w:rsidR="007853A4" w:rsidRPr="007853A4" w14:paraId="16C618B4" w14:textId="77777777" w:rsidTr="00742251">
        <w:tc>
          <w:tcPr>
            <w:tcW w:w="2263" w:type="dxa"/>
          </w:tcPr>
          <w:p w14:paraId="5EF3A53C" w14:textId="77777777" w:rsidR="00F95111" w:rsidRPr="007853A4" w:rsidRDefault="00F95111" w:rsidP="001200C9">
            <w:pPr>
              <w:tabs>
                <w:tab w:val="left" w:pos="7655"/>
                <w:tab w:val="left" w:pos="9072"/>
              </w:tabs>
              <w:spacing w:line="300" w:lineRule="exact"/>
              <w:ind w:right="283"/>
              <w:jc w:val="both"/>
              <w:rPr>
                <w:rFonts w:ascii="CorpoS" w:hAnsi="CorpoS"/>
                <w:b/>
                <w:szCs w:val="24"/>
                <w:lang w:val="de-DE"/>
              </w:rPr>
            </w:pPr>
          </w:p>
        </w:tc>
        <w:tc>
          <w:tcPr>
            <w:tcW w:w="3402" w:type="dxa"/>
          </w:tcPr>
          <w:p w14:paraId="4416C663" w14:textId="77777777" w:rsidR="00F95111" w:rsidRPr="007853A4" w:rsidRDefault="00F95111" w:rsidP="0033584F">
            <w:pPr>
              <w:tabs>
                <w:tab w:val="left" w:pos="7655"/>
                <w:tab w:val="left" w:pos="9072"/>
              </w:tabs>
              <w:spacing w:line="300" w:lineRule="exact"/>
              <w:ind w:right="283"/>
              <w:jc w:val="both"/>
              <w:rPr>
                <w:rFonts w:ascii="CorpoS" w:hAnsi="CorpoS"/>
                <w:b/>
                <w:szCs w:val="24"/>
              </w:rPr>
            </w:pPr>
            <w:r>
              <w:rPr>
                <w:rFonts w:ascii="CorpoS" w:hAnsi="CorpoS"/>
                <w:b/>
              </w:rPr>
              <w:t>2023</w:t>
            </w:r>
          </w:p>
        </w:tc>
        <w:tc>
          <w:tcPr>
            <w:tcW w:w="1843" w:type="dxa"/>
          </w:tcPr>
          <w:p w14:paraId="38C5AAC4" w14:textId="77777777" w:rsidR="00F95111" w:rsidRPr="007853A4" w:rsidRDefault="00F95111" w:rsidP="0033584F">
            <w:pPr>
              <w:tabs>
                <w:tab w:val="left" w:pos="7655"/>
                <w:tab w:val="left" w:pos="9072"/>
              </w:tabs>
              <w:spacing w:line="300" w:lineRule="exact"/>
              <w:ind w:right="283"/>
              <w:jc w:val="both"/>
              <w:rPr>
                <w:rFonts w:ascii="CorpoS" w:hAnsi="CorpoS"/>
                <w:b/>
                <w:szCs w:val="24"/>
              </w:rPr>
            </w:pPr>
            <w:r>
              <w:rPr>
                <w:rFonts w:ascii="CorpoS" w:hAnsi="CorpoS"/>
                <w:b/>
              </w:rPr>
              <w:t>2024</w:t>
            </w:r>
          </w:p>
        </w:tc>
        <w:tc>
          <w:tcPr>
            <w:tcW w:w="1837" w:type="dxa"/>
          </w:tcPr>
          <w:p w14:paraId="12350323" w14:textId="77777777" w:rsidR="00F95111" w:rsidRPr="007853A4" w:rsidRDefault="00F95111" w:rsidP="0033584F">
            <w:pPr>
              <w:tabs>
                <w:tab w:val="left" w:pos="7655"/>
                <w:tab w:val="left" w:pos="9072"/>
              </w:tabs>
              <w:spacing w:line="300" w:lineRule="exact"/>
              <w:ind w:right="283"/>
              <w:jc w:val="both"/>
              <w:rPr>
                <w:rFonts w:ascii="CorpoS" w:hAnsi="CorpoS"/>
                <w:b/>
                <w:szCs w:val="24"/>
              </w:rPr>
            </w:pPr>
            <w:r>
              <w:rPr>
                <w:rFonts w:ascii="CorpoS" w:hAnsi="CorpoS"/>
                <w:b/>
              </w:rPr>
              <w:t>2025</w:t>
            </w:r>
          </w:p>
        </w:tc>
      </w:tr>
      <w:tr w:rsidR="007853A4" w:rsidRPr="007853A4" w14:paraId="1C708D01" w14:textId="77777777" w:rsidTr="00742251">
        <w:tc>
          <w:tcPr>
            <w:tcW w:w="2263" w:type="dxa"/>
          </w:tcPr>
          <w:p w14:paraId="48AE73B4" w14:textId="77777777" w:rsidR="00F95111" w:rsidRPr="007853A4" w:rsidRDefault="00F95111" w:rsidP="001200C9">
            <w:pPr>
              <w:tabs>
                <w:tab w:val="left" w:pos="7655"/>
                <w:tab w:val="left" w:pos="9072"/>
              </w:tabs>
              <w:spacing w:line="300" w:lineRule="exact"/>
              <w:ind w:right="283"/>
              <w:jc w:val="both"/>
              <w:rPr>
                <w:rFonts w:ascii="CorpoS" w:hAnsi="CorpoS"/>
                <w:szCs w:val="24"/>
              </w:rPr>
            </w:pPr>
            <w:r>
              <w:rPr>
                <w:rFonts w:ascii="CorpoS" w:hAnsi="CorpoS"/>
              </w:rPr>
              <w:t>Revenue</w:t>
            </w:r>
          </w:p>
        </w:tc>
        <w:tc>
          <w:tcPr>
            <w:tcW w:w="3402" w:type="dxa"/>
          </w:tcPr>
          <w:p w14:paraId="679990B6" w14:textId="77777777" w:rsidR="00F95111" w:rsidRPr="007853A4" w:rsidRDefault="00574868" w:rsidP="0033584F">
            <w:pPr>
              <w:tabs>
                <w:tab w:val="left" w:pos="7655"/>
                <w:tab w:val="left" w:pos="9072"/>
              </w:tabs>
              <w:spacing w:line="300" w:lineRule="exact"/>
              <w:ind w:right="283"/>
              <w:jc w:val="both"/>
              <w:rPr>
                <w:rFonts w:ascii="CorpoS" w:hAnsi="CorpoS"/>
                <w:szCs w:val="24"/>
              </w:rPr>
            </w:pPr>
            <w:r>
              <w:rPr>
                <w:rFonts w:ascii="CorpoS" w:hAnsi="CorpoS"/>
              </w:rPr>
              <w:t>Between €6.4 and €6.6 billion</w:t>
            </w:r>
          </w:p>
        </w:tc>
        <w:tc>
          <w:tcPr>
            <w:tcW w:w="1843" w:type="dxa"/>
          </w:tcPr>
          <w:p w14:paraId="09518B89" w14:textId="298D0909" w:rsidR="00F95111" w:rsidRPr="007853A4" w:rsidRDefault="002D4E9C" w:rsidP="0033584F">
            <w:pPr>
              <w:tabs>
                <w:tab w:val="left" w:pos="7655"/>
                <w:tab w:val="left" w:pos="9072"/>
              </w:tabs>
              <w:spacing w:line="300" w:lineRule="exact"/>
              <w:ind w:right="283"/>
              <w:jc w:val="both"/>
              <w:rPr>
                <w:rFonts w:ascii="CorpoS" w:hAnsi="CorpoS"/>
                <w:szCs w:val="24"/>
              </w:rPr>
            </w:pPr>
            <w:r>
              <w:rPr>
                <w:rFonts w:ascii="CorpoS" w:hAnsi="CorpoS"/>
              </w:rPr>
              <w:t>Steady growth</w:t>
            </w:r>
          </w:p>
        </w:tc>
        <w:tc>
          <w:tcPr>
            <w:tcW w:w="1837" w:type="dxa"/>
          </w:tcPr>
          <w:p w14:paraId="0B88D9E9" w14:textId="77777777" w:rsidR="00C0506E" w:rsidRDefault="007853A4" w:rsidP="0033584F">
            <w:pPr>
              <w:tabs>
                <w:tab w:val="left" w:pos="7655"/>
                <w:tab w:val="left" w:pos="9072"/>
              </w:tabs>
              <w:spacing w:line="300" w:lineRule="exact"/>
              <w:ind w:right="283"/>
              <w:jc w:val="both"/>
              <w:rPr>
                <w:rFonts w:ascii="CorpoS" w:hAnsi="CorpoS"/>
              </w:rPr>
            </w:pPr>
            <w:r>
              <w:rPr>
                <w:rFonts w:ascii="CorpoS" w:hAnsi="CorpoS"/>
              </w:rPr>
              <w:t xml:space="preserve">Around </w:t>
            </w:r>
          </w:p>
          <w:p w14:paraId="1862AC16" w14:textId="41AFACE6" w:rsidR="00F95111" w:rsidRPr="007853A4" w:rsidRDefault="007853A4" w:rsidP="0033584F">
            <w:pPr>
              <w:tabs>
                <w:tab w:val="left" w:pos="7655"/>
                <w:tab w:val="left" w:pos="9072"/>
              </w:tabs>
              <w:spacing w:line="300" w:lineRule="exact"/>
              <w:ind w:right="283"/>
              <w:jc w:val="both"/>
              <w:rPr>
                <w:rFonts w:ascii="CorpoS" w:hAnsi="CorpoS"/>
                <w:szCs w:val="24"/>
              </w:rPr>
            </w:pPr>
            <w:r>
              <w:rPr>
                <w:rFonts w:ascii="CorpoS" w:hAnsi="CorpoS"/>
              </w:rPr>
              <w:t>€8 billion</w:t>
            </w:r>
          </w:p>
        </w:tc>
      </w:tr>
      <w:tr w:rsidR="007853A4" w:rsidRPr="007853A4" w14:paraId="5D394AF2" w14:textId="77777777" w:rsidTr="00742251">
        <w:tc>
          <w:tcPr>
            <w:tcW w:w="2263" w:type="dxa"/>
          </w:tcPr>
          <w:p w14:paraId="24DE1E01" w14:textId="5B3822B6" w:rsidR="00F95111" w:rsidRPr="007853A4" w:rsidRDefault="00A860E3" w:rsidP="00A860E3">
            <w:pPr>
              <w:tabs>
                <w:tab w:val="left" w:pos="7655"/>
                <w:tab w:val="left" w:pos="9072"/>
              </w:tabs>
              <w:spacing w:line="300" w:lineRule="exact"/>
              <w:ind w:right="283"/>
              <w:jc w:val="both"/>
              <w:rPr>
                <w:rFonts w:ascii="CorpoS" w:hAnsi="CorpoS"/>
                <w:i/>
                <w:szCs w:val="24"/>
              </w:rPr>
            </w:pPr>
            <w:r>
              <w:rPr>
                <w:rFonts w:ascii="CorpoS" w:hAnsi="CorpoS"/>
                <w:i/>
              </w:rPr>
              <w:t>C</w:t>
            </w:r>
            <w:r w:rsidR="00F95111">
              <w:rPr>
                <w:rFonts w:ascii="CorpoS" w:hAnsi="CorpoS"/>
                <w:i/>
              </w:rPr>
              <w:t xml:space="preserve">ommercial </w:t>
            </w:r>
            <w:r>
              <w:rPr>
                <w:rFonts w:ascii="CorpoS" w:hAnsi="CorpoS"/>
                <w:i/>
              </w:rPr>
              <w:t>series</w:t>
            </w:r>
            <w:r w:rsidR="00F95111">
              <w:rPr>
                <w:rFonts w:ascii="CorpoS" w:hAnsi="CorpoS"/>
                <w:i/>
              </w:rPr>
              <w:t xml:space="preserve"> business</w:t>
            </w:r>
          </w:p>
        </w:tc>
        <w:tc>
          <w:tcPr>
            <w:tcW w:w="3402" w:type="dxa"/>
          </w:tcPr>
          <w:p w14:paraId="7831E081" w14:textId="77777777" w:rsidR="00F95111" w:rsidRPr="007853A4" w:rsidRDefault="00F95111" w:rsidP="00574868">
            <w:pPr>
              <w:tabs>
                <w:tab w:val="left" w:pos="7655"/>
                <w:tab w:val="left" w:pos="9072"/>
              </w:tabs>
              <w:spacing w:line="300" w:lineRule="exact"/>
              <w:ind w:right="283"/>
              <w:jc w:val="both"/>
              <w:rPr>
                <w:rFonts w:ascii="CorpoS" w:hAnsi="CorpoS"/>
                <w:i/>
                <w:szCs w:val="24"/>
              </w:rPr>
            </w:pPr>
            <w:r>
              <w:rPr>
                <w:rFonts w:ascii="CorpoS" w:hAnsi="CorpoS"/>
                <w:i/>
              </w:rPr>
              <w:t>Increase of around 30%</w:t>
            </w:r>
          </w:p>
        </w:tc>
        <w:tc>
          <w:tcPr>
            <w:tcW w:w="1843" w:type="dxa"/>
          </w:tcPr>
          <w:p w14:paraId="2C7EB465" w14:textId="77777777" w:rsidR="00F95111" w:rsidRPr="007853A4" w:rsidRDefault="00F95111" w:rsidP="0033584F">
            <w:pPr>
              <w:tabs>
                <w:tab w:val="left" w:pos="7655"/>
                <w:tab w:val="left" w:pos="9072"/>
              </w:tabs>
              <w:spacing w:line="300" w:lineRule="exact"/>
              <w:ind w:right="283"/>
              <w:jc w:val="both"/>
              <w:rPr>
                <w:rFonts w:ascii="CorpoS" w:hAnsi="CorpoS"/>
                <w:i/>
                <w:szCs w:val="24"/>
                <w:lang w:val="de-DE"/>
              </w:rPr>
            </w:pPr>
          </w:p>
        </w:tc>
        <w:tc>
          <w:tcPr>
            <w:tcW w:w="1837" w:type="dxa"/>
          </w:tcPr>
          <w:p w14:paraId="13DB402A" w14:textId="77777777" w:rsidR="00F95111" w:rsidRPr="007853A4" w:rsidRDefault="00F95111" w:rsidP="0033584F">
            <w:pPr>
              <w:tabs>
                <w:tab w:val="left" w:pos="7655"/>
                <w:tab w:val="left" w:pos="9072"/>
              </w:tabs>
              <w:spacing w:line="300" w:lineRule="exact"/>
              <w:ind w:right="283"/>
              <w:jc w:val="both"/>
              <w:rPr>
                <w:rFonts w:ascii="CorpoS" w:hAnsi="CorpoS"/>
                <w:i/>
                <w:szCs w:val="24"/>
                <w:lang w:val="de-DE"/>
              </w:rPr>
            </w:pPr>
          </w:p>
        </w:tc>
      </w:tr>
      <w:tr w:rsidR="007853A4" w:rsidRPr="00BD2C0A" w14:paraId="2E5492C0" w14:textId="77777777" w:rsidTr="00742251">
        <w:tc>
          <w:tcPr>
            <w:tcW w:w="2263" w:type="dxa"/>
          </w:tcPr>
          <w:p w14:paraId="5D1C35AC" w14:textId="77777777" w:rsidR="00102DEB" w:rsidRDefault="00F95111" w:rsidP="001200C9">
            <w:pPr>
              <w:tabs>
                <w:tab w:val="left" w:pos="7655"/>
                <w:tab w:val="left" w:pos="9072"/>
              </w:tabs>
              <w:spacing w:line="300" w:lineRule="exact"/>
              <w:ind w:right="283"/>
              <w:jc w:val="both"/>
              <w:rPr>
                <w:rFonts w:ascii="CorpoS" w:hAnsi="CorpoS"/>
                <w:i/>
              </w:rPr>
            </w:pPr>
            <w:r>
              <w:rPr>
                <w:rFonts w:ascii="CorpoS" w:hAnsi="CorpoS"/>
                <w:i/>
              </w:rPr>
              <w:t xml:space="preserve">Spare parts </w:t>
            </w:r>
          </w:p>
          <w:p w14:paraId="79FD0EE3" w14:textId="2CB50400" w:rsidR="00F95111" w:rsidRPr="007853A4" w:rsidRDefault="00F95111" w:rsidP="001200C9">
            <w:pPr>
              <w:tabs>
                <w:tab w:val="left" w:pos="7655"/>
                <w:tab w:val="left" w:pos="9072"/>
              </w:tabs>
              <w:spacing w:line="300" w:lineRule="exact"/>
              <w:ind w:right="283"/>
              <w:jc w:val="both"/>
              <w:rPr>
                <w:rFonts w:ascii="CorpoS" w:hAnsi="CorpoS"/>
                <w:i/>
                <w:szCs w:val="24"/>
              </w:rPr>
            </w:pPr>
            <w:r>
              <w:rPr>
                <w:rFonts w:ascii="CorpoS" w:hAnsi="CorpoS"/>
                <w:i/>
              </w:rPr>
              <w:t>business</w:t>
            </w:r>
          </w:p>
        </w:tc>
        <w:tc>
          <w:tcPr>
            <w:tcW w:w="3402" w:type="dxa"/>
          </w:tcPr>
          <w:p w14:paraId="7C3106A8" w14:textId="77777777" w:rsidR="00F95111" w:rsidRPr="007853A4" w:rsidRDefault="00F95111" w:rsidP="00574868">
            <w:pPr>
              <w:tabs>
                <w:tab w:val="left" w:pos="7655"/>
                <w:tab w:val="left" w:pos="9072"/>
              </w:tabs>
              <w:spacing w:line="300" w:lineRule="exact"/>
              <w:ind w:right="283"/>
              <w:jc w:val="both"/>
              <w:rPr>
                <w:rFonts w:ascii="CorpoS" w:hAnsi="CorpoS"/>
                <w:i/>
                <w:szCs w:val="24"/>
              </w:rPr>
            </w:pPr>
            <w:r>
              <w:rPr>
                <w:rFonts w:ascii="CorpoS" w:hAnsi="CorpoS"/>
                <w:i/>
              </w:rPr>
              <w:t>Increase in the high teens to low twenty-percent range</w:t>
            </w:r>
          </w:p>
        </w:tc>
        <w:tc>
          <w:tcPr>
            <w:tcW w:w="1843" w:type="dxa"/>
          </w:tcPr>
          <w:p w14:paraId="7FD96652" w14:textId="77777777" w:rsidR="00F95111" w:rsidRPr="00D020FC" w:rsidRDefault="00F95111" w:rsidP="00F333A5">
            <w:pPr>
              <w:tabs>
                <w:tab w:val="left" w:pos="7655"/>
                <w:tab w:val="left" w:pos="9072"/>
              </w:tabs>
              <w:spacing w:line="300" w:lineRule="exact"/>
              <w:ind w:right="283"/>
              <w:jc w:val="both"/>
              <w:rPr>
                <w:rFonts w:ascii="CorpoS" w:hAnsi="CorpoS"/>
                <w:i/>
                <w:szCs w:val="24"/>
              </w:rPr>
            </w:pPr>
          </w:p>
        </w:tc>
        <w:tc>
          <w:tcPr>
            <w:tcW w:w="1837" w:type="dxa"/>
          </w:tcPr>
          <w:p w14:paraId="52374B67" w14:textId="77777777" w:rsidR="00F95111" w:rsidRPr="00D020FC" w:rsidRDefault="00F95111" w:rsidP="00F333A5">
            <w:pPr>
              <w:tabs>
                <w:tab w:val="left" w:pos="7655"/>
                <w:tab w:val="left" w:pos="9072"/>
              </w:tabs>
              <w:spacing w:line="300" w:lineRule="exact"/>
              <w:ind w:right="283"/>
              <w:jc w:val="both"/>
              <w:rPr>
                <w:rFonts w:ascii="CorpoS" w:hAnsi="CorpoS"/>
                <w:i/>
                <w:szCs w:val="24"/>
              </w:rPr>
            </w:pPr>
          </w:p>
        </w:tc>
      </w:tr>
      <w:tr w:rsidR="007853A4" w:rsidRPr="00BD2C0A" w14:paraId="3ABD92E6" w14:textId="77777777" w:rsidTr="00742251">
        <w:tc>
          <w:tcPr>
            <w:tcW w:w="2263" w:type="dxa"/>
          </w:tcPr>
          <w:p w14:paraId="7D8E8B8A" w14:textId="601D8ABF" w:rsidR="00F95111" w:rsidRPr="007853A4" w:rsidRDefault="00F95111" w:rsidP="00F333A5">
            <w:pPr>
              <w:tabs>
                <w:tab w:val="left" w:pos="7655"/>
                <w:tab w:val="left" w:pos="9072"/>
              </w:tabs>
              <w:spacing w:line="300" w:lineRule="exact"/>
              <w:ind w:right="283"/>
              <w:jc w:val="both"/>
              <w:rPr>
                <w:rFonts w:ascii="CorpoS" w:hAnsi="CorpoS"/>
                <w:i/>
                <w:szCs w:val="24"/>
              </w:rPr>
            </w:pPr>
            <w:r>
              <w:rPr>
                <w:rFonts w:ascii="CorpoS" w:hAnsi="CorpoS"/>
                <w:i/>
              </w:rPr>
              <w:t xml:space="preserve">Military </w:t>
            </w:r>
            <w:r w:rsidR="00A860E3">
              <w:rPr>
                <w:rFonts w:ascii="CorpoS" w:hAnsi="CorpoS"/>
                <w:i/>
              </w:rPr>
              <w:t xml:space="preserve">engine </w:t>
            </w:r>
            <w:r>
              <w:rPr>
                <w:rFonts w:ascii="CorpoS" w:hAnsi="CorpoS"/>
                <w:i/>
              </w:rPr>
              <w:t>business</w:t>
            </w:r>
          </w:p>
        </w:tc>
        <w:tc>
          <w:tcPr>
            <w:tcW w:w="3402" w:type="dxa"/>
          </w:tcPr>
          <w:p w14:paraId="608C2B63" w14:textId="77777777" w:rsidR="00F95111" w:rsidRPr="007853A4" w:rsidRDefault="00F95111" w:rsidP="00574868">
            <w:pPr>
              <w:tabs>
                <w:tab w:val="left" w:pos="7655"/>
                <w:tab w:val="left" w:pos="9072"/>
              </w:tabs>
              <w:spacing w:line="300" w:lineRule="exact"/>
              <w:ind w:right="283"/>
              <w:jc w:val="both"/>
              <w:rPr>
                <w:rFonts w:ascii="CorpoS" w:hAnsi="CorpoS"/>
                <w:i/>
                <w:szCs w:val="24"/>
              </w:rPr>
            </w:pPr>
            <w:r>
              <w:rPr>
                <w:rFonts w:ascii="CorpoS" w:hAnsi="CorpoS"/>
                <w:i/>
              </w:rPr>
              <w:t>Increase in the mid single-digit percentage range</w:t>
            </w:r>
          </w:p>
        </w:tc>
        <w:tc>
          <w:tcPr>
            <w:tcW w:w="1843" w:type="dxa"/>
          </w:tcPr>
          <w:p w14:paraId="7C695159" w14:textId="77777777" w:rsidR="00F95111" w:rsidRPr="00D020FC" w:rsidRDefault="00F95111" w:rsidP="00F333A5">
            <w:pPr>
              <w:tabs>
                <w:tab w:val="left" w:pos="7655"/>
                <w:tab w:val="left" w:pos="9072"/>
              </w:tabs>
              <w:spacing w:line="300" w:lineRule="exact"/>
              <w:ind w:right="283"/>
              <w:jc w:val="both"/>
              <w:rPr>
                <w:rFonts w:ascii="CorpoS" w:hAnsi="CorpoS"/>
                <w:i/>
                <w:szCs w:val="24"/>
              </w:rPr>
            </w:pPr>
          </w:p>
        </w:tc>
        <w:tc>
          <w:tcPr>
            <w:tcW w:w="1837" w:type="dxa"/>
          </w:tcPr>
          <w:p w14:paraId="6F62C21C" w14:textId="77777777" w:rsidR="00F95111" w:rsidRPr="00D020FC" w:rsidRDefault="00F95111" w:rsidP="00F333A5">
            <w:pPr>
              <w:tabs>
                <w:tab w:val="left" w:pos="7655"/>
                <w:tab w:val="left" w:pos="9072"/>
              </w:tabs>
              <w:spacing w:line="300" w:lineRule="exact"/>
              <w:ind w:right="283"/>
              <w:jc w:val="both"/>
              <w:rPr>
                <w:rFonts w:ascii="CorpoS" w:hAnsi="CorpoS"/>
                <w:i/>
                <w:szCs w:val="24"/>
              </w:rPr>
            </w:pPr>
          </w:p>
        </w:tc>
      </w:tr>
      <w:tr w:rsidR="007853A4" w:rsidRPr="00BD2C0A" w14:paraId="719B1C0F" w14:textId="77777777" w:rsidTr="00742251">
        <w:tc>
          <w:tcPr>
            <w:tcW w:w="2263" w:type="dxa"/>
          </w:tcPr>
          <w:p w14:paraId="15B95C98" w14:textId="77777777" w:rsidR="00F95111" w:rsidRPr="007853A4" w:rsidRDefault="00F95111" w:rsidP="00F333A5">
            <w:pPr>
              <w:tabs>
                <w:tab w:val="left" w:pos="7655"/>
                <w:tab w:val="left" w:pos="9072"/>
              </w:tabs>
              <w:spacing w:line="300" w:lineRule="exact"/>
              <w:ind w:right="283"/>
              <w:jc w:val="both"/>
              <w:rPr>
                <w:rFonts w:ascii="CorpoS" w:hAnsi="CorpoS"/>
                <w:i/>
                <w:szCs w:val="24"/>
              </w:rPr>
            </w:pPr>
            <w:r>
              <w:rPr>
                <w:rFonts w:ascii="CorpoS" w:hAnsi="CorpoS"/>
                <w:i/>
              </w:rPr>
              <w:t>Commercial maintenance</w:t>
            </w:r>
          </w:p>
        </w:tc>
        <w:tc>
          <w:tcPr>
            <w:tcW w:w="3402" w:type="dxa"/>
          </w:tcPr>
          <w:p w14:paraId="0322014C" w14:textId="77777777" w:rsidR="00F95111" w:rsidRPr="007853A4" w:rsidRDefault="00F95111" w:rsidP="00574868">
            <w:pPr>
              <w:tabs>
                <w:tab w:val="left" w:pos="7655"/>
                <w:tab w:val="left" w:pos="9072"/>
              </w:tabs>
              <w:spacing w:line="300" w:lineRule="exact"/>
              <w:ind w:right="283"/>
              <w:jc w:val="both"/>
              <w:rPr>
                <w:rFonts w:ascii="CorpoS" w:hAnsi="CorpoS"/>
                <w:i/>
                <w:szCs w:val="24"/>
              </w:rPr>
            </w:pPr>
            <w:r>
              <w:rPr>
                <w:rFonts w:ascii="CorpoS" w:hAnsi="CorpoS"/>
                <w:i/>
              </w:rPr>
              <w:t>Increase in the high-teens percentage range</w:t>
            </w:r>
          </w:p>
        </w:tc>
        <w:tc>
          <w:tcPr>
            <w:tcW w:w="1843" w:type="dxa"/>
          </w:tcPr>
          <w:p w14:paraId="4A987E6D" w14:textId="77777777" w:rsidR="00F95111" w:rsidRPr="00D020FC" w:rsidRDefault="00F95111" w:rsidP="00F333A5">
            <w:pPr>
              <w:tabs>
                <w:tab w:val="left" w:pos="7655"/>
                <w:tab w:val="left" w:pos="9072"/>
              </w:tabs>
              <w:spacing w:line="300" w:lineRule="exact"/>
              <w:ind w:right="283"/>
              <w:jc w:val="both"/>
              <w:rPr>
                <w:rFonts w:ascii="CorpoS" w:hAnsi="CorpoS"/>
                <w:i/>
                <w:szCs w:val="24"/>
              </w:rPr>
            </w:pPr>
          </w:p>
        </w:tc>
        <w:tc>
          <w:tcPr>
            <w:tcW w:w="1837" w:type="dxa"/>
          </w:tcPr>
          <w:p w14:paraId="5736EFD1" w14:textId="77777777" w:rsidR="00F95111" w:rsidRPr="00D020FC" w:rsidRDefault="00F95111" w:rsidP="00F333A5">
            <w:pPr>
              <w:tabs>
                <w:tab w:val="left" w:pos="7655"/>
                <w:tab w:val="left" w:pos="9072"/>
              </w:tabs>
              <w:spacing w:line="300" w:lineRule="exact"/>
              <w:ind w:right="283"/>
              <w:jc w:val="both"/>
              <w:rPr>
                <w:rFonts w:ascii="CorpoS" w:hAnsi="CorpoS"/>
                <w:i/>
                <w:szCs w:val="24"/>
              </w:rPr>
            </w:pPr>
          </w:p>
        </w:tc>
      </w:tr>
      <w:tr w:rsidR="007853A4" w:rsidRPr="007853A4" w14:paraId="61A64114" w14:textId="77777777" w:rsidTr="00742251">
        <w:tc>
          <w:tcPr>
            <w:tcW w:w="2263" w:type="dxa"/>
          </w:tcPr>
          <w:p w14:paraId="6690644E" w14:textId="77777777" w:rsidR="00F95111" w:rsidRPr="007853A4" w:rsidRDefault="00F95111" w:rsidP="00F333A5">
            <w:pPr>
              <w:tabs>
                <w:tab w:val="left" w:pos="7655"/>
                <w:tab w:val="left" w:pos="9072"/>
              </w:tabs>
              <w:spacing w:line="300" w:lineRule="exact"/>
              <w:ind w:right="283"/>
              <w:jc w:val="both"/>
              <w:rPr>
                <w:rFonts w:ascii="CorpoS" w:hAnsi="CorpoS"/>
                <w:szCs w:val="24"/>
              </w:rPr>
            </w:pPr>
            <w:r>
              <w:rPr>
                <w:rFonts w:ascii="CorpoS" w:hAnsi="CorpoS"/>
              </w:rPr>
              <w:t>Adjusted EBIT</w:t>
            </w:r>
          </w:p>
        </w:tc>
        <w:tc>
          <w:tcPr>
            <w:tcW w:w="3402" w:type="dxa"/>
          </w:tcPr>
          <w:p w14:paraId="4C650417" w14:textId="77777777" w:rsidR="00F95111" w:rsidRPr="007853A4" w:rsidRDefault="00F95111" w:rsidP="00574868">
            <w:pPr>
              <w:tabs>
                <w:tab w:val="left" w:pos="7655"/>
                <w:tab w:val="left" w:pos="9072"/>
              </w:tabs>
              <w:spacing w:line="300" w:lineRule="exact"/>
              <w:ind w:right="283"/>
              <w:jc w:val="both"/>
              <w:rPr>
                <w:rFonts w:ascii="CorpoS" w:hAnsi="CorpoS"/>
                <w:szCs w:val="24"/>
              </w:rPr>
            </w:pPr>
            <w:r>
              <w:rPr>
                <w:rFonts w:ascii="CorpoS" w:hAnsi="CorpoS"/>
              </w:rPr>
              <w:t>Increase in the low twenty-percent range</w:t>
            </w:r>
          </w:p>
        </w:tc>
        <w:tc>
          <w:tcPr>
            <w:tcW w:w="1843" w:type="dxa"/>
          </w:tcPr>
          <w:p w14:paraId="5A5AB494" w14:textId="77777777" w:rsidR="00F95111" w:rsidRPr="007853A4" w:rsidRDefault="00574868" w:rsidP="00F333A5">
            <w:pPr>
              <w:tabs>
                <w:tab w:val="left" w:pos="7655"/>
                <w:tab w:val="left" w:pos="9072"/>
              </w:tabs>
              <w:spacing w:line="300" w:lineRule="exact"/>
              <w:ind w:right="283"/>
              <w:jc w:val="both"/>
              <w:rPr>
                <w:rFonts w:ascii="CorpoS" w:hAnsi="CorpoS"/>
                <w:szCs w:val="24"/>
              </w:rPr>
            </w:pPr>
            <w:r>
              <w:rPr>
                <w:rFonts w:ascii="CorpoS" w:hAnsi="CorpoS"/>
              </w:rPr>
              <w:t>Higher than in 2019</w:t>
            </w:r>
          </w:p>
        </w:tc>
        <w:tc>
          <w:tcPr>
            <w:tcW w:w="1837" w:type="dxa"/>
          </w:tcPr>
          <w:p w14:paraId="0B2B75EB" w14:textId="77777777" w:rsidR="00C0506E" w:rsidRDefault="007853A4" w:rsidP="00F333A5">
            <w:pPr>
              <w:tabs>
                <w:tab w:val="left" w:pos="7655"/>
                <w:tab w:val="left" w:pos="9072"/>
              </w:tabs>
              <w:spacing w:line="300" w:lineRule="exact"/>
              <w:ind w:right="283"/>
              <w:jc w:val="both"/>
              <w:rPr>
                <w:rFonts w:ascii="CorpoS" w:hAnsi="CorpoS"/>
              </w:rPr>
            </w:pPr>
            <w:r>
              <w:rPr>
                <w:rFonts w:ascii="CorpoS" w:hAnsi="CorpoS"/>
              </w:rPr>
              <w:t xml:space="preserve">Around </w:t>
            </w:r>
          </w:p>
          <w:p w14:paraId="64CE83E1" w14:textId="1C1C77C5" w:rsidR="00F95111" w:rsidRPr="007853A4" w:rsidRDefault="007853A4" w:rsidP="00F333A5">
            <w:pPr>
              <w:tabs>
                <w:tab w:val="left" w:pos="7655"/>
                <w:tab w:val="left" w:pos="9072"/>
              </w:tabs>
              <w:spacing w:line="300" w:lineRule="exact"/>
              <w:ind w:right="283"/>
              <w:jc w:val="both"/>
              <w:rPr>
                <w:rFonts w:ascii="CorpoS" w:hAnsi="CorpoS"/>
                <w:szCs w:val="24"/>
              </w:rPr>
            </w:pPr>
            <w:bookmarkStart w:id="0" w:name="_GoBack"/>
            <w:bookmarkEnd w:id="0"/>
            <w:r>
              <w:rPr>
                <w:rFonts w:ascii="CorpoS" w:hAnsi="CorpoS"/>
              </w:rPr>
              <w:t>€1 billion</w:t>
            </w:r>
          </w:p>
        </w:tc>
      </w:tr>
    </w:tbl>
    <w:p w14:paraId="421B7D26" w14:textId="77777777" w:rsidR="00285633" w:rsidRPr="00BD6608" w:rsidRDefault="00285633" w:rsidP="00C51A14">
      <w:pPr>
        <w:tabs>
          <w:tab w:val="left" w:pos="7655"/>
          <w:tab w:val="left" w:pos="9072"/>
        </w:tabs>
        <w:spacing w:line="300" w:lineRule="exact"/>
        <w:ind w:right="283"/>
        <w:jc w:val="both"/>
        <w:rPr>
          <w:rFonts w:ascii="CorpoS" w:hAnsi="CorpoS"/>
          <w:sz w:val="22"/>
          <w:szCs w:val="22"/>
          <w:lang w:val="de-DE"/>
        </w:rPr>
      </w:pPr>
    </w:p>
    <w:p w14:paraId="339CEF53" w14:textId="77777777" w:rsidR="00F41734" w:rsidRDefault="00F41734" w:rsidP="00F41734">
      <w:pPr>
        <w:ind w:right="1984"/>
        <w:jc w:val="both"/>
        <w:rPr>
          <w:rFonts w:ascii="CorpoS" w:hAnsi="CorpoS"/>
          <w:b/>
          <w:sz w:val="20"/>
          <w:u w:val="single"/>
          <w:lang w:val="de-DE"/>
        </w:rPr>
      </w:pPr>
    </w:p>
    <w:p w14:paraId="269618CC" w14:textId="77777777" w:rsidR="00F41734" w:rsidRDefault="00F41734" w:rsidP="00F41734">
      <w:pPr>
        <w:ind w:right="1984"/>
        <w:jc w:val="both"/>
        <w:rPr>
          <w:rFonts w:ascii="CorpoS" w:hAnsi="CorpoS"/>
          <w:b/>
          <w:sz w:val="20"/>
          <w:u w:val="single"/>
        </w:rPr>
      </w:pPr>
      <w:r>
        <w:rPr>
          <w:rFonts w:ascii="CorpoS" w:hAnsi="CorpoS"/>
          <w:b/>
          <w:sz w:val="20"/>
          <w:u w:val="single"/>
        </w:rPr>
        <w:t>About MTU Aero Engines</w:t>
      </w:r>
    </w:p>
    <w:p w14:paraId="6742152F" w14:textId="77777777" w:rsidR="00F41734" w:rsidRPr="007425D1" w:rsidRDefault="00F41734" w:rsidP="00A73022">
      <w:pPr>
        <w:ind w:right="-1"/>
        <w:jc w:val="both"/>
        <w:rPr>
          <w:rFonts w:ascii="CorpoS" w:hAnsi="CorpoS"/>
          <w:sz w:val="20"/>
        </w:rPr>
      </w:pPr>
      <w:r>
        <w:rPr>
          <w:rFonts w:ascii="CorpoS" w:hAnsi="CorpoS"/>
          <w:sz w:val="20"/>
        </w:rPr>
        <w:t>MTU Aero Engines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area, MTU Aero Engines is Germany’s industrial lead company for practically all engines operated by the country’s military. MTU operates a network of locations around the globe; Munich is home to its corporate headquarters.</w:t>
      </w:r>
    </w:p>
    <w:p w14:paraId="6D33AC6D" w14:textId="77777777" w:rsidR="00F41734" w:rsidRPr="00D020FC" w:rsidRDefault="00F41734" w:rsidP="00F41734">
      <w:pPr>
        <w:ind w:right="424"/>
        <w:jc w:val="both"/>
        <w:rPr>
          <w:rFonts w:ascii="CorpoS" w:hAnsi="CorpoS" w:cs="Arial"/>
          <w:sz w:val="20"/>
        </w:rPr>
      </w:pPr>
    </w:p>
    <w:p w14:paraId="726AB134" w14:textId="77777777" w:rsidR="00F41734" w:rsidRPr="00D020FC" w:rsidRDefault="00F41734" w:rsidP="00F41734">
      <w:pPr>
        <w:ind w:right="424"/>
        <w:jc w:val="both"/>
        <w:rPr>
          <w:rFonts w:ascii="CorpoS" w:hAnsi="CorpoS" w:cs="Arial"/>
          <w:sz w:val="20"/>
        </w:rPr>
      </w:pPr>
    </w:p>
    <w:p w14:paraId="021D0F68" w14:textId="77777777" w:rsidR="00F41734" w:rsidRPr="006166B4" w:rsidRDefault="00F41734" w:rsidP="00F41734">
      <w:pPr>
        <w:rPr>
          <w:rFonts w:ascii="CorpoS" w:hAnsi="CorpoS"/>
          <w:sz w:val="20"/>
          <w:u w:val="single"/>
        </w:rPr>
      </w:pPr>
      <w:r>
        <w:rPr>
          <w:rFonts w:ascii="CorpoS" w:hAnsi="CorpoS"/>
          <w:sz w:val="20"/>
          <w:u w:val="single"/>
        </w:rPr>
        <w:t>Your contacts:</w:t>
      </w:r>
    </w:p>
    <w:p w14:paraId="2FE4B178" w14:textId="77777777" w:rsidR="00F41734" w:rsidRPr="006166B4" w:rsidRDefault="00F41734" w:rsidP="00F41734">
      <w:pPr>
        <w:rPr>
          <w:rFonts w:ascii="CorpoS" w:hAnsi="CorpoS"/>
          <w:sz w:val="20"/>
        </w:rPr>
      </w:pPr>
      <w:r>
        <w:rPr>
          <w:rFonts w:ascii="CorpoS" w:hAnsi="CorpoS"/>
          <w:sz w:val="20"/>
        </w:rPr>
        <w:t>Eckhard Zanger</w:t>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t>Eva Simon</w:t>
      </w:r>
    </w:p>
    <w:p w14:paraId="73791445" w14:textId="77777777" w:rsidR="00F41734" w:rsidRPr="006166B4" w:rsidRDefault="00F41734" w:rsidP="00F41734">
      <w:pPr>
        <w:rPr>
          <w:rFonts w:ascii="CorpoS" w:hAnsi="CorpoS"/>
          <w:sz w:val="20"/>
        </w:rPr>
      </w:pPr>
      <w:r>
        <w:rPr>
          <w:rFonts w:ascii="CorpoS" w:hAnsi="CorpoS"/>
          <w:sz w:val="20"/>
        </w:rPr>
        <w:t>Senior Vice President Corporate Communications</w:t>
      </w:r>
      <w:r>
        <w:rPr>
          <w:rFonts w:ascii="CorpoS" w:hAnsi="CorpoS"/>
          <w:sz w:val="20"/>
        </w:rPr>
        <w:tab/>
      </w:r>
      <w:r>
        <w:rPr>
          <w:rFonts w:ascii="CorpoS" w:hAnsi="CorpoS"/>
          <w:sz w:val="20"/>
        </w:rPr>
        <w:tab/>
        <w:t>Press Officer Finance</w:t>
      </w:r>
    </w:p>
    <w:p w14:paraId="070B9D72" w14:textId="77777777" w:rsidR="00F41734" w:rsidRPr="00E942B3" w:rsidRDefault="00F41734" w:rsidP="00F41734">
      <w:pPr>
        <w:rPr>
          <w:rFonts w:ascii="CorpoS" w:hAnsi="CorpoS"/>
          <w:sz w:val="20"/>
        </w:rPr>
      </w:pPr>
      <w:r>
        <w:rPr>
          <w:rFonts w:ascii="CorpoS" w:hAnsi="CorpoS"/>
          <w:sz w:val="20"/>
        </w:rPr>
        <w:t xml:space="preserve">and Public Affairs </w:t>
      </w:r>
      <w:r>
        <w:rPr>
          <w:rFonts w:ascii="CorpoS" w:hAnsi="CorpoS"/>
          <w:sz w:val="20"/>
        </w:rPr>
        <w:tab/>
      </w:r>
    </w:p>
    <w:p w14:paraId="63A3D3FC" w14:textId="77777777" w:rsidR="00F41734" w:rsidRPr="00E942B3" w:rsidRDefault="00F41734" w:rsidP="00F41734">
      <w:pPr>
        <w:rPr>
          <w:rFonts w:ascii="CorpoS" w:hAnsi="CorpoS"/>
          <w:sz w:val="20"/>
        </w:rPr>
      </w:pPr>
      <w:r>
        <w:rPr>
          <w:rFonts w:ascii="CorpoS" w:hAnsi="CorpoS"/>
          <w:sz w:val="20"/>
        </w:rPr>
        <w:t>Phone: + 49 (0)89 14 89-91 13</w:t>
      </w:r>
      <w:r>
        <w:rPr>
          <w:rFonts w:ascii="CorpoS" w:hAnsi="CorpoS"/>
          <w:sz w:val="20"/>
        </w:rPr>
        <w:tab/>
      </w:r>
      <w:r>
        <w:rPr>
          <w:rFonts w:ascii="CorpoS" w:hAnsi="CorpoS"/>
          <w:sz w:val="20"/>
        </w:rPr>
        <w:tab/>
      </w:r>
      <w:r>
        <w:rPr>
          <w:rFonts w:ascii="CorpoS" w:hAnsi="CorpoS"/>
          <w:sz w:val="20"/>
        </w:rPr>
        <w:tab/>
      </w:r>
      <w:r>
        <w:rPr>
          <w:rFonts w:ascii="CorpoS" w:hAnsi="CorpoS"/>
          <w:sz w:val="20"/>
        </w:rPr>
        <w:tab/>
        <w:t>Phone: +49 (0)89 14 89-43 32</w:t>
      </w:r>
      <w:r>
        <w:rPr>
          <w:rFonts w:ascii="CorpoS" w:hAnsi="CorpoS"/>
          <w:sz w:val="20"/>
        </w:rPr>
        <w:tab/>
      </w:r>
    </w:p>
    <w:p w14:paraId="1F0865E2" w14:textId="77777777" w:rsidR="00F41734" w:rsidRPr="00D020FC" w:rsidRDefault="00F41734" w:rsidP="00F41734">
      <w:pPr>
        <w:rPr>
          <w:rFonts w:ascii="CorpoS" w:hAnsi="CorpoS"/>
          <w:sz w:val="20"/>
          <w:lang w:val="fr-FR"/>
        </w:rPr>
      </w:pPr>
      <w:r w:rsidRPr="00D020FC">
        <w:rPr>
          <w:rFonts w:ascii="CorpoS" w:hAnsi="CorpoS"/>
          <w:sz w:val="20"/>
          <w:lang w:val="fr-FR"/>
        </w:rPr>
        <w:t>Mobile: + 49 (0) 176-1000 6158</w:t>
      </w:r>
      <w:r w:rsidRPr="00D020FC">
        <w:rPr>
          <w:rFonts w:ascii="CorpoS" w:hAnsi="CorpoS"/>
          <w:sz w:val="20"/>
          <w:lang w:val="fr-FR"/>
        </w:rPr>
        <w:tab/>
      </w:r>
      <w:r w:rsidRPr="00D020FC">
        <w:rPr>
          <w:rFonts w:ascii="CorpoS" w:hAnsi="CorpoS"/>
          <w:sz w:val="20"/>
          <w:lang w:val="fr-FR"/>
        </w:rPr>
        <w:tab/>
      </w:r>
      <w:r w:rsidRPr="00D020FC">
        <w:rPr>
          <w:rFonts w:ascii="CorpoS" w:hAnsi="CorpoS"/>
          <w:sz w:val="20"/>
          <w:lang w:val="fr-FR"/>
        </w:rPr>
        <w:tab/>
      </w:r>
      <w:r w:rsidRPr="00D020FC">
        <w:rPr>
          <w:rFonts w:ascii="CorpoS" w:hAnsi="CorpoS"/>
          <w:sz w:val="20"/>
          <w:lang w:val="fr-FR"/>
        </w:rPr>
        <w:tab/>
        <w:t>Mobile: +49 (0) 176-1008 4162</w:t>
      </w:r>
    </w:p>
    <w:p w14:paraId="203941D5" w14:textId="77777777" w:rsidR="00F41734" w:rsidRPr="00D020FC" w:rsidRDefault="00F41734" w:rsidP="00F41734">
      <w:pPr>
        <w:rPr>
          <w:rFonts w:ascii="CorpoS" w:hAnsi="CorpoS"/>
          <w:sz w:val="20"/>
          <w:lang w:val="fr-FR"/>
        </w:rPr>
      </w:pPr>
      <w:r w:rsidRPr="00D020FC">
        <w:rPr>
          <w:rFonts w:ascii="CorpoS" w:hAnsi="CorpoS"/>
          <w:sz w:val="20"/>
          <w:lang w:val="fr-FR"/>
        </w:rPr>
        <w:t xml:space="preserve">Email: Eckhard.Zanger@mtu.de  </w:t>
      </w:r>
      <w:r w:rsidRPr="00D020FC">
        <w:rPr>
          <w:rFonts w:ascii="CorpoS" w:hAnsi="CorpoS"/>
          <w:sz w:val="20"/>
          <w:lang w:val="fr-FR"/>
        </w:rPr>
        <w:tab/>
      </w:r>
      <w:r w:rsidRPr="00D020FC">
        <w:rPr>
          <w:rFonts w:ascii="CorpoS" w:hAnsi="CorpoS"/>
          <w:sz w:val="20"/>
          <w:lang w:val="fr-FR"/>
        </w:rPr>
        <w:tab/>
      </w:r>
      <w:r w:rsidRPr="00D020FC">
        <w:rPr>
          <w:rFonts w:ascii="CorpoS" w:hAnsi="CorpoS"/>
          <w:sz w:val="20"/>
          <w:lang w:val="fr-FR"/>
        </w:rPr>
        <w:tab/>
      </w:r>
      <w:r w:rsidRPr="00D020FC">
        <w:rPr>
          <w:rFonts w:ascii="CorpoS" w:hAnsi="CorpoS"/>
          <w:sz w:val="20"/>
          <w:lang w:val="fr-FR"/>
        </w:rPr>
        <w:tab/>
        <w:t>Email: Eva.Simon@mtu.de</w:t>
      </w:r>
    </w:p>
    <w:p w14:paraId="4F9F3ABB" w14:textId="5B87A38A" w:rsidR="00F41734" w:rsidRDefault="00F41734" w:rsidP="00F41734">
      <w:pPr>
        <w:rPr>
          <w:rFonts w:ascii="CorpoS" w:hAnsi="CorpoS"/>
          <w:szCs w:val="24"/>
          <w:u w:val="single"/>
          <w:lang w:val="fr-FR"/>
        </w:rPr>
      </w:pPr>
    </w:p>
    <w:p w14:paraId="7D99D97E" w14:textId="77777777" w:rsidR="00BE1DD0" w:rsidRPr="00D020FC" w:rsidRDefault="00BE1DD0" w:rsidP="00F41734">
      <w:pPr>
        <w:rPr>
          <w:rFonts w:ascii="CorpoS" w:hAnsi="CorpoS"/>
          <w:szCs w:val="24"/>
          <w:u w:val="single"/>
          <w:lang w:val="fr-FR"/>
        </w:rPr>
      </w:pPr>
    </w:p>
    <w:p w14:paraId="2A9CF42C" w14:textId="77777777" w:rsidR="00F41734" w:rsidRPr="006166B4" w:rsidRDefault="00F41734" w:rsidP="00F41734">
      <w:pPr>
        <w:pStyle w:val="MTUBodycopy"/>
        <w:tabs>
          <w:tab w:val="left" w:pos="8505"/>
        </w:tabs>
        <w:ind w:right="1984"/>
        <w:jc w:val="both"/>
        <w:rPr>
          <w:i/>
        </w:rPr>
      </w:pPr>
      <w:r>
        <w:rPr>
          <w:i/>
        </w:rPr>
        <w:t xml:space="preserve">All press releases and images are available at </w:t>
      </w:r>
      <w:hyperlink r:id="rId8" w:history="1">
        <w:r>
          <w:rPr>
            <w:rStyle w:val="Hyperlink"/>
            <w:i/>
            <w:color w:val="auto"/>
          </w:rPr>
          <w:t>http://www.mtu.de</w:t>
        </w:r>
      </w:hyperlink>
    </w:p>
    <w:p w14:paraId="62500676" w14:textId="77777777" w:rsidR="00F41734" w:rsidRPr="00D020FC" w:rsidRDefault="00F41734" w:rsidP="00F41734">
      <w:pPr>
        <w:pStyle w:val="MTUBodycopy"/>
        <w:tabs>
          <w:tab w:val="left" w:pos="8505"/>
        </w:tabs>
        <w:ind w:right="1984"/>
        <w:jc w:val="both"/>
        <w:rPr>
          <w:i/>
        </w:rPr>
      </w:pPr>
    </w:p>
    <w:p w14:paraId="3314CBD6" w14:textId="77777777" w:rsidR="00F41734" w:rsidRPr="006166B4" w:rsidRDefault="00F41734" w:rsidP="00F41734">
      <w:pPr>
        <w:rPr>
          <w:rStyle w:val="h41"/>
          <w:rFonts w:ascii="CorpoS" w:hAnsi="CorpoS"/>
          <w:color w:val="auto"/>
          <w:sz w:val="16"/>
          <w:szCs w:val="16"/>
        </w:rPr>
      </w:pPr>
      <w:r>
        <w:rPr>
          <w:rStyle w:val="h41"/>
          <w:rFonts w:ascii="CorpoS" w:hAnsi="CorpoS"/>
          <w:color w:val="auto"/>
          <w:sz w:val="16"/>
        </w:rPr>
        <w:lastRenderedPageBreak/>
        <w:t>Cautionary note regarding forward-looking statements</w:t>
      </w:r>
    </w:p>
    <w:p w14:paraId="3FDCAAF5" w14:textId="77777777" w:rsidR="00F41734" w:rsidRPr="00D020FC" w:rsidRDefault="00F41734" w:rsidP="00F41734">
      <w:pPr>
        <w:rPr>
          <w:rFonts w:ascii="CorpoS" w:hAnsi="CorpoS"/>
          <w:sz w:val="16"/>
          <w:szCs w:val="16"/>
        </w:rPr>
      </w:pPr>
    </w:p>
    <w:p w14:paraId="0F974728" w14:textId="77777777" w:rsidR="00F41734" w:rsidRPr="00C51A14" w:rsidRDefault="00F41734" w:rsidP="00A73022">
      <w:pPr>
        <w:ind w:right="-1"/>
        <w:jc w:val="both"/>
        <w:rPr>
          <w:rFonts w:ascii="CorpoS" w:hAnsi="CorpoS"/>
          <w:b/>
          <w:sz w:val="22"/>
          <w:szCs w:val="22"/>
        </w:rPr>
      </w:pPr>
      <w:r>
        <w:rPr>
          <w:rFonts w:ascii="CorpoS" w:hAnsi="CorpoS"/>
          <w:sz w:val="16"/>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countries in MTU Aero Engines’ industry and MTU Aero Engines’ ability to retain or increase its market share, the cyclicality of the airline industry, risks relating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p>
    <w:p w14:paraId="39918E51" w14:textId="77777777" w:rsidR="00F41734" w:rsidRPr="00D020FC" w:rsidRDefault="00F41734" w:rsidP="00F41734">
      <w:pPr>
        <w:ind w:right="1984"/>
        <w:jc w:val="both"/>
        <w:rPr>
          <w:rFonts w:ascii="CorpoS" w:hAnsi="CorpoS"/>
          <w:b/>
          <w:sz w:val="22"/>
          <w:szCs w:val="22"/>
        </w:rPr>
      </w:pPr>
    </w:p>
    <w:p w14:paraId="40A24155" w14:textId="77777777" w:rsidR="00C5572D" w:rsidRPr="00D020FC" w:rsidRDefault="00C5572D" w:rsidP="00F41734">
      <w:pPr>
        <w:ind w:right="1984"/>
        <w:jc w:val="both"/>
        <w:rPr>
          <w:rFonts w:ascii="CorpoS" w:hAnsi="CorpoS"/>
          <w:b/>
          <w:sz w:val="22"/>
          <w:szCs w:val="22"/>
        </w:rPr>
      </w:pPr>
    </w:p>
    <w:sectPr w:rsidR="00C5572D" w:rsidRPr="00D020FC"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D4133" w14:textId="77777777" w:rsidR="00AC469D" w:rsidRDefault="00AC469D">
      <w:r>
        <w:separator/>
      </w:r>
    </w:p>
  </w:endnote>
  <w:endnote w:type="continuationSeparator" w:id="0">
    <w:p w14:paraId="01CFD7E0" w14:textId="77777777" w:rsidR="00AC469D" w:rsidRDefault="00AC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65563" w14:textId="77777777" w:rsidR="0095192C" w:rsidRDefault="0095192C">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10495" w14:textId="77777777" w:rsidR="0095192C" w:rsidRDefault="0095192C">
    <w:pPr>
      <w:pStyle w:val="Fuzeile"/>
      <w:spacing w:line="160" w:lineRule="exact"/>
      <w:rPr>
        <w:rFonts w:ascii="CorpoS" w:hAnsi="CorpoS"/>
        <w:color w:val="000000"/>
        <w:sz w:val="15"/>
      </w:rPr>
    </w:pPr>
    <w:r>
      <w:rPr>
        <w:rFonts w:ascii="CorpoS" w:hAnsi="CorpoS"/>
        <w:color w:val="000000"/>
        <w:sz w:val="15"/>
      </w:rPr>
      <w:t>MTU Aero Engines AG</w:t>
    </w:r>
  </w:p>
  <w:p w14:paraId="2E298A38" w14:textId="77777777" w:rsidR="0095192C" w:rsidRDefault="0095192C">
    <w:pPr>
      <w:pStyle w:val="Fuzeile"/>
      <w:spacing w:line="160" w:lineRule="exact"/>
      <w:rPr>
        <w:rFonts w:ascii="CorpoS" w:hAnsi="CorpoS"/>
        <w:color w:val="000000"/>
        <w:sz w:val="15"/>
      </w:rPr>
    </w:pPr>
    <w:r>
      <w:rPr>
        <w:rFonts w:ascii="CorpoS" w:hAnsi="CorpoS"/>
        <w:color w:val="000000"/>
        <w:sz w:val="15"/>
      </w:rPr>
      <w:t>Corporate Communications</w:t>
    </w:r>
  </w:p>
  <w:p w14:paraId="0AA841C4" w14:textId="77777777" w:rsidR="0095192C" w:rsidRPr="00150467" w:rsidRDefault="0095192C">
    <w:pPr>
      <w:pStyle w:val="Fuzeile"/>
      <w:spacing w:line="160" w:lineRule="exact"/>
      <w:rPr>
        <w:rFonts w:ascii="CorpoS" w:hAnsi="CorpoS"/>
        <w:color w:val="000000"/>
        <w:sz w:val="15"/>
      </w:rPr>
    </w:pPr>
    <w:r>
      <w:rPr>
        <w:rFonts w:ascii="CorpoS" w:hAnsi="CorpoS"/>
        <w:color w:val="000000"/>
        <w:sz w:val="15"/>
      </w:rPr>
      <w:t>and Public Affairs</w:t>
    </w:r>
  </w:p>
  <w:p w14:paraId="73EFB140" w14:textId="77777777" w:rsidR="0095192C" w:rsidRPr="003B6798" w:rsidRDefault="0095192C">
    <w:pPr>
      <w:pStyle w:val="Fuzeile"/>
      <w:spacing w:line="160" w:lineRule="exact"/>
      <w:rPr>
        <w:rFonts w:ascii="CorpoS" w:hAnsi="CorpoS"/>
        <w:color w:val="000000"/>
        <w:sz w:val="15"/>
      </w:rPr>
    </w:pPr>
    <w:r w:rsidRPr="003B6798">
      <w:rPr>
        <w:rFonts w:ascii="CorpoS" w:hAnsi="CorpoS"/>
        <w:color w:val="000000"/>
        <w:sz w:val="15"/>
      </w:rPr>
      <w:t>Dachauer Strasse 665</w:t>
    </w:r>
  </w:p>
  <w:p w14:paraId="4D6FD52B" w14:textId="77777777" w:rsidR="0095192C" w:rsidRPr="003B6798" w:rsidRDefault="0095192C">
    <w:pPr>
      <w:pStyle w:val="Fuzeile"/>
      <w:spacing w:line="160" w:lineRule="exact"/>
      <w:rPr>
        <w:rFonts w:ascii="CorpoS" w:hAnsi="CorpoS"/>
        <w:color w:val="000000"/>
        <w:sz w:val="15"/>
      </w:rPr>
    </w:pPr>
    <w:r w:rsidRPr="003B6798">
      <w:rPr>
        <w:rFonts w:ascii="CorpoS" w:hAnsi="CorpoS"/>
        <w:color w:val="000000"/>
        <w:sz w:val="15"/>
      </w:rPr>
      <w:t>80995 Munich • Germany</w:t>
    </w:r>
  </w:p>
  <w:p w14:paraId="5651A245" w14:textId="77777777" w:rsidR="0095192C" w:rsidRPr="003B6798" w:rsidRDefault="0095192C">
    <w:pPr>
      <w:pStyle w:val="Fuzeile"/>
      <w:tabs>
        <w:tab w:val="clear" w:pos="4320"/>
        <w:tab w:val="clear" w:pos="8640"/>
        <w:tab w:val="left" w:pos="369"/>
      </w:tabs>
      <w:spacing w:line="160" w:lineRule="exact"/>
      <w:rPr>
        <w:rFonts w:ascii="CorpoS" w:hAnsi="CorpoS"/>
        <w:color w:val="000000"/>
        <w:sz w:val="15"/>
      </w:rPr>
    </w:pPr>
    <w:r w:rsidRPr="003B6798">
      <w:rPr>
        <w:rFonts w:ascii="CorpoS" w:hAnsi="CorpoS"/>
        <w:color w:val="000000"/>
        <w:sz w:val="15"/>
      </w:rPr>
      <w:t>Phone</w:t>
    </w:r>
    <w:r w:rsidRPr="003B6798">
      <w:rPr>
        <w:rFonts w:ascii="CorpoS" w:hAnsi="CorpoS"/>
        <w:color w:val="000000"/>
        <w:sz w:val="15"/>
      </w:rPr>
      <w:tab/>
      <w:t>+49 (0)89 14 89-26 98</w:t>
    </w:r>
  </w:p>
  <w:p w14:paraId="14CB0E21" w14:textId="77777777" w:rsidR="0095192C" w:rsidRDefault="0095192C">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Fax</w:t>
    </w:r>
    <w:r>
      <w:rPr>
        <w:rFonts w:ascii="CorpoS" w:hAnsi="CorpoS"/>
        <w:color w:val="000000"/>
        <w:sz w:val="15"/>
      </w:rPr>
      <w:tab/>
      <w:t>+49 (0)89 14 89-87 57</w:t>
    </w:r>
  </w:p>
  <w:p w14:paraId="4CE9D264" w14:textId="77777777" w:rsidR="0095192C" w:rsidRDefault="0095192C">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1BA30" w14:textId="77777777" w:rsidR="00AC469D" w:rsidRDefault="00AC469D">
      <w:r>
        <w:separator/>
      </w:r>
    </w:p>
  </w:footnote>
  <w:footnote w:type="continuationSeparator" w:id="0">
    <w:p w14:paraId="75C98191" w14:textId="77777777" w:rsidR="00AC469D" w:rsidRDefault="00AC4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E9E73" w14:textId="77777777" w:rsidR="0095192C" w:rsidRDefault="0095192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797FBAF8" wp14:editId="3434AAC4">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2D80B" w14:textId="77777777" w:rsidR="0095192C" w:rsidRPr="00A775D8" w:rsidRDefault="0095192C"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6387DF9E" wp14:editId="6E9A9600">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70C83" w14:textId="77777777" w:rsidR="0095192C" w:rsidRPr="00507889" w:rsidRDefault="0095192C"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3B796387" wp14:editId="3AEC10AE">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C13FE" w14:textId="77777777" w:rsidR="0095192C" w:rsidRPr="00550454" w:rsidRDefault="0095192C" w:rsidP="00B57AE5">
                          <w:pPr>
                            <w:tabs>
                              <w:tab w:val="right" w:pos="2268"/>
                            </w:tabs>
                            <w:rPr>
                              <w:rFonts w:ascii="CorpoSLig" w:hAnsi="CorpoSLig"/>
                              <w:b/>
                              <w:sz w:val="32"/>
                              <w:szCs w:val="32"/>
                            </w:rPr>
                          </w:pPr>
                          <w:r>
                            <w:rPr>
                              <w:rFonts w:ascii="CorpoSLig" w:hAnsi="CorpoSLig"/>
                              <w:b/>
                              <w:sz w:val="32"/>
                            </w:rPr>
                            <w:tab/>
                            <w:t xml:space="preserve">                        Press Release</w:t>
                          </w:r>
                        </w:p>
                        <w:p w14:paraId="7947C7D1" w14:textId="77777777" w:rsidR="0095192C" w:rsidRPr="00354BD1" w:rsidRDefault="0095192C"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B796387"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" filled="f" stroked="f">
              <v:textbox inset="0,0,0,0">
                <w:txbxContent>
                  <w:p w14:paraId="1C6C13FE" w14:textId="77777777" w:rsidR="0095192C" w:rsidRPr="00550454" w:rsidRDefault="0095192C" w:rsidP="00B57AE5">
                    <w:pPr>
                      <w:tabs>
                        <w:tab w:val="right" w:pos="2268"/>
                      </w:tabs>
                      <w:rPr>
                        <w:rFonts w:ascii="CorpoSLig" w:hAnsi="CorpoSLig"/>
                        <w:b/>
                        <w:sz w:val="32"/>
                        <w:szCs w:val="32"/>
                      </w:rPr>
                    </w:pPr>
                    <w:r>
                      <w:rPr>
                        <w:rFonts w:ascii="CorpoSLig" w:hAnsi="CorpoSLig"/>
                        <w:b/>
                        <w:sz w:val="32"/>
                      </w:rPr>
                      <w:tab/>
                      <w:t xml:space="preserve">                        Press Release</w:t>
                    </w:r>
                  </w:p>
                  <w:p w14:paraId="7947C7D1" w14:textId="77777777" w:rsidR="0095192C" w:rsidRPr="00354BD1" w:rsidRDefault="0095192C"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0D48A680" wp14:editId="37283453">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F42FC1"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7F67FACB" w14:textId="77777777" w:rsidR="0095192C" w:rsidRPr="00507889" w:rsidRDefault="0095192C">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4618"/>
    <w:rsid w:val="000050EB"/>
    <w:rsid w:val="00007718"/>
    <w:rsid w:val="00007F76"/>
    <w:rsid w:val="00010145"/>
    <w:rsid w:val="00010BAE"/>
    <w:rsid w:val="00014216"/>
    <w:rsid w:val="00014295"/>
    <w:rsid w:val="0001625B"/>
    <w:rsid w:val="000165E8"/>
    <w:rsid w:val="00017987"/>
    <w:rsid w:val="0002022E"/>
    <w:rsid w:val="00020CA2"/>
    <w:rsid w:val="00026E42"/>
    <w:rsid w:val="00031070"/>
    <w:rsid w:val="00031ACB"/>
    <w:rsid w:val="00034C1E"/>
    <w:rsid w:val="0004012A"/>
    <w:rsid w:val="0004088F"/>
    <w:rsid w:val="00041CEC"/>
    <w:rsid w:val="000421FB"/>
    <w:rsid w:val="00042608"/>
    <w:rsid w:val="000468B9"/>
    <w:rsid w:val="00046D7A"/>
    <w:rsid w:val="00050992"/>
    <w:rsid w:val="00051E60"/>
    <w:rsid w:val="00052770"/>
    <w:rsid w:val="00053AE0"/>
    <w:rsid w:val="00053D85"/>
    <w:rsid w:val="00065075"/>
    <w:rsid w:val="000653A2"/>
    <w:rsid w:val="00065488"/>
    <w:rsid w:val="0006552A"/>
    <w:rsid w:val="000706B8"/>
    <w:rsid w:val="00072045"/>
    <w:rsid w:val="00073BEA"/>
    <w:rsid w:val="00073DD8"/>
    <w:rsid w:val="00074142"/>
    <w:rsid w:val="000746AA"/>
    <w:rsid w:val="00074F55"/>
    <w:rsid w:val="0007603C"/>
    <w:rsid w:val="00084883"/>
    <w:rsid w:val="000860C0"/>
    <w:rsid w:val="000927B0"/>
    <w:rsid w:val="000939E0"/>
    <w:rsid w:val="00094DD7"/>
    <w:rsid w:val="00095107"/>
    <w:rsid w:val="00095C96"/>
    <w:rsid w:val="000968D4"/>
    <w:rsid w:val="000A050F"/>
    <w:rsid w:val="000A1616"/>
    <w:rsid w:val="000A6390"/>
    <w:rsid w:val="000A65E0"/>
    <w:rsid w:val="000B052E"/>
    <w:rsid w:val="000B2DE3"/>
    <w:rsid w:val="000B4D33"/>
    <w:rsid w:val="000B5FA3"/>
    <w:rsid w:val="000B67F6"/>
    <w:rsid w:val="000B75C0"/>
    <w:rsid w:val="000C09A7"/>
    <w:rsid w:val="000C1A76"/>
    <w:rsid w:val="000C21BA"/>
    <w:rsid w:val="000C4212"/>
    <w:rsid w:val="000C4939"/>
    <w:rsid w:val="000C71C8"/>
    <w:rsid w:val="000C7B00"/>
    <w:rsid w:val="000D2758"/>
    <w:rsid w:val="000D2837"/>
    <w:rsid w:val="000D472F"/>
    <w:rsid w:val="000E1C17"/>
    <w:rsid w:val="000E2E12"/>
    <w:rsid w:val="000E553D"/>
    <w:rsid w:val="000E58A2"/>
    <w:rsid w:val="000E5C57"/>
    <w:rsid w:val="000E76D2"/>
    <w:rsid w:val="000F005C"/>
    <w:rsid w:val="000F0BAD"/>
    <w:rsid w:val="000F1C43"/>
    <w:rsid w:val="000F2FF0"/>
    <w:rsid w:val="000F388D"/>
    <w:rsid w:val="000F74AB"/>
    <w:rsid w:val="0010004F"/>
    <w:rsid w:val="00100FBE"/>
    <w:rsid w:val="00101DCF"/>
    <w:rsid w:val="001020B6"/>
    <w:rsid w:val="00102DEB"/>
    <w:rsid w:val="001051B1"/>
    <w:rsid w:val="001060D0"/>
    <w:rsid w:val="00107445"/>
    <w:rsid w:val="00110DBB"/>
    <w:rsid w:val="001118B5"/>
    <w:rsid w:val="00112591"/>
    <w:rsid w:val="00113450"/>
    <w:rsid w:val="00113459"/>
    <w:rsid w:val="00113504"/>
    <w:rsid w:val="00113984"/>
    <w:rsid w:val="00114447"/>
    <w:rsid w:val="00114DAB"/>
    <w:rsid w:val="00115186"/>
    <w:rsid w:val="0011730A"/>
    <w:rsid w:val="0011733B"/>
    <w:rsid w:val="00117AFF"/>
    <w:rsid w:val="001200C9"/>
    <w:rsid w:val="00122339"/>
    <w:rsid w:val="001235C4"/>
    <w:rsid w:val="00126B24"/>
    <w:rsid w:val="00126FF9"/>
    <w:rsid w:val="00132F2F"/>
    <w:rsid w:val="00141BAC"/>
    <w:rsid w:val="00143677"/>
    <w:rsid w:val="00144D88"/>
    <w:rsid w:val="00147F55"/>
    <w:rsid w:val="00150467"/>
    <w:rsid w:val="00151E2A"/>
    <w:rsid w:val="00156346"/>
    <w:rsid w:val="00161E32"/>
    <w:rsid w:val="001622D3"/>
    <w:rsid w:val="00163004"/>
    <w:rsid w:val="00170367"/>
    <w:rsid w:val="00172C9C"/>
    <w:rsid w:val="00173DD3"/>
    <w:rsid w:val="00174B20"/>
    <w:rsid w:val="00176577"/>
    <w:rsid w:val="001800ED"/>
    <w:rsid w:val="001802C4"/>
    <w:rsid w:val="00181D71"/>
    <w:rsid w:val="001837BB"/>
    <w:rsid w:val="001877EE"/>
    <w:rsid w:val="001938FE"/>
    <w:rsid w:val="00197CF5"/>
    <w:rsid w:val="001A47CB"/>
    <w:rsid w:val="001A54A7"/>
    <w:rsid w:val="001B1501"/>
    <w:rsid w:val="001B1A7D"/>
    <w:rsid w:val="001B1AE3"/>
    <w:rsid w:val="001B21AD"/>
    <w:rsid w:val="001B434D"/>
    <w:rsid w:val="001B44D2"/>
    <w:rsid w:val="001B4E52"/>
    <w:rsid w:val="001C403E"/>
    <w:rsid w:val="001C53D3"/>
    <w:rsid w:val="001C5559"/>
    <w:rsid w:val="001C5F28"/>
    <w:rsid w:val="001C651B"/>
    <w:rsid w:val="001C6A69"/>
    <w:rsid w:val="001C725D"/>
    <w:rsid w:val="001D120F"/>
    <w:rsid w:val="001D2959"/>
    <w:rsid w:val="001D437B"/>
    <w:rsid w:val="001D4D29"/>
    <w:rsid w:val="001D5D33"/>
    <w:rsid w:val="001E053A"/>
    <w:rsid w:val="001E0F56"/>
    <w:rsid w:val="001E4AE2"/>
    <w:rsid w:val="001E5591"/>
    <w:rsid w:val="001E56B3"/>
    <w:rsid w:val="001E5784"/>
    <w:rsid w:val="001E6042"/>
    <w:rsid w:val="001E71BD"/>
    <w:rsid w:val="001F304E"/>
    <w:rsid w:val="001F4294"/>
    <w:rsid w:val="001F5A14"/>
    <w:rsid w:val="002037D9"/>
    <w:rsid w:val="00204B1C"/>
    <w:rsid w:val="0021191F"/>
    <w:rsid w:val="0021633B"/>
    <w:rsid w:val="00222DEF"/>
    <w:rsid w:val="0022336E"/>
    <w:rsid w:val="00224550"/>
    <w:rsid w:val="00224BEC"/>
    <w:rsid w:val="00226166"/>
    <w:rsid w:val="00226271"/>
    <w:rsid w:val="002335C6"/>
    <w:rsid w:val="00233F66"/>
    <w:rsid w:val="002342A4"/>
    <w:rsid w:val="00236E3A"/>
    <w:rsid w:val="00237253"/>
    <w:rsid w:val="00237422"/>
    <w:rsid w:val="00243792"/>
    <w:rsid w:val="002437A1"/>
    <w:rsid w:val="002437FE"/>
    <w:rsid w:val="00245B50"/>
    <w:rsid w:val="002512F6"/>
    <w:rsid w:val="00251399"/>
    <w:rsid w:val="00252060"/>
    <w:rsid w:val="00254406"/>
    <w:rsid w:val="00254EE7"/>
    <w:rsid w:val="00256BAD"/>
    <w:rsid w:val="00261A60"/>
    <w:rsid w:val="002654C2"/>
    <w:rsid w:val="002675FE"/>
    <w:rsid w:val="00270DD3"/>
    <w:rsid w:val="002718AC"/>
    <w:rsid w:val="00273AE0"/>
    <w:rsid w:val="00280197"/>
    <w:rsid w:val="00281AA0"/>
    <w:rsid w:val="0028258E"/>
    <w:rsid w:val="00283DE0"/>
    <w:rsid w:val="00285633"/>
    <w:rsid w:val="002864DF"/>
    <w:rsid w:val="00290FE6"/>
    <w:rsid w:val="00291085"/>
    <w:rsid w:val="0029213E"/>
    <w:rsid w:val="0029575D"/>
    <w:rsid w:val="00296646"/>
    <w:rsid w:val="002966FA"/>
    <w:rsid w:val="00297217"/>
    <w:rsid w:val="002A3DF2"/>
    <w:rsid w:val="002A4079"/>
    <w:rsid w:val="002A57D3"/>
    <w:rsid w:val="002A63C8"/>
    <w:rsid w:val="002B2710"/>
    <w:rsid w:val="002B3300"/>
    <w:rsid w:val="002B6B5C"/>
    <w:rsid w:val="002B7FD7"/>
    <w:rsid w:val="002C1173"/>
    <w:rsid w:val="002C187E"/>
    <w:rsid w:val="002C2796"/>
    <w:rsid w:val="002C3218"/>
    <w:rsid w:val="002C3897"/>
    <w:rsid w:val="002C6BB7"/>
    <w:rsid w:val="002D4E9C"/>
    <w:rsid w:val="002D758E"/>
    <w:rsid w:val="002E028E"/>
    <w:rsid w:val="002E26A8"/>
    <w:rsid w:val="002E2DB5"/>
    <w:rsid w:val="002E3646"/>
    <w:rsid w:val="002E5784"/>
    <w:rsid w:val="002E648F"/>
    <w:rsid w:val="002F08EC"/>
    <w:rsid w:val="002F38FF"/>
    <w:rsid w:val="002F5085"/>
    <w:rsid w:val="002F76AF"/>
    <w:rsid w:val="002F79BB"/>
    <w:rsid w:val="00300A57"/>
    <w:rsid w:val="003018DF"/>
    <w:rsid w:val="00301C3F"/>
    <w:rsid w:val="0030458D"/>
    <w:rsid w:val="00304933"/>
    <w:rsid w:val="00305E13"/>
    <w:rsid w:val="00310230"/>
    <w:rsid w:val="00310B01"/>
    <w:rsid w:val="00310E95"/>
    <w:rsid w:val="00311CAE"/>
    <w:rsid w:val="00312B14"/>
    <w:rsid w:val="00315DEF"/>
    <w:rsid w:val="00316554"/>
    <w:rsid w:val="0032019A"/>
    <w:rsid w:val="00322F67"/>
    <w:rsid w:val="00324FB1"/>
    <w:rsid w:val="00325951"/>
    <w:rsid w:val="00326FA3"/>
    <w:rsid w:val="003303C8"/>
    <w:rsid w:val="003306E0"/>
    <w:rsid w:val="003310E2"/>
    <w:rsid w:val="003329A3"/>
    <w:rsid w:val="00332B8F"/>
    <w:rsid w:val="0033394A"/>
    <w:rsid w:val="0033551C"/>
    <w:rsid w:val="0033584F"/>
    <w:rsid w:val="0033739C"/>
    <w:rsid w:val="00337914"/>
    <w:rsid w:val="003423A0"/>
    <w:rsid w:val="00342A55"/>
    <w:rsid w:val="00343C99"/>
    <w:rsid w:val="00343DB0"/>
    <w:rsid w:val="00344B08"/>
    <w:rsid w:val="00344B4C"/>
    <w:rsid w:val="003465D9"/>
    <w:rsid w:val="00351FB9"/>
    <w:rsid w:val="0035315A"/>
    <w:rsid w:val="003536F8"/>
    <w:rsid w:val="00354A2A"/>
    <w:rsid w:val="00354BD1"/>
    <w:rsid w:val="003558DF"/>
    <w:rsid w:val="003577B9"/>
    <w:rsid w:val="0036092F"/>
    <w:rsid w:val="00361E87"/>
    <w:rsid w:val="003636A3"/>
    <w:rsid w:val="00364C74"/>
    <w:rsid w:val="00371A46"/>
    <w:rsid w:val="00372A88"/>
    <w:rsid w:val="00372B3F"/>
    <w:rsid w:val="00377475"/>
    <w:rsid w:val="0038142E"/>
    <w:rsid w:val="003819E0"/>
    <w:rsid w:val="003839FD"/>
    <w:rsid w:val="003875F7"/>
    <w:rsid w:val="00390A09"/>
    <w:rsid w:val="00392F50"/>
    <w:rsid w:val="003957CF"/>
    <w:rsid w:val="00395D27"/>
    <w:rsid w:val="003A20E2"/>
    <w:rsid w:val="003A2477"/>
    <w:rsid w:val="003A2718"/>
    <w:rsid w:val="003A5EDA"/>
    <w:rsid w:val="003A74C1"/>
    <w:rsid w:val="003A74F5"/>
    <w:rsid w:val="003A76AD"/>
    <w:rsid w:val="003B2216"/>
    <w:rsid w:val="003B2492"/>
    <w:rsid w:val="003B29C2"/>
    <w:rsid w:val="003B6798"/>
    <w:rsid w:val="003B6AB4"/>
    <w:rsid w:val="003B6BFB"/>
    <w:rsid w:val="003B6D76"/>
    <w:rsid w:val="003C1344"/>
    <w:rsid w:val="003D1233"/>
    <w:rsid w:val="003D274C"/>
    <w:rsid w:val="003D33B5"/>
    <w:rsid w:val="003D5871"/>
    <w:rsid w:val="003D7AAE"/>
    <w:rsid w:val="003E1CF0"/>
    <w:rsid w:val="003E2208"/>
    <w:rsid w:val="003E220C"/>
    <w:rsid w:val="003E23F9"/>
    <w:rsid w:val="003E3341"/>
    <w:rsid w:val="003E4C71"/>
    <w:rsid w:val="003E7697"/>
    <w:rsid w:val="003E78C5"/>
    <w:rsid w:val="003F3C37"/>
    <w:rsid w:val="00402971"/>
    <w:rsid w:val="004044E9"/>
    <w:rsid w:val="004050D1"/>
    <w:rsid w:val="00405869"/>
    <w:rsid w:val="00406250"/>
    <w:rsid w:val="00410940"/>
    <w:rsid w:val="00415D3F"/>
    <w:rsid w:val="00416CE4"/>
    <w:rsid w:val="004203A5"/>
    <w:rsid w:val="00421D92"/>
    <w:rsid w:val="00422193"/>
    <w:rsid w:val="004232FE"/>
    <w:rsid w:val="004238EB"/>
    <w:rsid w:val="00424F72"/>
    <w:rsid w:val="0043198B"/>
    <w:rsid w:val="00433A66"/>
    <w:rsid w:val="004429B1"/>
    <w:rsid w:val="004446FE"/>
    <w:rsid w:val="00444D67"/>
    <w:rsid w:val="004470D8"/>
    <w:rsid w:val="0045168C"/>
    <w:rsid w:val="00453C3F"/>
    <w:rsid w:val="00454081"/>
    <w:rsid w:val="00456BA4"/>
    <w:rsid w:val="00460017"/>
    <w:rsid w:val="00462E55"/>
    <w:rsid w:val="0046413D"/>
    <w:rsid w:val="00466DC0"/>
    <w:rsid w:val="0047165E"/>
    <w:rsid w:val="00475E50"/>
    <w:rsid w:val="00476248"/>
    <w:rsid w:val="00481764"/>
    <w:rsid w:val="0048499B"/>
    <w:rsid w:val="00487DDA"/>
    <w:rsid w:val="004907AE"/>
    <w:rsid w:val="00490BB2"/>
    <w:rsid w:val="00490C18"/>
    <w:rsid w:val="00494B76"/>
    <w:rsid w:val="00495D29"/>
    <w:rsid w:val="004966DC"/>
    <w:rsid w:val="00497A32"/>
    <w:rsid w:val="004A092E"/>
    <w:rsid w:val="004B496B"/>
    <w:rsid w:val="004B5C4C"/>
    <w:rsid w:val="004B5EFE"/>
    <w:rsid w:val="004B665D"/>
    <w:rsid w:val="004B7E67"/>
    <w:rsid w:val="004C0AA1"/>
    <w:rsid w:val="004C372A"/>
    <w:rsid w:val="004C3AFB"/>
    <w:rsid w:val="004C4759"/>
    <w:rsid w:val="004C594B"/>
    <w:rsid w:val="004C5E01"/>
    <w:rsid w:val="004D1FC0"/>
    <w:rsid w:val="004D2CE2"/>
    <w:rsid w:val="004D5603"/>
    <w:rsid w:val="004E040D"/>
    <w:rsid w:val="004E0F1F"/>
    <w:rsid w:val="004E5F27"/>
    <w:rsid w:val="004F201A"/>
    <w:rsid w:val="004F4B54"/>
    <w:rsid w:val="004F55B1"/>
    <w:rsid w:val="004F5EC6"/>
    <w:rsid w:val="004F7648"/>
    <w:rsid w:val="0050557B"/>
    <w:rsid w:val="00506AE0"/>
    <w:rsid w:val="00507889"/>
    <w:rsid w:val="00510172"/>
    <w:rsid w:val="005106C2"/>
    <w:rsid w:val="00511729"/>
    <w:rsid w:val="00513ADD"/>
    <w:rsid w:val="00514F13"/>
    <w:rsid w:val="005159F9"/>
    <w:rsid w:val="005200F5"/>
    <w:rsid w:val="00522C52"/>
    <w:rsid w:val="00526D8D"/>
    <w:rsid w:val="00531724"/>
    <w:rsid w:val="00532315"/>
    <w:rsid w:val="00535EDA"/>
    <w:rsid w:val="0054129D"/>
    <w:rsid w:val="005414A3"/>
    <w:rsid w:val="0054532F"/>
    <w:rsid w:val="00545B78"/>
    <w:rsid w:val="00550454"/>
    <w:rsid w:val="005504E4"/>
    <w:rsid w:val="0055464F"/>
    <w:rsid w:val="00556F66"/>
    <w:rsid w:val="005660B5"/>
    <w:rsid w:val="0056770E"/>
    <w:rsid w:val="00567B1D"/>
    <w:rsid w:val="00572802"/>
    <w:rsid w:val="00574868"/>
    <w:rsid w:val="0057799D"/>
    <w:rsid w:val="00583EE9"/>
    <w:rsid w:val="00583F6B"/>
    <w:rsid w:val="00584264"/>
    <w:rsid w:val="0059125E"/>
    <w:rsid w:val="00591762"/>
    <w:rsid w:val="005934BB"/>
    <w:rsid w:val="005A006F"/>
    <w:rsid w:val="005A1451"/>
    <w:rsid w:val="005A280D"/>
    <w:rsid w:val="005A3604"/>
    <w:rsid w:val="005A4152"/>
    <w:rsid w:val="005A75B7"/>
    <w:rsid w:val="005B045C"/>
    <w:rsid w:val="005B1253"/>
    <w:rsid w:val="005B1496"/>
    <w:rsid w:val="005B4229"/>
    <w:rsid w:val="005B4399"/>
    <w:rsid w:val="005B4F69"/>
    <w:rsid w:val="005B7771"/>
    <w:rsid w:val="005C2EC5"/>
    <w:rsid w:val="005C4C5C"/>
    <w:rsid w:val="005C6A8C"/>
    <w:rsid w:val="005C72C5"/>
    <w:rsid w:val="005D0B30"/>
    <w:rsid w:val="005D1477"/>
    <w:rsid w:val="005D2F3B"/>
    <w:rsid w:val="005D3B31"/>
    <w:rsid w:val="005D4D3E"/>
    <w:rsid w:val="005D644D"/>
    <w:rsid w:val="005D737B"/>
    <w:rsid w:val="005E1D59"/>
    <w:rsid w:val="005E2F6D"/>
    <w:rsid w:val="005E3FE9"/>
    <w:rsid w:val="005E64C5"/>
    <w:rsid w:val="005E762C"/>
    <w:rsid w:val="005F1A59"/>
    <w:rsid w:val="005F55C7"/>
    <w:rsid w:val="005F653E"/>
    <w:rsid w:val="005F6B07"/>
    <w:rsid w:val="005F6FFC"/>
    <w:rsid w:val="005F775A"/>
    <w:rsid w:val="005F7800"/>
    <w:rsid w:val="0060061A"/>
    <w:rsid w:val="00601381"/>
    <w:rsid w:val="0060201F"/>
    <w:rsid w:val="00602DEE"/>
    <w:rsid w:val="00603DF3"/>
    <w:rsid w:val="00607764"/>
    <w:rsid w:val="00610CEE"/>
    <w:rsid w:val="006140A4"/>
    <w:rsid w:val="00614A3F"/>
    <w:rsid w:val="00614F51"/>
    <w:rsid w:val="006156F6"/>
    <w:rsid w:val="00616F28"/>
    <w:rsid w:val="00617CAA"/>
    <w:rsid w:val="00623E6F"/>
    <w:rsid w:val="006253FC"/>
    <w:rsid w:val="00630AAF"/>
    <w:rsid w:val="00630AFC"/>
    <w:rsid w:val="00632904"/>
    <w:rsid w:val="00633E84"/>
    <w:rsid w:val="0063592C"/>
    <w:rsid w:val="00636522"/>
    <w:rsid w:val="006379B7"/>
    <w:rsid w:val="00640206"/>
    <w:rsid w:val="00645AA4"/>
    <w:rsid w:val="006466E5"/>
    <w:rsid w:val="0064798B"/>
    <w:rsid w:val="006514A1"/>
    <w:rsid w:val="0065197B"/>
    <w:rsid w:val="0065327F"/>
    <w:rsid w:val="00654EEF"/>
    <w:rsid w:val="0066163D"/>
    <w:rsid w:val="00667C33"/>
    <w:rsid w:val="006707D7"/>
    <w:rsid w:val="0067551C"/>
    <w:rsid w:val="00680107"/>
    <w:rsid w:val="00680E6B"/>
    <w:rsid w:val="00681B62"/>
    <w:rsid w:val="00682B38"/>
    <w:rsid w:val="006832B2"/>
    <w:rsid w:val="00684962"/>
    <w:rsid w:val="0068586D"/>
    <w:rsid w:val="00686609"/>
    <w:rsid w:val="00686843"/>
    <w:rsid w:val="006906EB"/>
    <w:rsid w:val="00692934"/>
    <w:rsid w:val="00692AEF"/>
    <w:rsid w:val="0069361B"/>
    <w:rsid w:val="00694A29"/>
    <w:rsid w:val="00695DED"/>
    <w:rsid w:val="006A16CD"/>
    <w:rsid w:val="006A30A9"/>
    <w:rsid w:val="006A71EF"/>
    <w:rsid w:val="006B0CBE"/>
    <w:rsid w:val="006B1097"/>
    <w:rsid w:val="006B28CD"/>
    <w:rsid w:val="006B5849"/>
    <w:rsid w:val="006B61E1"/>
    <w:rsid w:val="006D1515"/>
    <w:rsid w:val="006D1C26"/>
    <w:rsid w:val="006D3247"/>
    <w:rsid w:val="006E0101"/>
    <w:rsid w:val="006E141E"/>
    <w:rsid w:val="006E1D8B"/>
    <w:rsid w:val="006E6D73"/>
    <w:rsid w:val="006F735B"/>
    <w:rsid w:val="006F76F1"/>
    <w:rsid w:val="00701CD1"/>
    <w:rsid w:val="00702055"/>
    <w:rsid w:val="0070220C"/>
    <w:rsid w:val="0070360F"/>
    <w:rsid w:val="00704C20"/>
    <w:rsid w:val="00706897"/>
    <w:rsid w:val="007068CC"/>
    <w:rsid w:val="00712F46"/>
    <w:rsid w:val="00716EEA"/>
    <w:rsid w:val="007174B3"/>
    <w:rsid w:val="00722873"/>
    <w:rsid w:val="0072741F"/>
    <w:rsid w:val="007279DA"/>
    <w:rsid w:val="00734E9B"/>
    <w:rsid w:val="00742251"/>
    <w:rsid w:val="00742443"/>
    <w:rsid w:val="00742754"/>
    <w:rsid w:val="00742FCE"/>
    <w:rsid w:val="007527E9"/>
    <w:rsid w:val="00755EB4"/>
    <w:rsid w:val="007575AF"/>
    <w:rsid w:val="00757670"/>
    <w:rsid w:val="00760EE0"/>
    <w:rsid w:val="00761A2B"/>
    <w:rsid w:val="0076577A"/>
    <w:rsid w:val="00766743"/>
    <w:rsid w:val="007719C7"/>
    <w:rsid w:val="00772834"/>
    <w:rsid w:val="007729D7"/>
    <w:rsid w:val="007734E7"/>
    <w:rsid w:val="00774DA9"/>
    <w:rsid w:val="00777308"/>
    <w:rsid w:val="0077756B"/>
    <w:rsid w:val="007801BC"/>
    <w:rsid w:val="00783811"/>
    <w:rsid w:val="007853A4"/>
    <w:rsid w:val="0078769A"/>
    <w:rsid w:val="007902FC"/>
    <w:rsid w:val="007908C0"/>
    <w:rsid w:val="0079113C"/>
    <w:rsid w:val="0079424F"/>
    <w:rsid w:val="00795E58"/>
    <w:rsid w:val="007A0340"/>
    <w:rsid w:val="007A0798"/>
    <w:rsid w:val="007A097C"/>
    <w:rsid w:val="007A2358"/>
    <w:rsid w:val="007A3449"/>
    <w:rsid w:val="007A63C5"/>
    <w:rsid w:val="007A7E57"/>
    <w:rsid w:val="007B1097"/>
    <w:rsid w:val="007B1A7A"/>
    <w:rsid w:val="007B1BE7"/>
    <w:rsid w:val="007B2D99"/>
    <w:rsid w:val="007B301A"/>
    <w:rsid w:val="007B36B4"/>
    <w:rsid w:val="007C0D1C"/>
    <w:rsid w:val="007C5879"/>
    <w:rsid w:val="007D020C"/>
    <w:rsid w:val="007D3740"/>
    <w:rsid w:val="007D3742"/>
    <w:rsid w:val="007D4A4F"/>
    <w:rsid w:val="007D4FCF"/>
    <w:rsid w:val="007D5ABB"/>
    <w:rsid w:val="007D666E"/>
    <w:rsid w:val="007D6BD6"/>
    <w:rsid w:val="007E0312"/>
    <w:rsid w:val="007E1570"/>
    <w:rsid w:val="007E1CA8"/>
    <w:rsid w:val="007E25F1"/>
    <w:rsid w:val="007E7CA5"/>
    <w:rsid w:val="007F1881"/>
    <w:rsid w:val="007F194B"/>
    <w:rsid w:val="007F3FA3"/>
    <w:rsid w:val="007F5DED"/>
    <w:rsid w:val="00804AFD"/>
    <w:rsid w:val="00804FBC"/>
    <w:rsid w:val="00805FAF"/>
    <w:rsid w:val="008064CE"/>
    <w:rsid w:val="00806654"/>
    <w:rsid w:val="00812E8C"/>
    <w:rsid w:val="00813E80"/>
    <w:rsid w:val="008163EE"/>
    <w:rsid w:val="008168F1"/>
    <w:rsid w:val="00816A3A"/>
    <w:rsid w:val="00817CEE"/>
    <w:rsid w:val="00820719"/>
    <w:rsid w:val="00821A96"/>
    <w:rsid w:val="00822796"/>
    <w:rsid w:val="00822DF7"/>
    <w:rsid w:val="00825612"/>
    <w:rsid w:val="00826A11"/>
    <w:rsid w:val="008271DD"/>
    <w:rsid w:val="00827E3C"/>
    <w:rsid w:val="00831FA3"/>
    <w:rsid w:val="00832937"/>
    <w:rsid w:val="00833404"/>
    <w:rsid w:val="00833EE8"/>
    <w:rsid w:val="00835CAF"/>
    <w:rsid w:val="00837CB6"/>
    <w:rsid w:val="00840ED4"/>
    <w:rsid w:val="008418A1"/>
    <w:rsid w:val="008418A3"/>
    <w:rsid w:val="0084218C"/>
    <w:rsid w:val="00844B0A"/>
    <w:rsid w:val="00846648"/>
    <w:rsid w:val="00846A44"/>
    <w:rsid w:val="00846D10"/>
    <w:rsid w:val="00851896"/>
    <w:rsid w:val="00853255"/>
    <w:rsid w:val="0085541A"/>
    <w:rsid w:val="00855DF1"/>
    <w:rsid w:val="0086110A"/>
    <w:rsid w:val="008612D6"/>
    <w:rsid w:val="00861B6F"/>
    <w:rsid w:val="008630C4"/>
    <w:rsid w:val="00864949"/>
    <w:rsid w:val="00872C46"/>
    <w:rsid w:val="00875D2C"/>
    <w:rsid w:val="00880619"/>
    <w:rsid w:val="008825DD"/>
    <w:rsid w:val="00884707"/>
    <w:rsid w:val="00885967"/>
    <w:rsid w:val="008877D4"/>
    <w:rsid w:val="008879C4"/>
    <w:rsid w:val="00890786"/>
    <w:rsid w:val="00890BCF"/>
    <w:rsid w:val="00891FF5"/>
    <w:rsid w:val="008944CD"/>
    <w:rsid w:val="00897BC6"/>
    <w:rsid w:val="008A0A80"/>
    <w:rsid w:val="008A0E7A"/>
    <w:rsid w:val="008A1E29"/>
    <w:rsid w:val="008A365C"/>
    <w:rsid w:val="008A49FA"/>
    <w:rsid w:val="008A5A64"/>
    <w:rsid w:val="008A5EAE"/>
    <w:rsid w:val="008A6D05"/>
    <w:rsid w:val="008B2068"/>
    <w:rsid w:val="008B4FB6"/>
    <w:rsid w:val="008B6409"/>
    <w:rsid w:val="008B64BE"/>
    <w:rsid w:val="008B70A2"/>
    <w:rsid w:val="008C2911"/>
    <w:rsid w:val="008C2D2D"/>
    <w:rsid w:val="008C3580"/>
    <w:rsid w:val="008C7FB8"/>
    <w:rsid w:val="008D122C"/>
    <w:rsid w:val="008D1722"/>
    <w:rsid w:val="008D3F07"/>
    <w:rsid w:val="008D56E3"/>
    <w:rsid w:val="008D5F6B"/>
    <w:rsid w:val="008D7CDD"/>
    <w:rsid w:val="008E3B41"/>
    <w:rsid w:val="008E48CF"/>
    <w:rsid w:val="008F0DAC"/>
    <w:rsid w:val="008F4059"/>
    <w:rsid w:val="008F4BA2"/>
    <w:rsid w:val="008F5555"/>
    <w:rsid w:val="00907BC3"/>
    <w:rsid w:val="00914C01"/>
    <w:rsid w:val="00917918"/>
    <w:rsid w:val="009206E6"/>
    <w:rsid w:val="00922889"/>
    <w:rsid w:val="00923D30"/>
    <w:rsid w:val="0092750A"/>
    <w:rsid w:val="00932903"/>
    <w:rsid w:val="0093526E"/>
    <w:rsid w:val="00936459"/>
    <w:rsid w:val="009417A2"/>
    <w:rsid w:val="009436EA"/>
    <w:rsid w:val="00944FAD"/>
    <w:rsid w:val="009451BC"/>
    <w:rsid w:val="009465F4"/>
    <w:rsid w:val="00946D8D"/>
    <w:rsid w:val="00947620"/>
    <w:rsid w:val="00947BA9"/>
    <w:rsid w:val="00950960"/>
    <w:rsid w:val="009510EF"/>
    <w:rsid w:val="0095192C"/>
    <w:rsid w:val="009528E0"/>
    <w:rsid w:val="00953872"/>
    <w:rsid w:val="00953F4D"/>
    <w:rsid w:val="00955146"/>
    <w:rsid w:val="00956671"/>
    <w:rsid w:val="00960F63"/>
    <w:rsid w:val="0096124D"/>
    <w:rsid w:val="00962C3D"/>
    <w:rsid w:val="00963D45"/>
    <w:rsid w:val="0096629A"/>
    <w:rsid w:val="00970F2A"/>
    <w:rsid w:val="00971E42"/>
    <w:rsid w:val="00973435"/>
    <w:rsid w:val="00973C57"/>
    <w:rsid w:val="00974D59"/>
    <w:rsid w:val="00977BA5"/>
    <w:rsid w:val="00977BC9"/>
    <w:rsid w:val="00982B92"/>
    <w:rsid w:val="00984BD9"/>
    <w:rsid w:val="00991E03"/>
    <w:rsid w:val="00992CD8"/>
    <w:rsid w:val="00993D5F"/>
    <w:rsid w:val="00994D72"/>
    <w:rsid w:val="009959F2"/>
    <w:rsid w:val="00995C51"/>
    <w:rsid w:val="0099749E"/>
    <w:rsid w:val="00997AC3"/>
    <w:rsid w:val="009B04DF"/>
    <w:rsid w:val="009B0949"/>
    <w:rsid w:val="009B0DD6"/>
    <w:rsid w:val="009B22E6"/>
    <w:rsid w:val="009B248F"/>
    <w:rsid w:val="009B4DFE"/>
    <w:rsid w:val="009B609B"/>
    <w:rsid w:val="009B69B0"/>
    <w:rsid w:val="009B7D07"/>
    <w:rsid w:val="009C049E"/>
    <w:rsid w:val="009C19B6"/>
    <w:rsid w:val="009C3C0D"/>
    <w:rsid w:val="009D2AF7"/>
    <w:rsid w:val="009D35D0"/>
    <w:rsid w:val="009D6E33"/>
    <w:rsid w:val="009E0A17"/>
    <w:rsid w:val="009E2D48"/>
    <w:rsid w:val="009E4721"/>
    <w:rsid w:val="009E481E"/>
    <w:rsid w:val="009E49E6"/>
    <w:rsid w:val="009E566C"/>
    <w:rsid w:val="009E62BA"/>
    <w:rsid w:val="009F3BD2"/>
    <w:rsid w:val="009F448D"/>
    <w:rsid w:val="009F59E0"/>
    <w:rsid w:val="00A00915"/>
    <w:rsid w:val="00A0180E"/>
    <w:rsid w:val="00A03882"/>
    <w:rsid w:val="00A03947"/>
    <w:rsid w:val="00A06B1D"/>
    <w:rsid w:val="00A11604"/>
    <w:rsid w:val="00A159D4"/>
    <w:rsid w:val="00A169FE"/>
    <w:rsid w:val="00A176DB"/>
    <w:rsid w:val="00A2077D"/>
    <w:rsid w:val="00A22432"/>
    <w:rsid w:val="00A246F0"/>
    <w:rsid w:val="00A249DF"/>
    <w:rsid w:val="00A3286E"/>
    <w:rsid w:val="00A35C99"/>
    <w:rsid w:val="00A40FB0"/>
    <w:rsid w:val="00A43C45"/>
    <w:rsid w:val="00A449B8"/>
    <w:rsid w:val="00A4513B"/>
    <w:rsid w:val="00A5066E"/>
    <w:rsid w:val="00A52533"/>
    <w:rsid w:val="00A52FED"/>
    <w:rsid w:val="00A5431B"/>
    <w:rsid w:val="00A54C34"/>
    <w:rsid w:val="00A55138"/>
    <w:rsid w:val="00A62346"/>
    <w:rsid w:val="00A6393A"/>
    <w:rsid w:val="00A64FB8"/>
    <w:rsid w:val="00A65E3C"/>
    <w:rsid w:val="00A66252"/>
    <w:rsid w:val="00A70147"/>
    <w:rsid w:val="00A711C6"/>
    <w:rsid w:val="00A73022"/>
    <w:rsid w:val="00A73E32"/>
    <w:rsid w:val="00A749A4"/>
    <w:rsid w:val="00A74F2E"/>
    <w:rsid w:val="00A775D8"/>
    <w:rsid w:val="00A860E3"/>
    <w:rsid w:val="00A8770E"/>
    <w:rsid w:val="00A912D5"/>
    <w:rsid w:val="00A93031"/>
    <w:rsid w:val="00A93F50"/>
    <w:rsid w:val="00A9467A"/>
    <w:rsid w:val="00A9636B"/>
    <w:rsid w:val="00AA0062"/>
    <w:rsid w:val="00AB0181"/>
    <w:rsid w:val="00AB038B"/>
    <w:rsid w:val="00AB1CAB"/>
    <w:rsid w:val="00AB550C"/>
    <w:rsid w:val="00AB560A"/>
    <w:rsid w:val="00AB6495"/>
    <w:rsid w:val="00AB6E49"/>
    <w:rsid w:val="00AB7725"/>
    <w:rsid w:val="00AC3141"/>
    <w:rsid w:val="00AC3F4E"/>
    <w:rsid w:val="00AC469D"/>
    <w:rsid w:val="00AC58BD"/>
    <w:rsid w:val="00AC778C"/>
    <w:rsid w:val="00AD19E6"/>
    <w:rsid w:val="00AD3CD0"/>
    <w:rsid w:val="00AD7224"/>
    <w:rsid w:val="00AD78EF"/>
    <w:rsid w:val="00AE6BDA"/>
    <w:rsid w:val="00AF148F"/>
    <w:rsid w:val="00AF2BE8"/>
    <w:rsid w:val="00AF5759"/>
    <w:rsid w:val="00AF5C7C"/>
    <w:rsid w:val="00AF74CB"/>
    <w:rsid w:val="00AF7961"/>
    <w:rsid w:val="00B0190F"/>
    <w:rsid w:val="00B03ED1"/>
    <w:rsid w:val="00B040EC"/>
    <w:rsid w:val="00B05CE3"/>
    <w:rsid w:val="00B06253"/>
    <w:rsid w:val="00B06F7B"/>
    <w:rsid w:val="00B076D6"/>
    <w:rsid w:val="00B121FD"/>
    <w:rsid w:val="00B12B4A"/>
    <w:rsid w:val="00B14568"/>
    <w:rsid w:val="00B17715"/>
    <w:rsid w:val="00B22562"/>
    <w:rsid w:val="00B23B61"/>
    <w:rsid w:val="00B248E8"/>
    <w:rsid w:val="00B436ED"/>
    <w:rsid w:val="00B43819"/>
    <w:rsid w:val="00B45093"/>
    <w:rsid w:val="00B47642"/>
    <w:rsid w:val="00B51A82"/>
    <w:rsid w:val="00B531A8"/>
    <w:rsid w:val="00B55AB6"/>
    <w:rsid w:val="00B57AE5"/>
    <w:rsid w:val="00B60E2E"/>
    <w:rsid w:val="00B61CC4"/>
    <w:rsid w:val="00B652CF"/>
    <w:rsid w:val="00B67E21"/>
    <w:rsid w:val="00B71385"/>
    <w:rsid w:val="00B71E2B"/>
    <w:rsid w:val="00B72BDB"/>
    <w:rsid w:val="00B73DCC"/>
    <w:rsid w:val="00B773E8"/>
    <w:rsid w:val="00B8002F"/>
    <w:rsid w:val="00B800D4"/>
    <w:rsid w:val="00B81C0E"/>
    <w:rsid w:val="00B82437"/>
    <w:rsid w:val="00B82B40"/>
    <w:rsid w:val="00B87AF1"/>
    <w:rsid w:val="00B91284"/>
    <w:rsid w:val="00B94466"/>
    <w:rsid w:val="00B94952"/>
    <w:rsid w:val="00B977C5"/>
    <w:rsid w:val="00BA047C"/>
    <w:rsid w:val="00BA224A"/>
    <w:rsid w:val="00BA326C"/>
    <w:rsid w:val="00BA5E62"/>
    <w:rsid w:val="00BA6BBE"/>
    <w:rsid w:val="00BB1126"/>
    <w:rsid w:val="00BB2E97"/>
    <w:rsid w:val="00BB5475"/>
    <w:rsid w:val="00BB5BB1"/>
    <w:rsid w:val="00BB5BC7"/>
    <w:rsid w:val="00BC0404"/>
    <w:rsid w:val="00BC0EFB"/>
    <w:rsid w:val="00BC26AC"/>
    <w:rsid w:val="00BC321C"/>
    <w:rsid w:val="00BC4BED"/>
    <w:rsid w:val="00BC6FF6"/>
    <w:rsid w:val="00BC7C0F"/>
    <w:rsid w:val="00BD03D1"/>
    <w:rsid w:val="00BD0659"/>
    <w:rsid w:val="00BD2C0A"/>
    <w:rsid w:val="00BD4F3C"/>
    <w:rsid w:val="00BD5A1A"/>
    <w:rsid w:val="00BD6608"/>
    <w:rsid w:val="00BD6D35"/>
    <w:rsid w:val="00BE0256"/>
    <w:rsid w:val="00BE1DD0"/>
    <w:rsid w:val="00BE55B6"/>
    <w:rsid w:val="00BE5BA9"/>
    <w:rsid w:val="00BF1510"/>
    <w:rsid w:val="00BF24EA"/>
    <w:rsid w:val="00BF3BDF"/>
    <w:rsid w:val="00BF53D7"/>
    <w:rsid w:val="00C022E0"/>
    <w:rsid w:val="00C037D7"/>
    <w:rsid w:val="00C0506E"/>
    <w:rsid w:val="00C06367"/>
    <w:rsid w:val="00C0727F"/>
    <w:rsid w:val="00C11438"/>
    <w:rsid w:val="00C11F8D"/>
    <w:rsid w:val="00C145B3"/>
    <w:rsid w:val="00C1543B"/>
    <w:rsid w:val="00C16B05"/>
    <w:rsid w:val="00C17B16"/>
    <w:rsid w:val="00C17F58"/>
    <w:rsid w:val="00C2003F"/>
    <w:rsid w:val="00C231BC"/>
    <w:rsid w:val="00C24105"/>
    <w:rsid w:val="00C24280"/>
    <w:rsid w:val="00C25BB5"/>
    <w:rsid w:val="00C311FF"/>
    <w:rsid w:val="00C31857"/>
    <w:rsid w:val="00C32522"/>
    <w:rsid w:val="00C32663"/>
    <w:rsid w:val="00C340ED"/>
    <w:rsid w:val="00C345E3"/>
    <w:rsid w:val="00C418AF"/>
    <w:rsid w:val="00C422B3"/>
    <w:rsid w:val="00C44533"/>
    <w:rsid w:val="00C46210"/>
    <w:rsid w:val="00C46539"/>
    <w:rsid w:val="00C51A14"/>
    <w:rsid w:val="00C53234"/>
    <w:rsid w:val="00C551E1"/>
    <w:rsid w:val="00C5543F"/>
    <w:rsid w:val="00C5572D"/>
    <w:rsid w:val="00C6040A"/>
    <w:rsid w:val="00C6116C"/>
    <w:rsid w:val="00C63750"/>
    <w:rsid w:val="00C63836"/>
    <w:rsid w:val="00C65263"/>
    <w:rsid w:val="00C65DE1"/>
    <w:rsid w:val="00C66179"/>
    <w:rsid w:val="00C71917"/>
    <w:rsid w:val="00C73544"/>
    <w:rsid w:val="00C74BED"/>
    <w:rsid w:val="00C771EC"/>
    <w:rsid w:val="00C80C6B"/>
    <w:rsid w:val="00C80F39"/>
    <w:rsid w:val="00C8223C"/>
    <w:rsid w:val="00C83AE4"/>
    <w:rsid w:val="00C84525"/>
    <w:rsid w:val="00C84921"/>
    <w:rsid w:val="00C87C1C"/>
    <w:rsid w:val="00C906FA"/>
    <w:rsid w:val="00C91E70"/>
    <w:rsid w:val="00C9409F"/>
    <w:rsid w:val="00C95373"/>
    <w:rsid w:val="00C969D6"/>
    <w:rsid w:val="00CA302C"/>
    <w:rsid w:val="00CA4EE5"/>
    <w:rsid w:val="00CA54AE"/>
    <w:rsid w:val="00CA5D55"/>
    <w:rsid w:val="00CA6346"/>
    <w:rsid w:val="00CA7DD6"/>
    <w:rsid w:val="00CB0939"/>
    <w:rsid w:val="00CB178B"/>
    <w:rsid w:val="00CB6CF0"/>
    <w:rsid w:val="00CB6EA6"/>
    <w:rsid w:val="00CB74CA"/>
    <w:rsid w:val="00CB7C24"/>
    <w:rsid w:val="00CC494A"/>
    <w:rsid w:val="00CC790A"/>
    <w:rsid w:val="00CC7EE5"/>
    <w:rsid w:val="00CD2469"/>
    <w:rsid w:val="00CD2C29"/>
    <w:rsid w:val="00CD56A8"/>
    <w:rsid w:val="00CE0E25"/>
    <w:rsid w:val="00CE0E77"/>
    <w:rsid w:val="00CE3E0B"/>
    <w:rsid w:val="00CE4064"/>
    <w:rsid w:val="00CE443B"/>
    <w:rsid w:val="00CE55B4"/>
    <w:rsid w:val="00CE5748"/>
    <w:rsid w:val="00CE6DDA"/>
    <w:rsid w:val="00CE7924"/>
    <w:rsid w:val="00CE7C10"/>
    <w:rsid w:val="00CF00F1"/>
    <w:rsid w:val="00CF037C"/>
    <w:rsid w:val="00CF0603"/>
    <w:rsid w:val="00CF1657"/>
    <w:rsid w:val="00CF1AB4"/>
    <w:rsid w:val="00CF2371"/>
    <w:rsid w:val="00CF276E"/>
    <w:rsid w:val="00CF3C77"/>
    <w:rsid w:val="00CF536E"/>
    <w:rsid w:val="00D01090"/>
    <w:rsid w:val="00D01591"/>
    <w:rsid w:val="00D01903"/>
    <w:rsid w:val="00D020FC"/>
    <w:rsid w:val="00D0223E"/>
    <w:rsid w:val="00D02646"/>
    <w:rsid w:val="00D04A2D"/>
    <w:rsid w:val="00D07112"/>
    <w:rsid w:val="00D1381A"/>
    <w:rsid w:val="00D13B1E"/>
    <w:rsid w:val="00D14428"/>
    <w:rsid w:val="00D14449"/>
    <w:rsid w:val="00D15A06"/>
    <w:rsid w:val="00D16ADA"/>
    <w:rsid w:val="00D16ECE"/>
    <w:rsid w:val="00D2126C"/>
    <w:rsid w:val="00D21373"/>
    <w:rsid w:val="00D226C8"/>
    <w:rsid w:val="00D23C26"/>
    <w:rsid w:val="00D25F05"/>
    <w:rsid w:val="00D26265"/>
    <w:rsid w:val="00D267A2"/>
    <w:rsid w:val="00D26BB5"/>
    <w:rsid w:val="00D31010"/>
    <w:rsid w:val="00D317F8"/>
    <w:rsid w:val="00D31922"/>
    <w:rsid w:val="00D32B65"/>
    <w:rsid w:val="00D32C0E"/>
    <w:rsid w:val="00D342CF"/>
    <w:rsid w:val="00D36119"/>
    <w:rsid w:val="00D3701C"/>
    <w:rsid w:val="00D406B2"/>
    <w:rsid w:val="00D41848"/>
    <w:rsid w:val="00D45329"/>
    <w:rsid w:val="00D457A9"/>
    <w:rsid w:val="00D46EAE"/>
    <w:rsid w:val="00D52C3E"/>
    <w:rsid w:val="00D62EA5"/>
    <w:rsid w:val="00D70BDA"/>
    <w:rsid w:val="00D73883"/>
    <w:rsid w:val="00D76C52"/>
    <w:rsid w:val="00D822B2"/>
    <w:rsid w:val="00D91CB2"/>
    <w:rsid w:val="00D92D62"/>
    <w:rsid w:val="00D94AE8"/>
    <w:rsid w:val="00DA079D"/>
    <w:rsid w:val="00DA0900"/>
    <w:rsid w:val="00DA500D"/>
    <w:rsid w:val="00DB545D"/>
    <w:rsid w:val="00DC029B"/>
    <w:rsid w:val="00DC1516"/>
    <w:rsid w:val="00DC3B2E"/>
    <w:rsid w:val="00DC4FCF"/>
    <w:rsid w:val="00DC71B4"/>
    <w:rsid w:val="00DD18E9"/>
    <w:rsid w:val="00DD64E9"/>
    <w:rsid w:val="00DD6965"/>
    <w:rsid w:val="00DD6C03"/>
    <w:rsid w:val="00DD6DD3"/>
    <w:rsid w:val="00DD7223"/>
    <w:rsid w:val="00DD7DC5"/>
    <w:rsid w:val="00DE06BA"/>
    <w:rsid w:val="00DE2C99"/>
    <w:rsid w:val="00DE2CA9"/>
    <w:rsid w:val="00DE3D5A"/>
    <w:rsid w:val="00DF258B"/>
    <w:rsid w:val="00DF2E8C"/>
    <w:rsid w:val="00DF4118"/>
    <w:rsid w:val="00DF69E2"/>
    <w:rsid w:val="00E0004F"/>
    <w:rsid w:val="00E01E18"/>
    <w:rsid w:val="00E05BC3"/>
    <w:rsid w:val="00E10840"/>
    <w:rsid w:val="00E11A77"/>
    <w:rsid w:val="00E1645F"/>
    <w:rsid w:val="00E27BCF"/>
    <w:rsid w:val="00E3381D"/>
    <w:rsid w:val="00E33E21"/>
    <w:rsid w:val="00E347A0"/>
    <w:rsid w:val="00E35063"/>
    <w:rsid w:val="00E41440"/>
    <w:rsid w:val="00E5137A"/>
    <w:rsid w:val="00E5429C"/>
    <w:rsid w:val="00E572E2"/>
    <w:rsid w:val="00E63DDD"/>
    <w:rsid w:val="00E646AC"/>
    <w:rsid w:val="00E72953"/>
    <w:rsid w:val="00E757EC"/>
    <w:rsid w:val="00E75CD0"/>
    <w:rsid w:val="00E77359"/>
    <w:rsid w:val="00E77DB9"/>
    <w:rsid w:val="00E8279B"/>
    <w:rsid w:val="00E82EB4"/>
    <w:rsid w:val="00E91579"/>
    <w:rsid w:val="00E91A8D"/>
    <w:rsid w:val="00E91EA6"/>
    <w:rsid w:val="00E938E2"/>
    <w:rsid w:val="00E95299"/>
    <w:rsid w:val="00E95A5A"/>
    <w:rsid w:val="00E95B32"/>
    <w:rsid w:val="00E97429"/>
    <w:rsid w:val="00E974BC"/>
    <w:rsid w:val="00EA08FC"/>
    <w:rsid w:val="00EA3E60"/>
    <w:rsid w:val="00EA41DD"/>
    <w:rsid w:val="00EA53BC"/>
    <w:rsid w:val="00EA5CF6"/>
    <w:rsid w:val="00EA6CE3"/>
    <w:rsid w:val="00EB06AB"/>
    <w:rsid w:val="00EB133C"/>
    <w:rsid w:val="00EB4225"/>
    <w:rsid w:val="00EB53A5"/>
    <w:rsid w:val="00EB62E7"/>
    <w:rsid w:val="00EB772E"/>
    <w:rsid w:val="00EB79AD"/>
    <w:rsid w:val="00EC0479"/>
    <w:rsid w:val="00EC07EB"/>
    <w:rsid w:val="00EC36F8"/>
    <w:rsid w:val="00EC4D32"/>
    <w:rsid w:val="00EC6E52"/>
    <w:rsid w:val="00ED1D33"/>
    <w:rsid w:val="00ED212E"/>
    <w:rsid w:val="00ED4D30"/>
    <w:rsid w:val="00ED7F59"/>
    <w:rsid w:val="00EE0536"/>
    <w:rsid w:val="00EF0128"/>
    <w:rsid w:val="00EF33F5"/>
    <w:rsid w:val="00EF3F23"/>
    <w:rsid w:val="00EF58F9"/>
    <w:rsid w:val="00EF6022"/>
    <w:rsid w:val="00EF648D"/>
    <w:rsid w:val="00F008EE"/>
    <w:rsid w:val="00F027F8"/>
    <w:rsid w:val="00F04F74"/>
    <w:rsid w:val="00F058B7"/>
    <w:rsid w:val="00F065A8"/>
    <w:rsid w:val="00F075CF"/>
    <w:rsid w:val="00F07733"/>
    <w:rsid w:val="00F11B13"/>
    <w:rsid w:val="00F13C99"/>
    <w:rsid w:val="00F20A98"/>
    <w:rsid w:val="00F22834"/>
    <w:rsid w:val="00F235E3"/>
    <w:rsid w:val="00F23725"/>
    <w:rsid w:val="00F23859"/>
    <w:rsid w:val="00F24358"/>
    <w:rsid w:val="00F247EA"/>
    <w:rsid w:val="00F30EFF"/>
    <w:rsid w:val="00F3273C"/>
    <w:rsid w:val="00F32996"/>
    <w:rsid w:val="00F333A5"/>
    <w:rsid w:val="00F356E8"/>
    <w:rsid w:val="00F364EE"/>
    <w:rsid w:val="00F37259"/>
    <w:rsid w:val="00F376F2"/>
    <w:rsid w:val="00F37D9C"/>
    <w:rsid w:val="00F413E3"/>
    <w:rsid w:val="00F41734"/>
    <w:rsid w:val="00F440C4"/>
    <w:rsid w:val="00F4437C"/>
    <w:rsid w:val="00F5323E"/>
    <w:rsid w:val="00F538AA"/>
    <w:rsid w:val="00F56BAE"/>
    <w:rsid w:val="00F56FAC"/>
    <w:rsid w:val="00F570A5"/>
    <w:rsid w:val="00F57F86"/>
    <w:rsid w:val="00F6190B"/>
    <w:rsid w:val="00F66683"/>
    <w:rsid w:val="00F7257A"/>
    <w:rsid w:val="00F73387"/>
    <w:rsid w:val="00F81235"/>
    <w:rsid w:val="00F831AD"/>
    <w:rsid w:val="00F83948"/>
    <w:rsid w:val="00F84C1C"/>
    <w:rsid w:val="00F86A56"/>
    <w:rsid w:val="00F86B8D"/>
    <w:rsid w:val="00F87571"/>
    <w:rsid w:val="00F926B7"/>
    <w:rsid w:val="00F93910"/>
    <w:rsid w:val="00F94AF7"/>
    <w:rsid w:val="00F95111"/>
    <w:rsid w:val="00F95C09"/>
    <w:rsid w:val="00F966F3"/>
    <w:rsid w:val="00FA2576"/>
    <w:rsid w:val="00FA4490"/>
    <w:rsid w:val="00FA5D12"/>
    <w:rsid w:val="00FA7599"/>
    <w:rsid w:val="00FB0A76"/>
    <w:rsid w:val="00FB4BC6"/>
    <w:rsid w:val="00FB610B"/>
    <w:rsid w:val="00FB7861"/>
    <w:rsid w:val="00FB7BA5"/>
    <w:rsid w:val="00FC31C7"/>
    <w:rsid w:val="00FC32FF"/>
    <w:rsid w:val="00FC33F7"/>
    <w:rsid w:val="00FC4028"/>
    <w:rsid w:val="00FC4643"/>
    <w:rsid w:val="00FC46FE"/>
    <w:rsid w:val="00FC74BC"/>
    <w:rsid w:val="00FC77A7"/>
    <w:rsid w:val="00FD1D0E"/>
    <w:rsid w:val="00FD212F"/>
    <w:rsid w:val="00FD323A"/>
    <w:rsid w:val="00FD4667"/>
    <w:rsid w:val="00FE0D30"/>
    <w:rsid w:val="00FE1549"/>
    <w:rsid w:val="00FE30B8"/>
    <w:rsid w:val="00FE3689"/>
    <w:rsid w:val="00FE3C3A"/>
    <w:rsid w:val="00FE606F"/>
    <w:rsid w:val="00FF0402"/>
    <w:rsid w:val="00FF05AB"/>
    <w:rsid w:val="00FF4796"/>
    <w:rsid w:val="00FF50BD"/>
    <w:rsid w:val="00FF70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9DD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rsid w:val="00237422"/>
    <w:rPr>
      <w:sz w:val="16"/>
      <w:szCs w:val="16"/>
    </w:rPr>
  </w:style>
  <w:style w:type="paragraph" w:styleId="Kommentartext">
    <w:name w:val="annotation text"/>
    <w:basedOn w:val="Standard"/>
    <w:link w:val="KommentartextZchn"/>
    <w:rsid w:val="00237422"/>
    <w:rPr>
      <w:sz w:val="20"/>
    </w:rPr>
  </w:style>
  <w:style w:type="character" w:customStyle="1" w:styleId="KommentartextZchn">
    <w:name w:val="Kommentartext Zchn"/>
    <w:basedOn w:val="Absatz-Standardschriftart"/>
    <w:link w:val="Kommentartext"/>
    <w:rsid w:val="00237422"/>
    <w:rPr>
      <w:lang w:val="en-US" w:eastAsia="en-US"/>
    </w:rPr>
  </w:style>
  <w:style w:type="paragraph" w:styleId="Kommentarthema">
    <w:name w:val="annotation subject"/>
    <w:basedOn w:val="Kommentartext"/>
    <w:next w:val="Kommentartext"/>
    <w:link w:val="KommentarthemaZchn"/>
    <w:rsid w:val="00237422"/>
    <w:rPr>
      <w:b/>
      <w:bCs/>
    </w:rPr>
  </w:style>
  <w:style w:type="character" w:customStyle="1" w:styleId="KommentarthemaZchn">
    <w:name w:val="Kommentarthema Zchn"/>
    <w:basedOn w:val="KommentartextZchn"/>
    <w:link w:val="Kommentarthema"/>
    <w:rsid w:val="00237422"/>
    <w:rPr>
      <w:b/>
      <w:bCs/>
      <w:lang w:val="en-US" w:eastAsia="en-US"/>
    </w:rPr>
  </w:style>
  <w:style w:type="paragraph" w:styleId="berarbeitung">
    <w:name w:val="Revision"/>
    <w:hidden/>
    <w:uiPriority w:val="99"/>
    <w:semiHidden/>
    <w:rsid w:val="00237422"/>
    <w:rPr>
      <w:sz w:val="24"/>
      <w:lang w:eastAsia="en-US"/>
    </w:rPr>
  </w:style>
  <w:style w:type="table" w:styleId="Tabellenraster">
    <w:name w:val="Table Grid"/>
    <w:basedOn w:val="NormaleTabelle"/>
    <w:rsid w:val="00335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 w:id="19757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3AC4-B195-4E68-8A70-57665021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8090</Characters>
  <Application>Microsoft Office Word</Application>
  <DocSecurity>2</DocSecurity>
  <Lines>67</Lines>
  <Paragraphs>19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9524</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2022-11-15T13:13:00Z</dcterms:created>
  <dcterms:modified xsi:type="dcterms:W3CDTF">2022-11-16T05:59:00Z</dcterms:modified>
</cp:coreProperties>
</file>