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2202AF" w:rsidRPr="0027113A" w:rsidRDefault="002202AF" w:rsidP="002202AF">
      <w:pPr>
        <w:pStyle w:val="Default"/>
        <w:rPr>
          <w:rFonts w:ascii="CorpoS" w:hAnsi="CorpoS"/>
          <w:b/>
          <w:bCs/>
        </w:rPr>
      </w:pPr>
      <w:r>
        <w:rPr>
          <w:rFonts w:ascii="CorpoS" w:hAnsi="CorpoS"/>
          <w:b/>
          <w:bCs/>
        </w:rPr>
        <w:t xml:space="preserve">Disclosure of inside information in accordance with Article 17 of the Market Abuse Regulation (MAR) </w:t>
      </w:r>
    </w:p>
    <w:p w:rsidR="002B35D6" w:rsidRDefault="002B35D6" w:rsidP="00C901C5">
      <w:pPr>
        <w:pStyle w:val="Textkrper2"/>
        <w:tabs>
          <w:tab w:val="left" w:pos="8505"/>
        </w:tabs>
        <w:ind w:right="141"/>
        <w:rPr>
          <w:noProof/>
          <w:lang w:val="en-US"/>
        </w:rPr>
      </w:pPr>
    </w:p>
    <w:p w:rsidR="004953D5" w:rsidRPr="002202AF" w:rsidRDefault="004953D5" w:rsidP="00C901C5">
      <w:pPr>
        <w:pStyle w:val="Textkrper2"/>
        <w:tabs>
          <w:tab w:val="left" w:pos="8505"/>
        </w:tabs>
        <w:ind w:right="141"/>
        <w:rPr>
          <w:noProof/>
          <w:lang w:val="en-US"/>
        </w:rPr>
      </w:pPr>
    </w:p>
    <w:p w:rsidR="005126A2" w:rsidRPr="005126A2" w:rsidRDefault="005126A2" w:rsidP="005126A2">
      <w:pPr>
        <w:pStyle w:val="Default"/>
        <w:rPr>
          <w:rFonts w:ascii="CorpoS" w:hAnsi="CorpoS"/>
          <w:b/>
          <w:bCs/>
        </w:rPr>
      </w:pPr>
      <w:r w:rsidRPr="005126A2">
        <w:rPr>
          <w:rFonts w:ascii="CorpoS" w:hAnsi="CorpoS"/>
          <w:b/>
          <w:bCs/>
        </w:rPr>
        <w:t>Expanded geared turbofan inspection program puts burden on MTU Aero Engines</w:t>
      </w:r>
    </w:p>
    <w:p w:rsidR="005126A2" w:rsidRPr="005126A2" w:rsidRDefault="005126A2" w:rsidP="005126A2">
      <w:pPr>
        <w:pStyle w:val="Default"/>
        <w:rPr>
          <w:rFonts w:ascii="CorpoS" w:hAnsi="CorpoS"/>
          <w:b/>
          <w:bCs/>
        </w:rPr>
      </w:pPr>
    </w:p>
    <w:p w:rsidR="005126A2" w:rsidRPr="005126A2" w:rsidRDefault="005126A2" w:rsidP="005126A2">
      <w:pPr>
        <w:pStyle w:val="MTUBodycopy"/>
        <w:tabs>
          <w:tab w:val="left" w:pos="8505"/>
        </w:tabs>
        <w:ind w:right="141"/>
        <w:jc w:val="both"/>
        <w:rPr>
          <w:noProof/>
          <w:sz w:val="24"/>
          <w:lang w:val="en-US"/>
        </w:rPr>
      </w:pPr>
      <w:r w:rsidRPr="005126A2">
        <w:rPr>
          <w:noProof/>
          <w:sz w:val="24"/>
          <w:lang w:val="en-US"/>
        </w:rPr>
        <w:t xml:space="preserve">Munich, September 11, 2023 – According to information released today by Pratt &amp; Whitney, the ongoing geared turbofan inspection program will result in 600 to 700 additional shop visits for PW1100G-JM engines in the coming years and an average of 350 aircraft on ground (AOG) in the period 2024 to 2026. The U.S. engine manufacturer expects its 51 percent program share to result in a financial burden of $3 billion to $3.5 billion in the coming years. </w:t>
      </w:r>
    </w:p>
    <w:p w:rsidR="005126A2" w:rsidRPr="005126A2" w:rsidRDefault="005126A2" w:rsidP="005126A2">
      <w:pPr>
        <w:pStyle w:val="MTUBodycopy"/>
        <w:tabs>
          <w:tab w:val="left" w:pos="8505"/>
        </w:tabs>
        <w:ind w:right="141"/>
        <w:jc w:val="both"/>
        <w:rPr>
          <w:noProof/>
          <w:sz w:val="24"/>
          <w:lang w:val="en-US"/>
        </w:rPr>
      </w:pPr>
    </w:p>
    <w:p w:rsidR="005126A2" w:rsidRPr="005126A2" w:rsidRDefault="005126A2" w:rsidP="005126A2">
      <w:pPr>
        <w:pStyle w:val="MTUBodycopy"/>
        <w:tabs>
          <w:tab w:val="left" w:pos="8505"/>
        </w:tabs>
        <w:ind w:right="141"/>
        <w:jc w:val="both"/>
        <w:rPr>
          <w:noProof/>
          <w:sz w:val="24"/>
          <w:lang w:val="en-US"/>
        </w:rPr>
      </w:pPr>
      <w:r w:rsidRPr="005126A2">
        <w:rPr>
          <w:noProof/>
          <w:sz w:val="24"/>
          <w:lang w:val="en-US"/>
        </w:rPr>
        <w:t xml:space="preserve">According to Pratt &amp; Whitney’s comments, MTU must currently assume, in line with its program share of 18 percent, that this might result in a reduction in revenues and reported EBIT of around 1 billion euros in the current financial year. The associated liquidity impact would be expected to occur in particular in the subsequent years 2024 to 2026. </w:t>
      </w:r>
    </w:p>
    <w:p w:rsidR="005126A2" w:rsidRPr="005126A2" w:rsidRDefault="005126A2" w:rsidP="005126A2">
      <w:pPr>
        <w:pStyle w:val="MTUBodycopy"/>
        <w:tabs>
          <w:tab w:val="left" w:pos="8505"/>
        </w:tabs>
        <w:ind w:right="141"/>
        <w:jc w:val="both"/>
        <w:rPr>
          <w:noProof/>
          <w:sz w:val="24"/>
          <w:lang w:val="en-US"/>
        </w:rPr>
      </w:pPr>
    </w:p>
    <w:p w:rsidR="005126A2" w:rsidRPr="005126A2" w:rsidRDefault="005126A2" w:rsidP="005126A2">
      <w:pPr>
        <w:pStyle w:val="MTUBodycopy"/>
        <w:tabs>
          <w:tab w:val="left" w:pos="8505"/>
        </w:tabs>
        <w:ind w:right="141"/>
        <w:jc w:val="both"/>
        <w:rPr>
          <w:noProof/>
          <w:sz w:val="24"/>
          <w:lang w:val="en-US"/>
        </w:rPr>
      </w:pPr>
      <w:r w:rsidRPr="005126A2">
        <w:rPr>
          <w:noProof/>
          <w:sz w:val="24"/>
          <w:lang w:val="en-US"/>
        </w:rPr>
        <w:t xml:space="preserve">It is not possible at this stage to make a precise assessment of the impact on </w:t>
      </w:r>
      <w:r w:rsidR="00646CD4">
        <w:rPr>
          <w:noProof/>
          <w:sz w:val="24"/>
          <w:lang w:val="en-US"/>
        </w:rPr>
        <w:t>MTU’s</w:t>
      </w:r>
      <w:bookmarkStart w:id="0" w:name="_GoBack"/>
      <w:bookmarkEnd w:id="0"/>
      <w:r w:rsidRPr="005126A2">
        <w:rPr>
          <w:noProof/>
          <w:sz w:val="24"/>
          <w:lang w:val="en-US"/>
        </w:rPr>
        <w:t xml:space="preserve"> forecast for the current financial year. However, MTU feels compelled to make its otherwise stable forecast for the financial year 2023 subject to the impact of this circumstance on revenues and earnings. MTU will initiate measures with the aim of limiting the aforementioned effects as far as possible.</w:t>
      </w:r>
    </w:p>
    <w:p w:rsidR="002202AF" w:rsidRPr="002202AF" w:rsidRDefault="002202AF" w:rsidP="002202AF">
      <w:pPr>
        <w:pStyle w:val="MTUBodycopy"/>
        <w:tabs>
          <w:tab w:val="left" w:pos="8505"/>
        </w:tabs>
        <w:ind w:right="141"/>
        <w:jc w:val="both"/>
        <w:rPr>
          <w:noProof/>
          <w:sz w:val="24"/>
          <w:lang w:val="en-US"/>
        </w:rPr>
      </w:pPr>
      <w:r w:rsidRPr="002202AF">
        <w:rPr>
          <w:noProof/>
          <w:sz w:val="24"/>
          <w:lang w:val="en-US"/>
        </w:rPr>
        <w:t xml:space="preserve"> </w:t>
      </w:r>
    </w:p>
    <w:p w:rsidR="002B35D6" w:rsidRPr="002202AF" w:rsidRDefault="002B35D6" w:rsidP="00F47DC4">
      <w:pPr>
        <w:pStyle w:val="MTUBodycopy"/>
        <w:tabs>
          <w:tab w:val="left" w:pos="8505"/>
        </w:tabs>
        <w:ind w:right="141"/>
        <w:jc w:val="both"/>
        <w:rPr>
          <w:noProof/>
          <w:sz w:val="24"/>
          <w:lang w:val="en-US"/>
        </w:rPr>
      </w:pPr>
    </w:p>
    <w:p w:rsidR="00C86FCD" w:rsidRPr="002202AF" w:rsidRDefault="00C86FCD" w:rsidP="00DD64E9">
      <w:pPr>
        <w:rPr>
          <w:rFonts w:ascii="CorpoS" w:hAnsi="CorpoS"/>
          <w:noProof/>
          <w:sz w:val="20"/>
          <w:lang w:val="en-US"/>
        </w:rPr>
      </w:pPr>
    </w:p>
    <w:p w:rsidR="002202AF" w:rsidRPr="0027113A" w:rsidRDefault="002202AF" w:rsidP="002202AF">
      <w:pPr>
        <w:pStyle w:val="Default"/>
        <w:jc w:val="both"/>
        <w:rPr>
          <w:rFonts w:ascii="CorpoS" w:hAnsi="CorpoS"/>
          <w:sz w:val="20"/>
          <w:szCs w:val="20"/>
        </w:rPr>
      </w:pPr>
      <w:r>
        <w:rPr>
          <w:rFonts w:ascii="CorpoS" w:hAnsi="CorpoS"/>
          <w:sz w:val="20"/>
          <w:szCs w:val="20"/>
        </w:rPr>
        <w:t>Your contacts at MTU Aero Engines Investor Relations:</w:t>
      </w:r>
    </w:p>
    <w:p w:rsidR="002202AF" w:rsidRPr="00B000E4" w:rsidRDefault="002202AF" w:rsidP="002202AF">
      <w:pPr>
        <w:pStyle w:val="Default"/>
        <w:jc w:val="both"/>
        <w:rPr>
          <w:rFonts w:ascii="CorpoS" w:hAnsi="CorpoS"/>
          <w:sz w:val="20"/>
          <w:szCs w:val="20"/>
        </w:rPr>
      </w:pPr>
    </w:p>
    <w:p w:rsidR="002202AF" w:rsidRPr="0027113A" w:rsidRDefault="002202AF" w:rsidP="002202AF">
      <w:pPr>
        <w:pStyle w:val="Default"/>
        <w:jc w:val="both"/>
        <w:rPr>
          <w:rFonts w:ascii="CorpoS" w:hAnsi="CorpoS"/>
          <w:sz w:val="20"/>
          <w:szCs w:val="20"/>
        </w:rPr>
      </w:pPr>
      <w:r>
        <w:rPr>
          <w:rFonts w:ascii="CorpoS" w:hAnsi="CorpoS"/>
          <w:sz w:val="20"/>
          <w:szCs w:val="20"/>
        </w:rPr>
        <w:t xml:space="preserve">Thomas Franz </w:t>
      </w:r>
    </w:p>
    <w:p w:rsidR="002202AF" w:rsidRPr="0027113A" w:rsidRDefault="002202AF" w:rsidP="002202AF">
      <w:pPr>
        <w:pStyle w:val="Default"/>
        <w:jc w:val="both"/>
        <w:rPr>
          <w:rFonts w:ascii="CorpoS" w:hAnsi="CorpoS"/>
          <w:sz w:val="20"/>
          <w:szCs w:val="20"/>
        </w:rPr>
      </w:pPr>
      <w:r>
        <w:rPr>
          <w:rFonts w:ascii="CorpoS" w:hAnsi="CorpoS"/>
          <w:sz w:val="20"/>
          <w:szCs w:val="20"/>
        </w:rPr>
        <w:t xml:space="preserve">Vice President Investor Relations </w:t>
      </w:r>
    </w:p>
    <w:p w:rsidR="002202AF" w:rsidRPr="0027113A" w:rsidRDefault="002202AF" w:rsidP="002202AF">
      <w:pPr>
        <w:pStyle w:val="Default"/>
        <w:jc w:val="both"/>
        <w:rPr>
          <w:rFonts w:ascii="CorpoS" w:hAnsi="CorpoS"/>
          <w:sz w:val="20"/>
          <w:szCs w:val="20"/>
        </w:rPr>
      </w:pPr>
      <w:r>
        <w:rPr>
          <w:rFonts w:ascii="CorpoS" w:hAnsi="CorpoS"/>
          <w:sz w:val="20"/>
          <w:szCs w:val="20"/>
        </w:rPr>
        <w:t xml:space="preserve">Phone: + 49 (0) 89 14 89-47 87 </w:t>
      </w:r>
    </w:p>
    <w:p w:rsidR="002202AF" w:rsidRPr="0027113A" w:rsidRDefault="002202AF" w:rsidP="002202AF">
      <w:pPr>
        <w:pStyle w:val="Default"/>
        <w:jc w:val="both"/>
        <w:rPr>
          <w:rFonts w:ascii="CorpoS" w:hAnsi="CorpoS"/>
          <w:sz w:val="20"/>
          <w:szCs w:val="20"/>
        </w:rPr>
      </w:pPr>
      <w:r>
        <w:rPr>
          <w:rFonts w:ascii="CorpoS" w:hAnsi="CorpoS"/>
          <w:sz w:val="20"/>
          <w:szCs w:val="20"/>
        </w:rPr>
        <w:t xml:space="preserve">Email: </w:t>
      </w:r>
      <w:hyperlink r:id="rId7" w:history="1">
        <w:r>
          <w:rPr>
            <w:rStyle w:val="Hyperlink"/>
            <w:rFonts w:ascii="CorpoS" w:hAnsi="CorpoS"/>
            <w:sz w:val="20"/>
            <w:szCs w:val="20"/>
          </w:rPr>
          <w:t>Investorrelations@mtu.de</w:t>
        </w:r>
      </w:hyperlink>
      <w:r>
        <w:rPr>
          <w:rFonts w:ascii="CorpoS" w:hAnsi="CorpoS"/>
          <w:sz w:val="20"/>
          <w:szCs w:val="20"/>
        </w:rPr>
        <w:t xml:space="preserve"> </w:t>
      </w:r>
    </w:p>
    <w:p w:rsidR="002202AF" w:rsidRPr="0027113A" w:rsidRDefault="002202AF" w:rsidP="002202AF">
      <w:pPr>
        <w:pStyle w:val="Default"/>
        <w:jc w:val="both"/>
        <w:rPr>
          <w:rFonts w:ascii="CorpoS" w:hAnsi="CorpoS"/>
          <w:sz w:val="20"/>
          <w:szCs w:val="20"/>
        </w:rPr>
      </w:pPr>
    </w:p>
    <w:p w:rsidR="002202AF" w:rsidRPr="0027113A" w:rsidRDefault="002202AF" w:rsidP="002202AF">
      <w:pPr>
        <w:pStyle w:val="Default"/>
        <w:jc w:val="both"/>
        <w:rPr>
          <w:rFonts w:ascii="CorpoS" w:hAnsi="CorpoS"/>
          <w:sz w:val="20"/>
          <w:szCs w:val="20"/>
        </w:rPr>
      </w:pPr>
      <w:r>
        <w:rPr>
          <w:rFonts w:ascii="CorpoS" w:hAnsi="CorpoS"/>
          <w:sz w:val="20"/>
          <w:szCs w:val="20"/>
        </w:rPr>
        <w:t xml:space="preserve">Claudia </w:t>
      </w:r>
      <w:proofErr w:type="spellStart"/>
      <w:r>
        <w:rPr>
          <w:rFonts w:ascii="CorpoS" w:hAnsi="CorpoS"/>
          <w:sz w:val="20"/>
          <w:szCs w:val="20"/>
        </w:rPr>
        <w:t>Heinle</w:t>
      </w:r>
      <w:proofErr w:type="spellEnd"/>
      <w:r>
        <w:rPr>
          <w:rFonts w:ascii="CorpoS" w:hAnsi="CorpoS"/>
          <w:sz w:val="20"/>
          <w:szCs w:val="20"/>
        </w:rPr>
        <w:tab/>
      </w:r>
      <w:r>
        <w:rPr>
          <w:rFonts w:ascii="CorpoS" w:hAnsi="CorpoS"/>
          <w:sz w:val="20"/>
          <w:szCs w:val="20"/>
        </w:rPr>
        <w:tab/>
      </w:r>
      <w:r>
        <w:rPr>
          <w:rFonts w:ascii="CorpoS" w:hAnsi="CorpoS"/>
          <w:sz w:val="20"/>
          <w:szCs w:val="20"/>
        </w:rPr>
        <w:tab/>
      </w:r>
      <w:r>
        <w:rPr>
          <w:rFonts w:ascii="CorpoS" w:hAnsi="CorpoS"/>
          <w:sz w:val="20"/>
          <w:szCs w:val="20"/>
        </w:rPr>
        <w:tab/>
      </w:r>
      <w:r>
        <w:rPr>
          <w:rFonts w:ascii="CorpoS" w:hAnsi="CorpoS"/>
          <w:sz w:val="20"/>
          <w:szCs w:val="20"/>
        </w:rPr>
        <w:tab/>
        <w:t xml:space="preserve">Matthias Spies </w:t>
      </w:r>
    </w:p>
    <w:p w:rsidR="002202AF" w:rsidRPr="0027113A" w:rsidRDefault="002202AF" w:rsidP="002202AF">
      <w:pPr>
        <w:pStyle w:val="Default"/>
        <w:jc w:val="both"/>
        <w:rPr>
          <w:rFonts w:ascii="CorpoS" w:hAnsi="CorpoS"/>
          <w:sz w:val="20"/>
          <w:szCs w:val="20"/>
        </w:rPr>
      </w:pPr>
      <w:r>
        <w:rPr>
          <w:rFonts w:ascii="CorpoS" w:hAnsi="CorpoS"/>
          <w:sz w:val="20"/>
          <w:szCs w:val="20"/>
        </w:rPr>
        <w:t xml:space="preserve">Senior Manager Investor Relations </w:t>
      </w:r>
      <w:r>
        <w:rPr>
          <w:rFonts w:ascii="CorpoS" w:hAnsi="CorpoS"/>
          <w:sz w:val="20"/>
          <w:szCs w:val="20"/>
        </w:rPr>
        <w:tab/>
      </w:r>
      <w:r>
        <w:rPr>
          <w:rFonts w:ascii="CorpoS" w:hAnsi="CorpoS"/>
          <w:sz w:val="20"/>
          <w:szCs w:val="20"/>
        </w:rPr>
        <w:tab/>
      </w:r>
      <w:r>
        <w:rPr>
          <w:rFonts w:ascii="CorpoS" w:hAnsi="CorpoS"/>
          <w:sz w:val="20"/>
          <w:szCs w:val="20"/>
        </w:rPr>
        <w:tab/>
        <w:t xml:space="preserve">Senior Manager Investor Relations </w:t>
      </w:r>
    </w:p>
    <w:p w:rsidR="002202AF" w:rsidRPr="0027113A" w:rsidRDefault="002202AF" w:rsidP="002202AF">
      <w:pPr>
        <w:pStyle w:val="Default"/>
        <w:jc w:val="both"/>
        <w:rPr>
          <w:rFonts w:ascii="CorpoS" w:hAnsi="CorpoS"/>
          <w:sz w:val="20"/>
          <w:szCs w:val="20"/>
        </w:rPr>
      </w:pPr>
      <w:r>
        <w:rPr>
          <w:rFonts w:ascii="CorpoS" w:hAnsi="CorpoS"/>
          <w:sz w:val="20"/>
          <w:szCs w:val="20"/>
        </w:rPr>
        <w:t>Phone: + 49 (0) 89 14 89-39 11</w:t>
      </w:r>
      <w:r>
        <w:rPr>
          <w:rFonts w:ascii="CorpoS" w:hAnsi="CorpoS"/>
          <w:sz w:val="20"/>
          <w:szCs w:val="20"/>
        </w:rPr>
        <w:tab/>
      </w:r>
      <w:r>
        <w:rPr>
          <w:rFonts w:ascii="CorpoS" w:hAnsi="CorpoS"/>
          <w:sz w:val="20"/>
          <w:szCs w:val="20"/>
        </w:rPr>
        <w:tab/>
      </w:r>
      <w:r>
        <w:rPr>
          <w:rFonts w:ascii="CorpoS" w:hAnsi="CorpoS"/>
          <w:sz w:val="20"/>
          <w:szCs w:val="20"/>
        </w:rPr>
        <w:tab/>
        <w:t>Phone: + 49 (0) 89 14 89-41 08</w:t>
      </w:r>
    </w:p>
    <w:p w:rsidR="00B82EB7" w:rsidRPr="002B35D6" w:rsidRDefault="00B82EB7" w:rsidP="00CA6EF8">
      <w:pPr>
        <w:rPr>
          <w:rStyle w:val="Hyperlink"/>
          <w:rFonts w:ascii="CorpoS" w:hAnsi="CorpoS"/>
          <w:noProof/>
          <w:sz w:val="20"/>
          <w:lang w:val="en-US"/>
        </w:rPr>
      </w:pPr>
    </w:p>
    <w:sectPr w:rsidR="00B82EB7" w:rsidRPr="002B35D6"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EF" w:rsidRDefault="00BC02EF">
      <w:r>
        <w:separator/>
      </w:r>
    </w:p>
  </w:endnote>
  <w:endnote w:type="continuationSeparator" w:id="0">
    <w:p w:rsidR="00BC02EF" w:rsidRDefault="00BC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Pr="00C433F4" w:rsidRDefault="002B35D6" w:rsidP="002B35D6">
    <w:pPr>
      <w:pStyle w:val="Fuzeile"/>
      <w:spacing w:line="160" w:lineRule="exact"/>
      <w:rPr>
        <w:rFonts w:ascii="CorpoS" w:hAnsi="CorpoS"/>
        <w:color w:val="000000"/>
        <w:sz w:val="15"/>
        <w:lang w:val="de-DE"/>
      </w:rPr>
    </w:pPr>
    <w:r w:rsidRPr="00C433F4">
      <w:rPr>
        <w:rFonts w:ascii="CorpoS" w:hAnsi="CorpoS"/>
        <w:color w:val="000000"/>
        <w:sz w:val="15"/>
        <w:lang w:val="de-DE"/>
      </w:rPr>
      <w:t>MTU Aero Engines AG</w:t>
    </w:r>
  </w:p>
  <w:p w:rsidR="002B35D6" w:rsidRPr="00C433F4" w:rsidRDefault="002B35D6" w:rsidP="002B35D6">
    <w:pPr>
      <w:pStyle w:val="Fuzeile"/>
      <w:spacing w:line="160" w:lineRule="exact"/>
      <w:rPr>
        <w:rFonts w:ascii="CorpoS" w:hAnsi="CorpoS"/>
        <w:color w:val="000000"/>
        <w:sz w:val="15"/>
        <w:lang w:val="de-DE"/>
      </w:rPr>
    </w:pPr>
    <w:r w:rsidRPr="00C433F4">
      <w:rPr>
        <w:rFonts w:ascii="CorpoS" w:hAnsi="CorpoS"/>
        <w:color w:val="000000"/>
        <w:sz w:val="15"/>
        <w:lang w:val="de-DE"/>
      </w:rPr>
      <w:t>Investor Relations</w:t>
    </w:r>
  </w:p>
  <w:p w:rsidR="002B35D6" w:rsidRPr="00C86FCD" w:rsidRDefault="002B35D6" w:rsidP="002B35D6">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2B35D6" w:rsidRDefault="002B35D6" w:rsidP="002B35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2B35D6" w:rsidRPr="00C86FCD" w:rsidRDefault="002B35D6" w:rsidP="002B35D6">
    <w:pPr>
      <w:pStyle w:val="Fuzeile"/>
      <w:rPr>
        <w:lang w:val="en-US"/>
      </w:rPr>
    </w:pPr>
    <w:r w:rsidRPr="00C86FCD">
      <w:rPr>
        <w:rFonts w:ascii="CorpoS" w:hAnsi="CorpoS"/>
        <w:color w:val="000000"/>
        <w:sz w:val="15"/>
        <w:lang w:val="en-US"/>
      </w:rPr>
      <w:t>www.mtu.de</w:t>
    </w:r>
  </w:p>
  <w:p w:rsidR="00051E60" w:rsidRPr="002B35D6" w:rsidRDefault="00051E60" w:rsidP="002B3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EF" w:rsidRDefault="00BC02EF">
      <w:r>
        <w:separator/>
      </w:r>
    </w:p>
  </w:footnote>
  <w:footnote w:type="continuationSeparator" w:id="0">
    <w:p w:rsidR="00BC02EF" w:rsidRDefault="00BC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3095837</wp:posOffset>
              </wp:positionH>
              <wp:positionV relativeFrom="paragraph">
                <wp:posOffset>175683</wp:posOffset>
              </wp:positionV>
              <wp:extent cx="2643293" cy="816610"/>
              <wp:effectExtent l="0" t="0" r="508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293"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2202AF">
                            <w:rPr>
                              <w:rFonts w:ascii="CorpoSLig" w:hAnsi="CorpoSLig"/>
                              <w:b/>
                              <w:sz w:val="32"/>
                              <w:szCs w:val="32"/>
                            </w:rPr>
                            <w:t>Ad hoc r</w:t>
                          </w:r>
                          <w:r w:rsidRPr="004F201A">
                            <w:rPr>
                              <w:rFonts w:ascii="CorpoSLig" w:hAnsi="CorpoSLig"/>
                              <w:b/>
                              <w:sz w:val="32"/>
                              <w:szCs w:val="32"/>
                            </w:rPr>
                            <w:t>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3.75pt;margin-top:13.85pt;width:208.1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D8rwIAAKk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2202AF">
                      <w:rPr>
                        <w:rFonts w:ascii="CorpoSLig" w:hAnsi="CorpoSLig"/>
                        <w:b/>
                        <w:sz w:val="32"/>
                        <w:szCs w:val="32"/>
                      </w:rPr>
                      <w:t>Ad hoc r</w:t>
                    </w:r>
                    <w:r w:rsidRPr="004F201A">
                      <w:rPr>
                        <w:rFonts w:ascii="CorpoSLig" w:hAnsi="CorpoSLig"/>
                        <w:b/>
                        <w:sz w:val="32"/>
                        <w:szCs w:val="32"/>
                      </w:rPr>
                      <w:t>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55396"/>
    <w:multiLevelType w:val="hybridMultilevel"/>
    <w:tmpl w:val="BCCA06FE"/>
    <w:lvl w:ilvl="0" w:tplc="9C24AD52">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5"/>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5755E"/>
    <w:rsid w:val="00161E32"/>
    <w:rsid w:val="00163004"/>
    <w:rsid w:val="0019251F"/>
    <w:rsid w:val="00197CF5"/>
    <w:rsid w:val="001B1AE3"/>
    <w:rsid w:val="001C403E"/>
    <w:rsid w:val="001C53D3"/>
    <w:rsid w:val="001E3D3D"/>
    <w:rsid w:val="001E5784"/>
    <w:rsid w:val="002037D9"/>
    <w:rsid w:val="0021191F"/>
    <w:rsid w:val="0021633B"/>
    <w:rsid w:val="002202AF"/>
    <w:rsid w:val="00226271"/>
    <w:rsid w:val="002335C6"/>
    <w:rsid w:val="00254406"/>
    <w:rsid w:val="00256BAD"/>
    <w:rsid w:val="00261A60"/>
    <w:rsid w:val="00270DD3"/>
    <w:rsid w:val="00280197"/>
    <w:rsid w:val="00281AA0"/>
    <w:rsid w:val="00291085"/>
    <w:rsid w:val="002A3DF2"/>
    <w:rsid w:val="002A4079"/>
    <w:rsid w:val="002B00EF"/>
    <w:rsid w:val="002B35D6"/>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53D5"/>
    <w:rsid w:val="004966DC"/>
    <w:rsid w:val="004A092E"/>
    <w:rsid w:val="004C5E01"/>
    <w:rsid w:val="004D5603"/>
    <w:rsid w:val="004E5F27"/>
    <w:rsid w:val="004F201A"/>
    <w:rsid w:val="004F5EC6"/>
    <w:rsid w:val="00507889"/>
    <w:rsid w:val="005126A2"/>
    <w:rsid w:val="0054532F"/>
    <w:rsid w:val="00556F66"/>
    <w:rsid w:val="00566097"/>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46CD4"/>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055"/>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193"/>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2EF"/>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47DC4"/>
    <w:rsid w:val="00F54076"/>
    <w:rsid w:val="00F570A5"/>
    <w:rsid w:val="00F73387"/>
    <w:rsid w:val="00F84C1C"/>
    <w:rsid w:val="00F87571"/>
    <w:rsid w:val="00FA2576"/>
    <w:rsid w:val="00FB0A76"/>
    <w:rsid w:val="00FC74D8"/>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3453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F47DC4"/>
    <w:pPr>
      <w:ind w:left="720"/>
    </w:pPr>
    <w:rPr>
      <w:rFonts w:ascii="Calibri" w:eastAsiaTheme="minorEastAsia" w:hAnsi="Calibri" w:cs="Calibri"/>
      <w:sz w:val="22"/>
      <w:szCs w:val="22"/>
      <w:lang w:val="de-DE" w:eastAsia="zh-CN"/>
    </w:rPr>
  </w:style>
  <w:style w:type="paragraph" w:customStyle="1" w:styleId="Default">
    <w:name w:val="Default"/>
    <w:rsid w:val="002B35D6"/>
    <w:pPr>
      <w:autoSpaceDE w:val="0"/>
      <w:autoSpaceDN w:val="0"/>
      <w:adjustRightInd w:val="0"/>
    </w:pPr>
    <w:rPr>
      <w:rFonts w:ascii="CorpoSLig" w:eastAsiaTheme="minorEastAsia" w:hAnsi="CorpoSLig" w:cs="CorpoSLig"/>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379519143">
      <w:bodyDiv w:val="1"/>
      <w:marLeft w:val="0"/>
      <w:marRight w:val="0"/>
      <w:marTop w:val="0"/>
      <w:marBottom w:val="0"/>
      <w:divBdr>
        <w:top w:val="none" w:sz="0" w:space="0" w:color="auto"/>
        <w:left w:val="none" w:sz="0" w:space="0" w:color="auto"/>
        <w:bottom w:val="none" w:sz="0" w:space="0" w:color="auto"/>
        <w:right w:val="none" w:sz="0" w:space="0" w:color="auto"/>
      </w:divBdr>
    </w:div>
    <w:div w:id="381052436">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188253141">
      <w:bodyDiv w:val="1"/>
      <w:marLeft w:val="0"/>
      <w:marRight w:val="0"/>
      <w:marTop w:val="0"/>
      <w:marBottom w:val="0"/>
      <w:divBdr>
        <w:top w:val="none" w:sz="0" w:space="0" w:color="auto"/>
        <w:left w:val="none" w:sz="0" w:space="0" w:color="auto"/>
        <w:bottom w:val="none" w:sz="0" w:space="0" w:color="auto"/>
        <w:right w:val="none" w:sz="0" w:space="0" w:color="auto"/>
      </w:divBdr>
    </w:div>
    <w:div w:id="1826971539">
      <w:bodyDiv w:val="1"/>
      <w:marLeft w:val="0"/>
      <w:marRight w:val="0"/>
      <w:marTop w:val="0"/>
      <w:marBottom w:val="0"/>
      <w:divBdr>
        <w:top w:val="none" w:sz="0" w:space="0" w:color="auto"/>
        <w:left w:val="none" w:sz="0" w:space="0" w:color="auto"/>
        <w:bottom w:val="none" w:sz="0" w:space="0" w:color="auto"/>
        <w:right w:val="none" w:sz="0" w:space="0" w:color="auto"/>
      </w:divBdr>
    </w:div>
    <w:div w:id="1969238333">
      <w:bodyDiv w:val="1"/>
      <w:marLeft w:val="0"/>
      <w:marRight w:val="0"/>
      <w:marTop w:val="0"/>
      <w:marBottom w:val="0"/>
      <w:divBdr>
        <w:top w:val="none" w:sz="0" w:space="0" w:color="auto"/>
        <w:left w:val="none" w:sz="0" w:space="0" w:color="auto"/>
        <w:bottom w:val="none" w:sz="0" w:space="0" w:color="auto"/>
        <w:right w:val="none" w:sz="0" w:space="0" w:color="auto"/>
      </w:divBdr>
    </w:div>
    <w:div w:id="1989625202">
      <w:bodyDiv w:val="1"/>
      <w:marLeft w:val="0"/>
      <w:marRight w:val="0"/>
      <w:marTop w:val="0"/>
      <w:marBottom w:val="0"/>
      <w:divBdr>
        <w:top w:val="none" w:sz="0" w:space="0" w:color="auto"/>
        <w:left w:val="none" w:sz="0" w:space="0" w:color="auto"/>
        <w:bottom w:val="none" w:sz="0" w:space="0" w:color="auto"/>
        <w:right w:val="none" w:sz="0" w:space="0" w:color="auto"/>
      </w:divBdr>
    </w:div>
    <w:div w:id="2002155696">
      <w:bodyDiv w:val="1"/>
      <w:marLeft w:val="0"/>
      <w:marRight w:val="0"/>
      <w:marTop w:val="0"/>
      <w:marBottom w:val="0"/>
      <w:divBdr>
        <w:top w:val="none" w:sz="0" w:space="0" w:color="auto"/>
        <w:left w:val="none" w:sz="0" w:space="0" w:color="auto"/>
        <w:bottom w:val="none" w:sz="0" w:space="0" w:color="auto"/>
        <w:right w:val="none" w:sz="0" w:space="0" w:color="auto"/>
      </w:divBdr>
    </w:div>
    <w:div w:id="21382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vestorrelations@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1492</Characters>
  <Application>Microsoft Office Word</Application>
  <DocSecurity>2</DocSecurity>
  <Lines>12</Lines>
  <Paragraphs>3</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1767</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2023-09-11T12:15:00Z</dcterms:created>
  <dcterms:modified xsi:type="dcterms:W3CDTF">2023-09-11T12:18:00Z</dcterms:modified>
</cp:coreProperties>
</file>