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C73D6" w14:textId="77777777" w:rsidR="00B035AE" w:rsidRDefault="00B035AE" w:rsidP="00B035AE">
      <w:pPr>
        <w:tabs>
          <w:tab w:val="left" w:pos="9072"/>
        </w:tabs>
        <w:spacing w:line="300" w:lineRule="exact"/>
        <w:ind w:right="283"/>
        <w:jc w:val="both"/>
        <w:rPr>
          <w:rFonts w:ascii="CorpoS" w:hAnsi="CorpoS"/>
          <w:b/>
          <w:sz w:val="22"/>
          <w:szCs w:val="22"/>
        </w:rPr>
      </w:pPr>
      <w:r>
        <w:rPr>
          <w:rFonts w:ascii="CorpoS" w:hAnsi="CorpoS"/>
          <w:b/>
          <w:sz w:val="22"/>
        </w:rPr>
        <w:t>Figures for 2023: MTU Aero Engines AG aims for further growth despite exceptional charges</w:t>
      </w:r>
    </w:p>
    <w:p w14:paraId="7804949C" w14:textId="77777777" w:rsidR="00B035AE" w:rsidRDefault="00B035AE" w:rsidP="00B035AE">
      <w:pPr>
        <w:numPr>
          <w:ilvl w:val="0"/>
          <w:numId w:val="7"/>
        </w:numPr>
        <w:tabs>
          <w:tab w:val="left" w:pos="9072"/>
        </w:tabs>
        <w:spacing w:line="300" w:lineRule="exact"/>
        <w:ind w:right="283"/>
        <w:jc w:val="both"/>
        <w:rPr>
          <w:rFonts w:ascii="CorpoS" w:hAnsi="CorpoS"/>
          <w:b/>
          <w:sz w:val="22"/>
          <w:szCs w:val="22"/>
        </w:rPr>
      </w:pPr>
      <w:r>
        <w:rPr>
          <w:rFonts w:ascii="CorpoS" w:hAnsi="CorpoS"/>
          <w:b/>
          <w:sz w:val="22"/>
        </w:rPr>
        <w:t>Geared Turbofan™ fleet management plan weighs on figures</w:t>
      </w:r>
    </w:p>
    <w:p w14:paraId="62C61A86" w14:textId="77777777" w:rsidR="00B035AE" w:rsidRPr="00CF1CA9" w:rsidRDefault="00B035AE" w:rsidP="00B035AE">
      <w:pPr>
        <w:numPr>
          <w:ilvl w:val="0"/>
          <w:numId w:val="7"/>
        </w:numPr>
        <w:tabs>
          <w:tab w:val="left" w:pos="9072"/>
        </w:tabs>
        <w:spacing w:line="300" w:lineRule="exact"/>
        <w:ind w:right="283"/>
        <w:jc w:val="both"/>
        <w:rPr>
          <w:rFonts w:ascii="CorpoS" w:hAnsi="CorpoS"/>
          <w:b/>
          <w:sz w:val="22"/>
          <w:szCs w:val="22"/>
        </w:rPr>
      </w:pPr>
      <w:r>
        <w:rPr>
          <w:rFonts w:ascii="CorpoS" w:hAnsi="CorpoS"/>
          <w:b/>
          <w:sz w:val="22"/>
        </w:rPr>
        <w:t>Reported figures for 2023: revenue €5.4 billion, EBIT €-161 million, net income €-97 million</w:t>
      </w:r>
    </w:p>
    <w:p w14:paraId="64F46CF4" w14:textId="77777777" w:rsidR="00B035AE" w:rsidRDefault="00B035AE" w:rsidP="00B035AE">
      <w:pPr>
        <w:numPr>
          <w:ilvl w:val="0"/>
          <w:numId w:val="7"/>
        </w:numPr>
        <w:tabs>
          <w:tab w:val="left" w:pos="9072"/>
        </w:tabs>
        <w:spacing w:line="300" w:lineRule="exact"/>
        <w:ind w:right="283"/>
        <w:jc w:val="both"/>
        <w:rPr>
          <w:rFonts w:ascii="CorpoS" w:hAnsi="CorpoS"/>
          <w:b/>
          <w:sz w:val="22"/>
          <w:szCs w:val="22"/>
        </w:rPr>
      </w:pPr>
      <w:r>
        <w:rPr>
          <w:rFonts w:ascii="CorpoS" w:hAnsi="CorpoS"/>
          <w:b/>
          <w:sz w:val="22"/>
        </w:rPr>
        <w:t>Adjusted figures: revenue €6.3 billion, EBIT €818 million, net income €594 million</w:t>
      </w:r>
    </w:p>
    <w:p w14:paraId="1004CA86" w14:textId="3DD6CCB2" w:rsidR="00B035AE" w:rsidRPr="00061834" w:rsidRDefault="00EA54D4" w:rsidP="00B035AE">
      <w:pPr>
        <w:numPr>
          <w:ilvl w:val="0"/>
          <w:numId w:val="7"/>
        </w:numPr>
        <w:tabs>
          <w:tab w:val="left" w:pos="9072"/>
        </w:tabs>
        <w:spacing w:line="300" w:lineRule="exact"/>
        <w:ind w:right="283"/>
        <w:jc w:val="both"/>
        <w:rPr>
          <w:rFonts w:ascii="CorpoS" w:hAnsi="CorpoS"/>
          <w:b/>
          <w:sz w:val="22"/>
          <w:szCs w:val="22"/>
        </w:rPr>
      </w:pPr>
      <w:r>
        <w:rPr>
          <w:rFonts w:ascii="CorpoS" w:hAnsi="CorpoS"/>
          <w:b/>
          <w:sz w:val="22"/>
        </w:rPr>
        <w:t>Outlook</w:t>
      </w:r>
      <w:r w:rsidR="00B035AE">
        <w:rPr>
          <w:rFonts w:ascii="CorpoS" w:hAnsi="CorpoS"/>
          <w:b/>
          <w:sz w:val="22"/>
        </w:rPr>
        <w:t xml:space="preserve"> for 2024: revenue between €7.3 and €7.5 billion, adjusted EBIT margin of over 12%</w:t>
      </w:r>
    </w:p>
    <w:p w14:paraId="22DA3027" w14:textId="77777777" w:rsidR="00B035AE" w:rsidRPr="00650C44" w:rsidRDefault="00B035AE" w:rsidP="00B035AE">
      <w:pPr>
        <w:numPr>
          <w:ilvl w:val="0"/>
          <w:numId w:val="7"/>
        </w:numPr>
        <w:tabs>
          <w:tab w:val="left" w:pos="9072"/>
        </w:tabs>
        <w:spacing w:line="300" w:lineRule="exact"/>
        <w:ind w:right="283"/>
        <w:jc w:val="both"/>
        <w:rPr>
          <w:rFonts w:ascii="CorpoS" w:hAnsi="CorpoS"/>
          <w:b/>
          <w:sz w:val="22"/>
          <w:szCs w:val="22"/>
        </w:rPr>
      </w:pPr>
      <w:r>
        <w:rPr>
          <w:rFonts w:ascii="CorpoS" w:hAnsi="CorpoS"/>
          <w:b/>
          <w:sz w:val="22"/>
        </w:rPr>
        <w:t>Executive Board to propose a dividend of €2.00 per share</w:t>
      </w:r>
    </w:p>
    <w:p w14:paraId="277607DC" w14:textId="77777777" w:rsidR="00B035AE" w:rsidRPr="006358FC" w:rsidRDefault="00B035AE" w:rsidP="00B035AE">
      <w:pPr>
        <w:tabs>
          <w:tab w:val="left" w:pos="9072"/>
        </w:tabs>
        <w:spacing w:line="300" w:lineRule="exact"/>
        <w:ind w:right="283"/>
        <w:jc w:val="both"/>
        <w:rPr>
          <w:rFonts w:ascii="CorpoS" w:hAnsi="CorpoS"/>
          <w:b/>
          <w:color w:val="FF0000"/>
          <w:sz w:val="22"/>
          <w:szCs w:val="22"/>
        </w:rPr>
      </w:pPr>
    </w:p>
    <w:p w14:paraId="76184588" w14:textId="77777777" w:rsidR="00B035AE" w:rsidRPr="00274B3F" w:rsidRDefault="00B035AE" w:rsidP="00B035AE">
      <w:pPr>
        <w:tabs>
          <w:tab w:val="left" w:pos="7655"/>
          <w:tab w:val="left" w:pos="9072"/>
        </w:tabs>
        <w:spacing w:line="300" w:lineRule="exact"/>
        <w:ind w:right="283"/>
        <w:jc w:val="both"/>
        <w:rPr>
          <w:rFonts w:ascii="CorpoS" w:hAnsi="CorpoS"/>
          <w:i/>
          <w:sz w:val="22"/>
          <w:szCs w:val="22"/>
        </w:rPr>
      </w:pPr>
      <w:r>
        <w:rPr>
          <w:rFonts w:ascii="CorpoS" w:hAnsi="CorpoS"/>
          <w:i/>
          <w:sz w:val="22"/>
        </w:rPr>
        <w:t>– Preliminary figures – pending the approval of the Supervisory Board –</w:t>
      </w:r>
    </w:p>
    <w:p w14:paraId="1C305E9B" w14:textId="77777777" w:rsidR="00B035AE" w:rsidRPr="006358FC" w:rsidRDefault="00B035AE" w:rsidP="00B035AE">
      <w:pPr>
        <w:tabs>
          <w:tab w:val="left" w:pos="9072"/>
        </w:tabs>
        <w:spacing w:line="300" w:lineRule="exact"/>
        <w:ind w:right="283"/>
        <w:jc w:val="both"/>
        <w:rPr>
          <w:rFonts w:ascii="CorpoS" w:hAnsi="CorpoS"/>
          <w:b/>
          <w:sz w:val="22"/>
          <w:szCs w:val="22"/>
        </w:rPr>
      </w:pPr>
    </w:p>
    <w:p w14:paraId="06AA1EE1" w14:textId="1CD0DC5D" w:rsidR="00B035AE" w:rsidRPr="00CA456C" w:rsidRDefault="00B035AE" w:rsidP="00B035AE">
      <w:pPr>
        <w:tabs>
          <w:tab w:val="left" w:pos="7655"/>
          <w:tab w:val="left" w:pos="9072"/>
        </w:tabs>
        <w:spacing w:line="300" w:lineRule="exact"/>
        <w:ind w:right="283"/>
        <w:jc w:val="both"/>
        <w:rPr>
          <w:rFonts w:ascii="CorpoS" w:hAnsi="CorpoS"/>
          <w:sz w:val="22"/>
          <w:szCs w:val="22"/>
        </w:rPr>
      </w:pPr>
      <w:r>
        <w:rPr>
          <w:rFonts w:ascii="CorpoS" w:hAnsi="CorpoS"/>
          <w:sz w:val="22"/>
        </w:rPr>
        <w:t>Munich, February 29, 2024 – MTU Aero Engines AG has published its preliminary figures for 2023. The figures were affected, in particular, by the Geared Turbofan fleet management plan, which has been eliminated as a one-time special item to enhance comparability. In 2023, MTU generated adjusted revenue</w:t>
      </w:r>
      <w:r w:rsidRPr="001A36C2">
        <w:rPr>
          <w:rStyle w:val="Funotenzeichen"/>
          <w:rFonts w:ascii="CorpoS" w:hAnsi="CorpoS"/>
          <w:b/>
          <w:sz w:val="22"/>
          <w:szCs w:val="22"/>
          <w:lang w:val="de-DE"/>
        </w:rPr>
        <w:footnoteReference w:id="1"/>
      </w:r>
      <w:r>
        <w:rPr>
          <w:rFonts w:ascii="CorpoS" w:hAnsi="CorpoS"/>
          <w:sz w:val="22"/>
        </w:rPr>
        <w:t xml:space="preserve"> of €6.3 billion, an increase of 19% compared with 2022 (2022: €5.3 billion). Adjusted EBIT</w:t>
      </w:r>
      <w:r w:rsidRPr="00274B3F">
        <w:rPr>
          <w:rStyle w:val="Funotenzeichen"/>
          <w:rFonts w:ascii="CorpoS" w:hAnsi="CorpoS"/>
          <w:b/>
          <w:sz w:val="22"/>
          <w:szCs w:val="22"/>
          <w:lang w:val="de-DE"/>
        </w:rPr>
        <w:footnoteReference w:id="2"/>
      </w:r>
      <w:r>
        <w:rPr>
          <w:rFonts w:ascii="CorpoS" w:hAnsi="CorpoS"/>
          <w:sz w:val="22"/>
        </w:rPr>
        <w:t xml:space="preserve"> </w:t>
      </w:r>
      <w:r w:rsidR="00013DBC">
        <w:rPr>
          <w:rFonts w:ascii="CorpoS" w:hAnsi="CorpoS"/>
          <w:sz w:val="22"/>
        </w:rPr>
        <w:br w:type="textWrapping" w:clear="all"/>
      </w:r>
      <w:r>
        <w:rPr>
          <w:rFonts w:ascii="CorpoS" w:hAnsi="CorpoS"/>
          <w:sz w:val="22"/>
        </w:rPr>
        <w:t>increased by 25% from €655 million to €818 million in 2023. The adjusted EBIT margin rose from 12.3% in 2022 to 12.9% in 2023. Adjusted net income</w:t>
      </w:r>
      <w:r w:rsidRPr="00274B3F">
        <w:rPr>
          <w:rStyle w:val="Funotenzeichen"/>
          <w:rFonts w:ascii="CorpoS" w:hAnsi="CorpoS"/>
          <w:b/>
          <w:sz w:val="22"/>
          <w:szCs w:val="22"/>
        </w:rPr>
        <w:footnoteReference w:id="3"/>
      </w:r>
      <w:r>
        <w:rPr>
          <w:rFonts w:ascii="CorpoS" w:hAnsi="CorpoS"/>
          <w:sz w:val="22"/>
        </w:rPr>
        <w:t xml:space="preserve"> was 25% higher at €594 million (2022: €476 million). The Geared Turbofan fleet management plan had an impact of around €1 billion on the reported figures. Consequently, in 2023 MTU generated reported revenue of €5.4 billion, reported EBIT of €-161 million and a reported net loss of €97 million. </w:t>
      </w:r>
    </w:p>
    <w:p w14:paraId="476F448D" w14:textId="77777777" w:rsidR="00B035AE" w:rsidRPr="006358FC" w:rsidRDefault="00B035AE" w:rsidP="00B035AE">
      <w:pPr>
        <w:tabs>
          <w:tab w:val="left" w:pos="7655"/>
          <w:tab w:val="left" w:pos="7938"/>
        </w:tabs>
        <w:spacing w:line="300" w:lineRule="exact"/>
        <w:ind w:right="283"/>
        <w:jc w:val="both"/>
        <w:rPr>
          <w:rFonts w:ascii="CorpoS" w:hAnsi="CorpoS"/>
          <w:sz w:val="22"/>
          <w:szCs w:val="22"/>
        </w:rPr>
      </w:pPr>
    </w:p>
    <w:p w14:paraId="12A5B283" w14:textId="36F167FB" w:rsidR="00B035AE" w:rsidRDefault="00B035AE" w:rsidP="00B035AE">
      <w:pPr>
        <w:tabs>
          <w:tab w:val="left" w:pos="7655"/>
          <w:tab w:val="left" w:pos="7938"/>
        </w:tabs>
        <w:spacing w:line="300" w:lineRule="exact"/>
        <w:ind w:right="283"/>
        <w:jc w:val="both"/>
        <w:rPr>
          <w:rFonts w:ascii="CorpoS" w:hAnsi="CorpoS"/>
          <w:sz w:val="22"/>
          <w:szCs w:val="22"/>
        </w:rPr>
      </w:pPr>
      <w:r>
        <w:rPr>
          <w:rFonts w:ascii="CorpoS" w:hAnsi="CorpoS"/>
          <w:sz w:val="22"/>
        </w:rPr>
        <w:t>“2023 was a year of contrasts for MTU,” report</w:t>
      </w:r>
      <w:r w:rsidR="004A3246">
        <w:rPr>
          <w:rFonts w:ascii="CorpoS" w:hAnsi="CorpoS"/>
          <w:sz w:val="22"/>
        </w:rPr>
        <w:t>s</w:t>
      </w:r>
      <w:r>
        <w:rPr>
          <w:rFonts w:ascii="CorpoS" w:hAnsi="CorpoS"/>
          <w:sz w:val="22"/>
        </w:rPr>
        <w:t xml:space="preserve"> Lars Wagner, CEO of MTU Aero Engines AG. “As a result of the enormous financial burden of the Geared Turbofan fleet management plan announced in September, MTU’s reported earnings figures were negative for the first time in its 90-year history. On the other hand, our adjusted results once again demonstrated MTU’s operational strength and fully met our ambitious targets. In other words, without the special item outlined above, MTU could announce record results for 2023.” MTU’s guidance was for adjusted revenue of between €6.1 and €6.3 billion for the year. The forecast for adjusted EBIT was slightly above €800 million, while the target for the adjusted free cash flow was slightly above the previous year’s figure. “MTU remains a high-performing company and our prospects are very positive. We want to continue our consistent growth in 2024,” sa</w:t>
      </w:r>
      <w:r w:rsidR="004A3246">
        <w:rPr>
          <w:rFonts w:ascii="CorpoS" w:hAnsi="CorpoS"/>
          <w:sz w:val="22"/>
        </w:rPr>
        <w:t>ys</w:t>
      </w:r>
      <w:r>
        <w:rPr>
          <w:rFonts w:ascii="CorpoS" w:hAnsi="CorpoS"/>
          <w:sz w:val="22"/>
        </w:rPr>
        <w:t xml:space="preserve"> Wagner. </w:t>
      </w:r>
    </w:p>
    <w:p w14:paraId="79BE0488" w14:textId="77777777" w:rsidR="00B035AE" w:rsidRPr="006358FC" w:rsidRDefault="00B035AE" w:rsidP="00B035AE">
      <w:pPr>
        <w:tabs>
          <w:tab w:val="left" w:pos="7655"/>
          <w:tab w:val="left" w:pos="7938"/>
        </w:tabs>
        <w:spacing w:line="300" w:lineRule="exact"/>
        <w:ind w:right="283"/>
        <w:jc w:val="both"/>
        <w:rPr>
          <w:rFonts w:ascii="CorpoS" w:hAnsi="CorpoS"/>
          <w:sz w:val="22"/>
          <w:szCs w:val="22"/>
        </w:rPr>
      </w:pPr>
    </w:p>
    <w:p w14:paraId="09C0D769" w14:textId="77777777" w:rsidR="00B035AE" w:rsidRPr="00297DEF" w:rsidRDefault="00B035AE" w:rsidP="00B035AE">
      <w:pPr>
        <w:tabs>
          <w:tab w:val="left" w:pos="7655"/>
          <w:tab w:val="left" w:pos="9072"/>
        </w:tabs>
        <w:spacing w:line="300" w:lineRule="exact"/>
        <w:ind w:right="283"/>
        <w:jc w:val="both"/>
        <w:rPr>
          <w:rFonts w:ascii="CorpoS" w:hAnsi="CorpoS"/>
          <w:b/>
          <w:sz w:val="22"/>
          <w:szCs w:val="22"/>
        </w:rPr>
      </w:pPr>
      <w:r>
        <w:rPr>
          <w:rFonts w:ascii="CorpoS" w:hAnsi="CorpoS"/>
          <w:b/>
          <w:sz w:val="22"/>
        </w:rPr>
        <w:t>Outlook for 2024</w:t>
      </w:r>
    </w:p>
    <w:p w14:paraId="46149051" w14:textId="0B284B3E" w:rsidR="00B035AE" w:rsidRPr="004E1D97" w:rsidRDefault="00B035AE" w:rsidP="00B035AE">
      <w:pPr>
        <w:tabs>
          <w:tab w:val="left" w:pos="7655"/>
          <w:tab w:val="left" w:pos="9072"/>
        </w:tabs>
        <w:spacing w:line="300" w:lineRule="exact"/>
        <w:ind w:right="283"/>
        <w:jc w:val="both"/>
        <w:rPr>
          <w:rFonts w:ascii="CorpoS" w:hAnsi="CorpoS"/>
          <w:color w:val="FF0000"/>
          <w:sz w:val="22"/>
          <w:szCs w:val="22"/>
        </w:rPr>
      </w:pPr>
      <w:r>
        <w:rPr>
          <w:rFonts w:ascii="CorpoS" w:hAnsi="CorpoS"/>
          <w:sz w:val="22"/>
        </w:rPr>
        <w:t xml:space="preserve">MTU aims to report revenue of between €7.3 and €7.5 billion in 2024, with all business areas contributing to this </w:t>
      </w:r>
      <w:r w:rsidR="007D6C2F">
        <w:rPr>
          <w:rFonts w:ascii="CorpoS" w:hAnsi="CorpoS"/>
          <w:sz w:val="22"/>
        </w:rPr>
        <w:t>growth</w:t>
      </w:r>
      <w:r>
        <w:rPr>
          <w:rFonts w:ascii="CorpoS" w:hAnsi="CorpoS"/>
          <w:sz w:val="22"/>
        </w:rPr>
        <w:t xml:space="preserve">. The commercial series business </w:t>
      </w:r>
      <w:r w:rsidR="00EA54D4">
        <w:rPr>
          <w:rFonts w:ascii="CorpoS" w:hAnsi="CorpoS"/>
          <w:sz w:val="22"/>
        </w:rPr>
        <w:t>is likely to increase the most</w:t>
      </w:r>
      <w:r>
        <w:rPr>
          <w:rFonts w:ascii="CorpoS" w:hAnsi="CorpoS"/>
          <w:sz w:val="22"/>
        </w:rPr>
        <w:t xml:space="preserve"> in 2024, with organi</w:t>
      </w:r>
      <w:r w:rsidR="00EA54D4">
        <w:rPr>
          <w:rFonts w:ascii="CorpoS" w:hAnsi="CorpoS"/>
          <w:sz w:val="22"/>
        </w:rPr>
        <w:t>c revenue growth in the low- to-</w:t>
      </w:r>
      <w:r>
        <w:rPr>
          <w:rFonts w:ascii="CorpoS" w:hAnsi="CorpoS"/>
          <w:sz w:val="22"/>
        </w:rPr>
        <w:t>mid</w:t>
      </w:r>
      <w:r w:rsidR="00EA54D4">
        <w:rPr>
          <w:rFonts w:ascii="CorpoS" w:hAnsi="CorpoS"/>
          <w:sz w:val="22"/>
        </w:rPr>
        <w:t xml:space="preserve"> twenty percentage range</w:t>
      </w:r>
      <w:r>
        <w:rPr>
          <w:rFonts w:ascii="CorpoS" w:hAnsi="CorpoS"/>
          <w:sz w:val="22"/>
        </w:rPr>
        <w:t>. MTU expects the spare parts business to post organic revenue growth in the low teens percentage range. In the commercial maintenance busi</w:t>
      </w:r>
      <w:r>
        <w:rPr>
          <w:rFonts w:ascii="CorpoS" w:hAnsi="CorpoS"/>
          <w:sz w:val="22"/>
        </w:rPr>
        <w:lastRenderedPageBreak/>
        <w:t>ness, organic revenue growth is expected to be in the mid-to-high teens percentage range. MTU anticipates that the military business will grow revenue in the low-to-mid teens percentage range. The adjusted EBIT margin should be over 12% in 2024. Adjusted net income</w:t>
      </w:r>
      <w:r w:rsidR="00EA54D4">
        <w:rPr>
          <w:rFonts w:ascii="CorpoS" w:hAnsi="CorpoS"/>
          <w:sz w:val="22"/>
        </w:rPr>
        <w:t xml:space="preserve"> is expected to grow in line with adj</w:t>
      </w:r>
      <w:r>
        <w:rPr>
          <w:rFonts w:ascii="CorpoS" w:hAnsi="CorpoS"/>
          <w:sz w:val="22"/>
        </w:rPr>
        <w:t>usted EBIT. MTU anticipates free cash flow in the low triple-digit million euro range in 2024. This forecast is based on a U.S. dollar/euro exchange rate of 1.10. Wagner reiterate</w:t>
      </w:r>
      <w:r w:rsidR="004A3246">
        <w:rPr>
          <w:rFonts w:ascii="CorpoS" w:hAnsi="CorpoS"/>
          <w:sz w:val="22"/>
        </w:rPr>
        <w:t>s</w:t>
      </w:r>
      <w:r>
        <w:rPr>
          <w:rFonts w:ascii="CorpoS" w:hAnsi="CorpoS"/>
          <w:sz w:val="22"/>
        </w:rPr>
        <w:t xml:space="preserve"> the mid-term goals: “Our target remains our simplified formula 8 – 1 – 25: We want to generate revenue of €8 billion and an operating profit</w:t>
      </w:r>
      <w:r w:rsidRPr="00274B3F">
        <w:rPr>
          <w:rStyle w:val="Funotenzeichen"/>
          <w:rFonts w:ascii="CorpoS" w:hAnsi="CorpoS"/>
          <w:b/>
          <w:sz w:val="22"/>
          <w:szCs w:val="22"/>
          <w:lang w:val="de-DE"/>
        </w:rPr>
        <w:footnoteReference w:id="4"/>
      </w:r>
      <w:r>
        <w:rPr>
          <w:rFonts w:ascii="CorpoS" w:hAnsi="CorpoS"/>
          <w:sz w:val="22"/>
        </w:rPr>
        <w:t xml:space="preserve"> of €1 billion in 2025. </w:t>
      </w:r>
    </w:p>
    <w:p w14:paraId="1DF13D9B" w14:textId="77777777" w:rsidR="00B035AE" w:rsidRPr="006358FC" w:rsidRDefault="00B035AE" w:rsidP="00B035AE">
      <w:pPr>
        <w:tabs>
          <w:tab w:val="left" w:pos="7655"/>
          <w:tab w:val="left" w:pos="7938"/>
        </w:tabs>
        <w:spacing w:line="300" w:lineRule="exact"/>
        <w:ind w:right="283"/>
        <w:jc w:val="both"/>
        <w:rPr>
          <w:rFonts w:ascii="CorpoS" w:hAnsi="CorpoS"/>
          <w:color w:val="FF0000"/>
          <w:sz w:val="22"/>
          <w:szCs w:val="22"/>
        </w:rPr>
      </w:pPr>
    </w:p>
    <w:p w14:paraId="4AD53667" w14:textId="77777777" w:rsidR="00B035AE" w:rsidRPr="00C529F7" w:rsidRDefault="00B035AE" w:rsidP="00B035AE">
      <w:pPr>
        <w:tabs>
          <w:tab w:val="left" w:pos="7655"/>
          <w:tab w:val="left" w:pos="7938"/>
        </w:tabs>
        <w:spacing w:line="300" w:lineRule="exact"/>
        <w:ind w:right="283"/>
        <w:jc w:val="both"/>
        <w:rPr>
          <w:rFonts w:ascii="CorpoS" w:hAnsi="CorpoS"/>
          <w:b/>
          <w:sz w:val="22"/>
          <w:szCs w:val="22"/>
        </w:rPr>
      </w:pPr>
      <w:r>
        <w:rPr>
          <w:rFonts w:ascii="CorpoS" w:hAnsi="CorpoS"/>
          <w:b/>
          <w:sz w:val="22"/>
        </w:rPr>
        <w:t>Higher revenue in the OEM and MRO businesses</w:t>
      </w:r>
    </w:p>
    <w:p w14:paraId="7094F81D" w14:textId="77777777" w:rsidR="00B035AE" w:rsidRPr="00297DEF" w:rsidRDefault="00B035AE" w:rsidP="00B035AE">
      <w:pPr>
        <w:spacing w:line="300" w:lineRule="exact"/>
        <w:ind w:right="283"/>
        <w:jc w:val="both"/>
        <w:rPr>
          <w:rFonts w:ascii="CorpoS" w:hAnsi="CorpoS"/>
          <w:sz w:val="22"/>
          <w:szCs w:val="22"/>
        </w:rPr>
      </w:pPr>
      <w:r>
        <w:rPr>
          <w:rFonts w:ascii="CorpoS" w:hAnsi="CorpoS"/>
          <w:sz w:val="22"/>
        </w:rPr>
        <w:t>On an adjusted basis, MTU grew revenue in both the OEM business and the MRO business in 2023.</w:t>
      </w:r>
    </w:p>
    <w:p w14:paraId="1DFF638D" w14:textId="77777777" w:rsidR="00B035AE" w:rsidRPr="006358FC" w:rsidRDefault="00B035AE" w:rsidP="00B035AE">
      <w:pPr>
        <w:spacing w:line="300" w:lineRule="exact"/>
        <w:ind w:right="283"/>
        <w:jc w:val="both"/>
        <w:rPr>
          <w:rFonts w:ascii="CorpoS" w:hAnsi="CorpoS"/>
          <w:sz w:val="22"/>
          <w:szCs w:val="22"/>
        </w:rPr>
      </w:pPr>
    </w:p>
    <w:p w14:paraId="699AEB2B" w14:textId="13A29F60" w:rsidR="00B035AE" w:rsidRPr="003B3082" w:rsidRDefault="00B035AE" w:rsidP="00B035AE">
      <w:pPr>
        <w:spacing w:line="300" w:lineRule="exact"/>
        <w:ind w:right="283"/>
        <w:jc w:val="both"/>
        <w:rPr>
          <w:rFonts w:ascii="CorpoS" w:hAnsi="CorpoS"/>
          <w:sz w:val="22"/>
          <w:szCs w:val="22"/>
        </w:rPr>
      </w:pPr>
      <w:r>
        <w:rPr>
          <w:rFonts w:ascii="CorpoS" w:hAnsi="CorpoS"/>
          <w:sz w:val="22"/>
        </w:rPr>
        <w:t xml:space="preserve">In the OEM business, adjusted revenue increased by 21% to €2.2 billion (2022: €1.8 billion). The highest revenue growth came from the commercial engine business, where adjusted revenue climbed 25% from €1.3 billion to €1.7 billion. The most important revenue generator was the PW1100G-JM engine for the A320neo. Within the commercial engine business, organic revenue growth in the series business was around 30%, while in the spare parts business it was in the high teens percentage range. CFO Peter </w:t>
      </w:r>
      <w:proofErr w:type="spellStart"/>
      <w:r>
        <w:rPr>
          <w:rFonts w:ascii="CorpoS" w:hAnsi="CorpoS"/>
          <w:sz w:val="22"/>
        </w:rPr>
        <w:t>Kameritsch</w:t>
      </w:r>
      <w:proofErr w:type="spellEnd"/>
      <w:r>
        <w:rPr>
          <w:rFonts w:ascii="CorpoS" w:hAnsi="CorpoS"/>
          <w:sz w:val="22"/>
        </w:rPr>
        <w:t xml:space="preserve">: “Both were in line with our expectations. Alongside the Geared Turbofan, the revenue </w:t>
      </w:r>
      <w:r w:rsidR="00013DBC">
        <w:rPr>
          <w:rFonts w:ascii="CorpoS" w:hAnsi="CorpoS"/>
          <w:sz w:val="22"/>
        </w:rPr>
        <w:br w:type="textWrapping" w:clear="all"/>
      </w:r>
      <w:r>
        <w:rPr>
          <w:rFonts w:ascii="CorpoS" w:hAnsi="CorpoS"/>
          <w:sz w:val="22"/>
        </w:rPr>
        <w:t xml:space="preserve">drivers in the series business were engines for business jets and industrial gas turbines. Revenue from spare parts increased across all platforms, especially in the </w:t>
      </w:r>
      <w:proofErr w:type="spellStart"/>
      <w:r>
        <w:rPr>
          <w:rFonts w:ascii="CorpoS" w:hAnsi="CorpoS"/>
          <w:sz w:val="22"/>
        </w:rPr>
        <w:t>widebody</w:t>
      </w:r>
      <w:proofErr w:type="spellEnd"/>
      <w:r>
        <w:rPr>
          <w:rFonts w:ascii="CorpoS" w:hAnsi="CorpoS"/>
          <w:sz w:val="22"/>
        </w:rPr>
        <w:t xml:space="preserve"> engine sector.” </w:t>
      </w:r>
    </w:p>
    <w:p w14:paraId="773CAD61" w14:textId="77777777" w:rsidR="00B035AE" w:rsidRPr="006358FC" w:rsidRDefault="00B035AE" w:rsidP="00B035AE">
      <w:pPr>
        <w:spacing w:line="300" w:lineRule="exact"/>
        <w:ind w:right="283"/>
        <w:jc w:val="both"/>
        <w:rPr>
          <w:rFonts w:ascii="CorpoS" w:hAnsi="CorpoS"/>
          <w:sz w:val="22"/>
          <w:szCs w:val="22"/>
        </w:rPr>
      </w:pPr>
    </w:p>
    <w:p w14:paraId="6DD45D7E" w14:textId="60C8D334" w:rsidR="00B035AE" w:rsidRPr="005566B5" w:rsidRDefault="00B035AE" w:rsidP="00B035AE">
      <w:pPr>
        <w:spacing w:line="300" w:lineRule="exact"/>
        <w:ind w:right="283"/>
        <w:jc w:val="both"/>
        <w:rPr>
          <w:rFonts w:ascii="CorpoS" w:hAnsi="CorpoS"/>
          <w:sz w:val="22"/>
          <w:szCs w:val="22"/>
        </w:rPr>
      </w:pPr>
      <w:r>
        <w:rPr>
          <w:rFonts w:ascii="CorpoS" w:hAnsi="CorpoS"/>
          <w:sz w:val="22"/>
        </w:rPr>
        <w:t>Revenue from commercial maintenance rose by 17% to €4.2 billion (2022: €3.6 billion). “On a dollar basis, MRO reported a 20% increase in revenue, which was as predicted,” sa</w:t>
      </w:r>
      <w:r w:rsidR="004A3246">
        <w:rPr>
          <w:rFonts w:ascii="CorpoS" w:hAnsi="CorpoS"/>
          <w:sz w:val="22"/>
        </w:rPr>
        <w:t>ys</w:t>
      </w:r>
      <w:r>
        <w:rPr>
          <w:rFonts w:ascii="CorpoS" w:hAnsi="CorpoS"/>
          <w:sz w:val="22"/>
        </w:rPr>
        <w:t xml:space="preserve"> </w:t>
      </w:r>
      <w:proofErr w:type="spellStart"/>
      <w:r>
        <w:rPr>
          <w:rFonts w:ascii="CorpoS" w:hAnsi="CorpoS"/>
          <w:sz w:val="22"/>
        </w:rPr>
        <w:t>Kameritsch</w:t>
      </w:r>
      <w:proofErr w:type="spellEnd"/>
      <w:r>
        <w:rPr>
          <w:rFonts w:ascii="CorpoS" w:hAnsi="CorpoS"/>
          <w:sz w:val="22"/>
        </w:rPr>
        <w:t xml:space="preserve">. Geared Turbofan maintenance accounted for about 35% of revenue. The main revenue drivers in this business were the PW1100G-JM engine for the A320neo and the V2500, which is used in the classic A320. </w:t>
      </w:r>
      <w:r w:rsidR="00013DBC">
        <w:rPr>
          <w:rFonts w:ascii="CorpoS" w:hAnsi="CorpoS"/>
          <w:sz w:val="22"/>
        </w:rPr>
        <w:br w:type="textWrapping" w:clear="all"/>
      </w:r>
      <w:proofErr w:type="spellStart"/>
      <w:r>
        <w:rPr>
          <w:rFonts w:ascii="CorpoS" w:hAnsi="CorpoS"/>
          <w:sz w:val="22"/>
        </w:rPr>
        <w:t>Kameritsch</w:t>
      </w:r>
      <w:proofErr w:type="spellEnd"/>
      <w:r>
        <w:rPr>
          <w:rFonts w:ascii="CorpoS" w:hAnsi="CorpoS"/>
          <w:sz w:val="22"/>
        </w:rPr>
        <w:t>: “Demand for MRO services was extremely solid across all platforms in 202</w:t>
      </w:r>
      <w:r w:rsidR="006B3F95">
        <w:rPr>
          <w:rFonts w:ascii="CorpoS" w:hAnsi="CorpoS"/>
          <w:sz w:val="22"/>
        </w:rPr>
        <w:t>3</w:t>
      </w:r>
      <w:r>
        <w:rPr>
          <w:rFonts w:ascii="CorpoS" w:hAnsi="CorpoS"/>
          <w:sz w:val="22"/>
        </w:rPr>
        <w:t>. In the Geared Turbofan maintenance business, the main positive effect on growth came from further ramp-up of MTU Maintenance Zhuhai and EME Aero.</w:t>
      </w:r>
      <w:r w:rsidR="006B3F95">
        <w:rPr>
          <w:rFonts w:ascii="CorpoS" w:hAnsi="CorpoS"/>
          <w:sz w:val="22"/>
        </w:rPr>
        <w:t>”</w:t>
      </w:r>
    </w:p>
    <w:p w14:paraId="0713A356" w14:textId="77777777" w:rsidR="00B035AE" w:rsidRPr="006358FC" w:rsidRDefault="00B035AE" w:rsidP="00B035AE">
      <w:pPr>
        <w:spacing w:line="300" w:lineRule="exact"/>
        <w:ind w:right="283"/>
        <w:jc w:val="both"/>
        <w:rPr>
          <w:rFonts w:ascii="CorpoS" w:hAnsi="CorpoS"/>
          <w:color w:val="FF0000"/>
          <w:sz w:val="22"/>
          <w:szCs w:val="22"/>
        </w:rPr>
      </w:pPr>
    </w:p>
    <w:p w14:paraId="176DD7C3" w14:textId="3596BB81" w:rsidR="00B035AE" w:rsidRDefault="00B035AE" w:rsidP="00B035AE">
      <w:pPr>
        <w:spacing w:line="300" w:lineRule="exact"/>
        <w:ind w:right="283"/>
        <w:jc w:val="both"/>
        <w:rPr>
          <w:rFonts w:ascii="CorpoS" w:hAnsi="CorpoS"/>
          <w:sz w:val="22"/>
          <w:szCs w:val="22"/>
        </w:rPr>
      </w:pPr>
      <w:r>
        <w:rPr>
          <w:rFonts w:ascii="CorpoS" w:hAnsi="CorpoS"/>
          <w:sz w:val="22"/>
        </w:rPr>
        <w:t xml:space="preserve">Revenue in the military engines business increased by 8% from €496 million to €538 million. </w:t>
      </w:r>
      <w:r w:rsidR="00013DBC">
        <w:rPr>
          <w:rFonts w:ascii="CorpoS" w:hAnsi="CorpoS"/>
          <w:sz w:val="22"/>
        </w:rPr>
        <w:br w:type="textWrapping" w:clear="all"/>
      </w:r>
      <w:r>
        <w:rPr>
          <w:rFonts w:ascii="CorpoS" w:hAnsi="CorpoS"/>
          <w:sz w:val="22"/>
        </w:rPr>
        <w:t xml:space="preserve">CFO </w:t>
      </w:r>
      <w:proofErr w:type="spellStart"/>
      <w:r>
        <w:rPr>
          <w:rFonts w:ascii="CorpoS" w:hAnsi="CorpoS"/>
          <w:sz w:val="22"/>
        </w:rPr>
        <w:t>Kameritsch</w:t>
      </w:r>
      <w:proofErr w:type="spellEnd"/>
      <w:r>
        <w:rPr>
          <w:rFonts w:ascii="CorpoS" w:hAnsi="CorpoS"/>
          <w:sz w:val="22"/>
        </w:rPr>
        <w:t xml:space="preserve"> explain</w:t>
      </w:r>
      <w:r w:rsidR="006B3F95">
        <w:rPr>
          <w:rFonts w:ascii="CorpoS" w:hAnsi="CorpoS"/>
          <w:sz w:val="22"/>
        </w:rPr>
        <w:t>s</w:t>
      </w:r>
      <w:r>
        <w:rPr>
          <w:rFonts w:ascii="CorpoS" w:hAnsi="CorpoS"/>
          <w:sz w:val="22"/>
        </w:rPr>
        <w:t xml:space="preserve">: “Here, revenue was slightly below our expectations as result of delayed </w:t>
      </w:r>
      <w:r w:rsidR="00013DBC">
        <w:rPr>
          <w:rFonts w:ascii="CorpoS" w:hAnsi="CorpoS"/>
          <w:sz w:val="22"/>
        </w:rPr>
        <w:br w:type="textWrapping" w:clear="all"/>
      </w:r>
      <w:r>
        <w:rPr>
          <w:rFonts w:ascii="CorpoS" w:hAnsi="CorpoS"/>
          <w:sz w:val="22"/>
        </w:rPr>
        <w:t>deliveries.” MTU had forecast an increase in revenue in the military business in the mid-teens percentage range. The main revenue generator in the military engine business was the EJ200 engine for the Eurofighter.</w:t>
      </w:r>
    </w:p>
    <w:p w14:paraId="6BFB0C2F" w14:textId="77777777" w:rsidR="00B035AE" w:rsidRPr="006358FC" w:rsidRDefault="00B035AE" w:rsidP="00B035AE">
      <w:pPr>
        <w:spacing w:line="300" w:lineRule="exact"/>
        <w:ind w:right="283"/>
        <w:jc w:val="both"/>
        <w:rPr>
          <w:rFonts w:ascii="CorpoS" w:hAnsi="CorpoS"/>
          <w:sz w:val="22"/>
          <w:szCs w:val="22"/>
        </w:rPr>
      </w:pPr>
    </w:p>
    <w:p w14:paraId="190F57B2" w14:textId="77777777" w:rsidR="00B035AE" w:rsidRPr="00BB1C4D" w:rsidRDefault="00B035AE" w:rsidP="00B035AE">
      <w:pPr>
        <w:tabs>
          <w:tab w:val="left" w:pos="7655"/>
          <w:tab w:val="left" w:pos="7938"/>
        </w:tabs>
        <w:spacing w:line="300" w:lineRule="exact"/>
        <w:ind w:right="283"/>
        <w:jc w:val="both"/>
        <w:rPr>
          <w:rFonts w:ascii="CorpoS" w:hAnsi="CorpoS"/>
          <w:b/>
          <w:sz w:val="22"/>
          <w:szCs w:val="22"/>
        </w:rPr>
      </w:pPr>
      <w:r>
        <w:rPr>
          <w:rFonts w:ascii="CorpoS" w:hAnsi="CorpoS"/>
          <w:b/>
          <w:sz w:val="22"/>
        </w:rPr>
        <w:t>Order backlog of €24.4 billion</w:t>
      </w:r>
    </w:p>
    <w:p w14:paraId="7CA3FB70" w14:textId="13D93CBD" w:rsidR="00B035AE" w:rsidRPr="004E1D97" w:rsidRDefault="00B035AE" w:rsidP="00B035AE">
      <w:pPr>
        <w:tabs>
          <w:tab w:val="left" w:pos="7655"/>
          <w:tab w:val="left" w:pos="9072"/>
        </w:tabs>
        <w:spacing w:line="300" w:lineRule="exact"/>
        <w:ind w:right="283"/>
        <w:jc w:val="both"/>
        <w:rPr>
          <w:rFonts w:ascii="CorpoS" w:hAnsi="CorpoS"/>
          <w:b/>
          <w:color w:val="FF0000"/>
          <w:sz w:val="22"/>
          <w:szCs w:val="22"/>
        </w:rPr>
      </w:pPr>
      <w:r>
        <w:rPr>
          <w:rFonts w:ascii="CorpoS" w:hAnsi="CorpoS"/>
          <w:sz w:val="22"/>
        </w:rPr>
        <w:t xml:space="preserve">The order backlog was €24.4 billion at year-end 2023, compared with €22.3 billion at year-end 2022. The majority of orders were for Geared Turbofan engines for the PW1000G family, especially the </w:t>
      </w:r>
      <w:r>
        <w:rPr>
          <w:rFonts w:ascii="CorpoS" w:hAnsi="CorpoS"/>
          <w:sz w:val="22"/>
        </w:rPr>
        <w:lastRenderedPageBreak/>
        <w:t>PW1100G-JM, and the V2500. “Purely arithmetically, that is equivalent to more than three years’ capacity and underscores MTU’s good market position,” sa</w:t>
      </w:r>
      <w:r w:rsidR="004A3246">
        <w:rPr>
          <w:rFonts w:ascii="CorpoS" w:hAnsi="CorpoS"/>
          <w:sz w:val="22"/>
        </w:rPr>
        <w:t>ys</w:t>
      </w:r>
      <w:r>
        <w:rPr>
          <w:rFonts w:ascii="CorpoS" w:hAnsi="CorpoS"/>
          <w:sz w:val="22"/>
        </w:rPr>
        <w:t xml:space="preserve"> Wagner.</w:t>
      </w:r>
    </w:p>
    <w:p w14:paraId="39F1E53C" w14:textId="77777777" w:rsidR="00B035AE" w:rsidRPr="006358FC" w:rsidRDefault="00B035AE" w:rsidP="00B035AE">
      <w:pPr>
        <w:tabs>
          <w:tab w:val="left" w:pos="7655"/>
          <w:tab w:val="left" w:pos="9072"/>
        </w:tabs>
        <w:spacing w:line="300" w:lineRule="exact"/>
        <w:ind w:right="283"/>
        <w:jc w:val="both"/>
        <w:rPr>
          <w:rFonts w:ascii="CorpoS" w:hAnsi="CorpoS"/>
          <w:b/>
          <w:sz w:val="22"/>
          <w:szCs w:val="22"/>
        </w:rPr>
      </w:pPr>
    </w:p>
    <w:p w14:paraId="0FF3F7DB" w14:textId="77777777" w:rsidR="00B035AE" w:rsidRPr="00DC59AE" w:rsidRDefault="00B035AE" w:rsidP="00B035AE">
      <w:pPr>
        <w:tabs>
          <w:tab w:val="left" w:pos="7655"/>
          <w:tab w:val="left" w:pos="9072"/>
        </w:tabs>
        <w:spacing w:line="300" w:lineRule="exact"/>
        <w:ind w:right="283"/>
        <w:jc w:val="both"/>
        <w:rPr>
          <w:rFonts w:ascii="CorpoS" w:hAnsi="CorpoS"/>
          <w:b/>
          <w:sz w:val="22"/>
          <w:szCs w:val="22"/>
        </w:rPr>
      </w:pPr>
      <w:r>
        <w:rPr>
          <w:rFonts w:ascii="CorpoS" w:hAnsi="CorpoS"/>
          <w:b/>
          <w:sz w:val="22"/>
        </w:rPr>
        <w:t>Higher earnings in all business areas</w:t>
      </w:r>
    </w:p>
    <w:p w14:paraId="1D7843DC" w14:textId="77777777" w:rsidR="00B035AE" w:rsidRPr="00DC59AE" w:rsidRDefault="00B035AE" w:rsidP="00B035AE">
      <w:pPr>
        <w:tabs>
          <w:tab w:val="left" w:pos="7655"/>
          <w:tab w:val="left" w:pos="9072"/>
        </w:tabs>
        <w:spacing w:line="300" w:lineRule="exact"/>
        <w:ind w:right="283"/>
        <w:jc w:val="both"/>
        <w:rPr>
          <w:rFonts w:ascii="CorpoS" w:hAnsi="CorpoS"/>
          <w:sz w:val="22"/>
          <w:szCs w:val="22"/>
        </w:rPr>
      </w:pPr>
      <w:r>
        <w:rPr>
          <w:rFonts w:ascii="CorpoS" w:hAnsi="CorpoS"/>
          <w:sz w:val="22"/>
        </w:rPr>
        <w:t>MTU’s adjusted earnings improved in both OEM business and the MRO business in 2023.</w:t>
      </w:r>
    </w:p>
    <w:p w14:paraId="29D00459" w14:textId="77777777" w:rsidR="00B035AE" w:rsidRPr="006358FC" w:rsidRDefault="00B035AE" w:rsidP="00B035AE">
      <w:pPr>
        <w:tabs>
          <w:tab w:val="left" w:pos="7655"/>
          <w:tab w:val="left" w:pos="9072"/>
        </w:tabs>
        <w:spacing w:line="300" w:lineRule="exact"/>
        <w:ind w:right="283"/>
        <w:jc w:val="both"/>
        <w:rPr>
          <w:rFonts w:ascii="CorpoS" w:hAnsi="CorpoS"/>
          <w:sz w:val="22"/>
          <w:szCs w:val="22"/>
        </w:rPr>
      </w:pPr>
    </w:p>
    <w:p w14:paraId="2C43915E" w14:textId="77777777" w:rsidR="00B035AE" w:rsidRPr="00DC59AE" w:rsidRDefault="00B035AE" w:rsidP="00B035AE">
      <w:pPr>
        <w:tabs>
          <w:tab w:val="left" w:pos="7655"/>
          <w:tab w:val="left" w:pos="9072"/>
        </w:tabs>
        <w:spacing w:line="300" w:lineRule="exact"/>
        <w:ind w:right="283"/>
        <w:jc w:val="both"/>
        <w:rPr>
          <w:rFonts w:ascii="CorpoS" w:hAnsi="CorpoS"/>
          <w:sz w:val="22"/>
          <w:szCs w:val="22"/>
        </w:rPr>
      </w:pPr>
      <w:r>
        <w:rPr>
          <w:rFonts w:ascii="CorpoS" w:hAnsi="CorpoS"/>
          <w:sz w:val="22"/>
        </w:rPr>
        <w:t>In the OEM business, adjusted EBIT increased by 26% from €387 million to €488 million. The adjusted EBIT margin was 22.1%, compared with 21.1% in 2022.</w:t>
      </w:r>
    </w:p>
    <w:p w14:paraId="372C7E1E" w14:textId="77777777" w:rsidR="00B035AE" w:rsidRPr="006358FC" w:rsidRDefault="00B035AE" w:rsidP="00B035AE">
      <w:pPr>
        <w:tabs>
          <w:tab w:val="left" w:pos="7655"/>
          <w:tab w:val="left" w:pos="9072"/>
        </w:tabs>
        <w:spacing w:line="300" w:lineRule="exact"/>
        <w:ind w:right="283"/>
        <w:jc w:val="both"/>
        <w:rPr>
          <w:rFonts w:ascii="CorpoS" w:hAnsi="CorpoS"/>
          <w:sz w:val="22"/>
          <w:szCs w:val="22"/>
        </w:rPr>
      </w:pPr>
    </w:p>
    <w:p w14:paraId="40EF1CDD" w14:textId="0AEA27BB" w:rsidR="00B035AE" w:rsidRPr="00DC59AE" w:rsidRDefault="00B035AE" w:rsidP="00B035AE">
      <w:pPr>
        <w:tabs>
          <w:tab w:val="left" w:pos="7655"/>
          <w:tab w:val="left" w:pos="9072"/>
        </w:tabs>
        <w:spacing w:line="300" w:lineRule="exact"/>
        <w:ind w:right="283"/>
        <w:jc w:val="both"/>
        <w:rPr>
          <w:rFonts w:ascii="CorpoS" w:hAnsi="CorpoS"/>
          <w:sz w:val="22"/>
          <w:szCs w:val="22"/>
        </w:rPr>
      </w:pPr>
      <w:r>
        <w:rPr>
          <w:rFonts w:ascii="CorpoS" w:hAnsi="CorpoS"/>
          <w:sz w:val="22"/>
        </w:rPr>
        <w:t>In the commercial maintenance business, adjusted EBIT rose 23% to €329 million (2022: €268 million). The adjusted EBIT margin increased from 7.4% to 7.8%. “The strong improvement in the margin was due to a good mix of core MRO business and maintenance work on the Geared Turbofan by our international subsidiaries and joint ventures,” explain</w:t>
      </w:r>
      <w:r w:rsidR="006B3F95">
        <w:rPr>
          <w:rFonts w:ascii="CorpoS" w:hAnsi="CorpoS"/>
          <w:sz w:val="22"/>
        </w:rPr>
        <w:t>s</w:t>
      </w:r>
      <w:r>
        <w:rPr>
          <w:rFonts w:ascii="CorpoS" w:hAnsi="CorpoS"/>
          <w:sz w:val="22"/>
        </w:rPr>
        <w:t xml:space="preserve"> </w:t>
      </w:r>
      <w:proofErr w:type="spellStart"/>
      <w:r>
        <w:rPr>
          <w:rFonts w:ascii="CorpoS" w:hAnsi="CorpoS"/>
          <w:sz w:val="22"/>
        </w:rPr>
        <w:t>Kameritsch</w:t>
      </w:r>
      <w:proofErr w:type="spellEnd"/>
      <w:r>
        <w:rPr>
          <w:rFonts w:ascii="CorpoS" w:hAnsi="CorpoS"/>
          <w:sz w:val="22"/>
        </w:rPr>
        <w:t>.</w:t>
      </w:r>
    </w:p>
    <w:p w14:paraId="30332D91" w14:textId="77777777" w:rsidR="00B035AE" w:rsidRPr="006358FC" w:rsidRDefault="00B035AE" w:rsidP="00B035AE">
      <w:pPr>
        <w:tabs>
          <w:tab w:val="left" w:pos="7655"/>
          <w:tab w:val="left" w:pos="9072"/>
        </w:tabs>
        <w:spacing w:line="300" w:lineRule="exact"/>
        <w:ind w:right="283"/>
        <w:jc w:val="both"/>
        <w:rPr>
          <w:rFonts w:ascii="CorpoS" w:hAnsi="CorpoS"/>
          <w:color w:val="FF0000"/>
          <w:sz w:val="22"/>
          <w:szCs w:val="22"/>
        </w:rPr>
      </w:pPr>
    </w:p>
    <w:p w14:paraId="3667E101" w14:textId="77777777" w:rsidR="00B035AE" w:rsidRPr="00CB72DC" w:rsidRDefault="00B035AE" w:rsidP="00B035AE">
      <w:pPr>
        <w:tabs>
          <w:tab w:val="left" w:pos="7655"/>
          <w:tab w:val="left" w:pos="9072"/>
        </w:tabs>
        <w:spacing w:line="300" w:lineRule="exact"/>
        <w:ind w:right="283"/>
        <w:jc w:val="both"/>
        <w:rPr>
          <w:rFonts w:ascii="CorpoS" w:hAnsi="CorpoS"/>
          <w:b/>
          <w:sz w:val="22"/>
          <w:szCs w:val="22"/>
        </w:rPr>
      </w:pPr>
      <w:r>
        <w:rPr>
          <w:rFonts w:ascii="CorpoS" w:hAnsi="CorpoS"/>
          <w:b/>
          <w:sz w:val="22"/>
        </w:rPr>
        <w:t>Dividend proposal on March 19</w:t>
      </w:r>
    </w:p>
    <w:p w14:paraId="4A2FA839" w14:textId="72A419BA" w:rsidR="00B035AE" w:rsidRPr="00E77094" w:rsidRDefault="00B035AE" w:rsidP="00B035AE">
      <w:pPr>
        <w:tabs>
          <w:tab w:val="left" w:pos="7655"/>
          <w:tab w:val="left" w:pos="9072"/>
        </w:tabs>
        <w:spacing w:line="300" w:lineRule="exact"/>
        <w:ind w:right="283"/>
        <w:jc w:val="both"/>
        <w:rPr>
          <w:rFonts w:ascii="CorpoS" w:hAnsi="CorpoS"/>
          <w:sz w:val="22"/>
          <w:szCs w:val="22"/>
        </w:rPr>
      </w:pPr>
      <w:r>
        <w:rPr>
          <w:rFonts w:ascii="CorpoS" w:hAnsi="CorpoS"/>
          <w:sz w:val="22"/>
        </w:rPr>
        <w:t xml:space="preserve">When the Supervisory Board meets on March 19 to adopt the financial statements, the Executive Board will propose that a dividend of €2.00 per share should be recommended for resolution by the Annual General Meeting. The Executive Board of MTU Aero Engines AG sees this dividend proposal as a reasonable balance between the expected cash outflows and the company’s strong growth prospects. </w:t>
      </w:r>
      <w:r w:rsidR="00013DBC">
        <w:rPr>
          <w:rFonts w:ascii="CorpoS" w:hAnsi="CorpoS"/>
          <w:sz w:val="22"/>
        </w:rPr>
        <w:br w:type="textWrapping" w:clear="all"/>
      </w:r>
      <w:proofErr w:type="spellStart"/>
      <w:r>
        <w:rPr>
          <w:rFonts w:ascii="CorpoS" w:hAnsi="CorpoS"/>
          <w:sz w:val="22"/>
        </w:rPr>
        <w:t>Kameritsch</w:t>
      </w:r>
      <w:proofErr w:type="spellEnd"/>
      <w:r>
        <w:rPr>
          <w:rFonts w:ascii="CorpoS" w:hAnsi="CorpoS"/>
          <w:sz w:val="22"/>
        </w:rPr>
        <w:t xml:space="preserve">: “Thanks to our operational strength, we can pay an attractive dividend to our shareholders.” The company anticipates sustained high cash flow burdens between 2024 and 2026 as a consequence of the Geared Turbofan fleet management plan. </w:t>
      </w:r>
      <w:proofErr w:type="spellStart"/>
      <w:r>
        <w:rPr>
          <w:rFonts w:ascii="CorpoS" w:hAnsi="CorpoS"/>
          <w:sz w:val="22"/>
        </w:rPr>
        <w:t>Kameritsch</w:t>
      </w:r>
      <w:proofErr w:type="spellEnd"/>
      <w:r>
        <w:rPr>
          <w:rFonts w:ascii="CorpoS" w:hAnsi="CorpoS"/>
          <w:sz w:val="22"/>
        </w:rPr>
        <w:t xml:space="preserve">: “In parallel with this, we are continuing to invest in the future of our company. For this period, we therefore have to suspend our </w:t>
      </w:r>
      <w:r w:rsidR="006B3F95">
        <w:rPr>
          <w:rFonts w:ascii="CorpoS" w:hAnsi="CorpoS"/>
          <w:sz w:val="22"/>
        </w:rPr>
        <w:t xml:space="preserve">initial </w:t>
      </w:r>
      <w:r>
        <w:rPr>
          <w:rFonts w:ascii="CorpoS" w:hAnsi="CorpoS"/>
          <w:sz w:val="22"/>
        </w:rPr>
        <w:t>target of increasing the payout ratio continuously to 40% of adjusted net income.” For 2022, MTU paid a dividend of €3.20 per share.</w:t>
      </w:r>
    </w:p>
    <w:p w14:paraId="215569C7" w14:textId="77777777" w:rsidR="00B035AE" w:rsidRPr="006358FC" w:rsidRDefault="00B035AE" w:rsidP="00B035AE">
      <w:pPr>
        <w:tabs>
          <w:tab w:val="left" w:pos="7655"/>
          <w:tab w:val="left" w:pos="9072"/>
        </w:tabs>
        <w:spacing w:line="300" w:lineRule="exact"/>
        <w:ind w:right="283"/>
        <w:jc w:val="both"/>
        <w:rPr>
          <w:rFonts w:ascii="CorpoS" w:hAnsi="CorpoS"/>
          <w:color w:val="FF0000"/>
          <w:sz w:val="22"/>
          <w:szCs w:val="22"/>
        </w:rPr>
      </w:pPr>
    </w:p>
    <w:p w14:paraId="64C7AD50" w14:textId="77777777" w:rsidR="00B035AE" w:rsidRPr="00CB72DC" w:rsidRDefault="00B035AE" w:rsidP="00B035AE">
      <w:pPr>
        <w:tabs>
          <w:tab w:val="left" w:pos="7655"/>
          <w:tab w:val="left" w:pos="7938"/>
        </w:tabs>
        <w:spacing w:line="300" w:lineRule="exact"/>
        <w:ind w:right="283"/>
        <w:jc w:val="both"/>
        <w:rPr>
          <w:rFonts w:ascii="CorpoS" w:hAnsi="CorpoS"/>
          <w:b/>
          <w:sz w:val="22"/>
          <w:szCs w:val="22"/>
        </w:rPr>
      </w:pPr>
      <w:r>
        <w:rPr>
          <w:rFonts w:ascii="CorpoS" w:hAnsi="CorpoS"/>
          <w:b/>
          <w:sz w:val="22"/>
        </w:rPr>
        <w:t>Research and development</w:t>
      </w:r>
    </w:p>
    <w:p w14:paraId="5B50D4D7" w14:textId="48242E77" w:rsidR="00B035AE" w:rsidRDefault="00B035AE" w:rsidP="00B035AE">
      <w:pPr>
        <w:tabs>
          <w:tab w:val="left" w:pos="7655"/>
          <w:tab w:val="left" w:pos="7938"/>
        </w:tabs>
        <w:spacing w:line="300" w:lineRule="exact"/>
        <w:ind w:right="283"/>
        <w:jc w:val="both"/>
        <w:rPr>
          <w:rFonts w:ascii="CorpoS" w:hAnsi="CorpoS"/>
          <w:sz w:val="22"/>
          <w:szCs w:val="22"/>
        </w:rPr>
      </w:pPr>
      <w:r>
        <w:rPr>
          <w:rFonts w:ascii="CorpoS" w:hAnsi="CorpoS"/>
          <w:sz w:val="22"/>
        </w:rPr>
        <w:t xml:space="preserve">In 2023, €306 million was spent on research and development, 15% more than in the previous year (2022: €265 million). “Even in challenging times, we are </w:t>
      </w:r>
      <w:r w:rsidR="00974109">
        <w:rPr>
          <w:rFonts w:ascii="CorpoS" w:hAnsi="CorpoS"/>
          <w:sz w:val="22"/>
        </w:rPr>
        <w:t>consistently</w:t>
      </w:r>
      <w:bookmarkStart w:id="0" w:name="_GoBack"/>
      <w:bookmarkEnd w:id="0"/>
      <w:r>
        <w:rPr>
          <w:rFonts w:ascii="CorpoS" w:hAnsi="CorpoS"/>
          <w:sz w:val="22"/>
        </w:rPr>
        <w:t xml:space="preserve"> investing in our future; we want to retain our technological leadership,” sa</w:t>
      </w:r>
      <w:r w:rsidR="006B3F95">
        <w:rPr>
          <w:rFonts w:ascii="CorpoS" w:hAnsi="CorpoS"/>
          <w:sz w:val="22"/>
        </w:rPr>
        <w:t>ys</w:t>
      </w:r>
      <w:r>
        <w:rPr>
          <w:rFonts w:ascii="CorpoS" w:hAnsi="CorpoS"/>
          <w:sz w:val="22"/>
        </w:rPr>
        <w:t xml:space="preserve"> Wagner. “Our goal is clear: We want to shape the future of aviation as emissions-free. At the same time, we are investing in extensive measures as we move towards </w:t>
      </w:r>
      <w:r w:rsidR="00013DBC">
        <w:rPr>
          <w:rFonts w:ascii="CorpoS" w:hAnsi="CorpoS"/>
          <w:sz w:val="22"/>
        </w:rPr>
        <w:br w:type="textWrapping" w:clear="all"/>
      </w:r>
      <w:r>
        <w:rPr>
          <w:rFonts w:ascii="CorpoS" w:hAnsi="CorpoS"/>
          <w:sz w:val="22"/>
        </w:rPr>
        <w:t>climate-neutrality at our sites.” In 2023, R&amp;D at MTU focused on enhancing the performance of the Geared Turbofan programs, technology studies for future engine generations – especially the water-enhanced turbofan and the Flying Fuel Cell™ – and expanding capabilities in the area of virtual engines.</w:t>
      </w:r>
    </w:p>
    <w:p w14:paraId="470222D5" w14:textId="77777777" w:rsidR="00B035AE" w:rsidRPr="006358FC" w:rsidRDefault="00B035AE" w:rsidP="00B035AE">
      <w:pPr>
        <w:tabs>
          <w:tab w:val="left" w:pos="7655"/>
          <w:tab w:val="left" w:pos="7938"/>
        </w:tabs>
        <w:spacing w:line="300" w:lineRule="exact"/>
        <w:ind w:right="283"/>
        <w:jc w:val="both"/>
        <w:rPr>
          <w:rFonts w:ascii="CorpoS" w:hAnsi="CorpoS"/>
          <w:sz w:val="22"/>
          <w:szCs w:val="22"/>
        </w:rPr>
      </w:pPr>
    </w:p>
    <w:p w14:paraId="37FF2058" w14:textId="77777777" w:rsidR="00B035AE" w:rsidRPr="00D53569" w:rsidRDefault="00B035AE" w:rsidP="00B035AE">
      <w:pPr>
        <w:tabs>
          <w:tab w:val="left" w:pos="7655"/>
          <w:tab w:val="left" w:pos="9072"/>
        </w:tabs>
        <w:spacing w:line="300" w:lineRule="exact"/>
        <w:ind w:right="283"/>
        <w:jc w:val="both"/>
        <w:rPr>
          <w:rFonts w:ascii="CorpoS" w:hAnsi="CorpoS"/>
          <w:b/>
          <w:sz w:val="22"/>
          <w:szCs w:val="22"/>
        </w:rPr>
      </w:pPr>
      <w:r>
        <w:rPr>
          <w:rFonts w:ascii="CorpoS" w:hAnsi="CorpoS"/>
          <w:b/>
          <w:sz w:val="22"/>
        </w:rPr>
        <w:t>Year-on-year increase in free cash flow</w:t>
      </w:r>
    </w:p>
    <w:p w14:paraId="51889713" w14:textId="71024361" w:rsidR="00B035AE" w:rsidRPr="006367F4" w:rsidRDefault="00B035AE" w:rsidP="00B035AE">
      <w:pPr>
        <w:tabs>
          <w:tab w:val="left" w:pos="7655"/>
          <w:tab w:val="left" w:pos="9072"/>
        </w:tabs>
        <w:spacing w:line="300" w:lineRule="exact"/>
        <w:ind w:right="283"/>
        <w:jc w:val="both"/>
        <w:rPr>
          <w:rFonts w:ascii="CorpoS" w:hAnsi="CorpoS"/>
          <w:sz w:val="22"/>
          <w:szCs w:val="22"/>
        </w:rPr>
      </w:pPr>
      <w:r>
        <w:rPr>
          <w:rFonts w:ascii="CorpoS" w:hAnsi="CorpoS"/>
          <w:sz w:val="22"/>
        </w:rPr>
        <w:t xml:space="preserve">The adjusted free cash flow increased by 8% to €352 million in 2023 (2022: €326 million). MTU therefore fully achieved its target of exceeding the previous year’s free cash flow. The Geared Turbofan fleet </w:t>
      </w:r>
      <w:r>
        <w:rPr>
          <w:rFonts w:ascii="CorpoS" w:hAnsi="CorpoS"/>
          <w:sz w:val="22"/>
        </w:rPr>
        <w:lastRenderedPageBreak/>
        <w:t>management plan is likely to have a significant effect on MTU’s liquidity in the period 2024 through 2026. “To limit the impacts insofar as possible, stringent cash management continues to have top priority for us,” sa</w:t>
      </w:r>
      <w:r w:rsidR="006B3F95">
        <w:rPr>
          <w:rFonts w:ascii="CorpoS" w:hAnsi="CorpoS"/>
          <w:sz w:val="22"/>
        </w:rPr>
        <w:t>ys</w:t>
      </w:r>
      <w:r>
        <w:rPr>
          <w:rFonts w:ascii="CorpoS" w:hAnsi="CorpoS"/>
          <w:sz w:val="22"/>
        </w:rPr>
        <w:t xml:space="preserve"> CFO </w:t>
      </w:r>
      <w:proofErr w:type="spellStart"/>
      <w:r>
        <w:rPr>
          <w:rFonts w:ascii="CorpoS" w:hAnsi="CorpoS"/>
          <w:sz w:val="22"/>
        </w:rPr>
        <w:t>Kameritsch</w:t>
      </w:r>
      <w:proofErr w:type="spellEnd"/>
      <w:r>
        <w:rPr>
          <w:rFonts w:ascii="CorpoS" w:hAnsi="CorpoS"/>
          <w:sz w:val="22"/>
        </w:rPr>
        <w:t>. “We are therefore continuing our clear focus on safeguarding the future of MTU.“</w:t>
      </w:r>
    </w:p>
    <w:p w14:paraId="00189C35" w14:textId="77777777" w:rsidR="00B035AE" w:rsidRPr="006358FC" w:rsidRDefault="00B035AE" w:rsidP="00B035AE">
      <w:pPr>
        <w:tabs>
          <w:tab w:val="left" w:pos="7655"/>
          <w:tab w:val="left" w:pos="7938"/>
        </w:tabs>
        <w:spacing w:line="300" w:lineRule="exact"/>
        <w:ind w:right="283"/>
        <w:jc w:val="both"/>
        <w:rPr>
          <w:rFonts w:ascii="CorpoS" w:hAnsi="CorpoS"/>
          <w:sz w:val="22"/>
          <w:szCs w:val="22"/>
        </w:rPr>
      </w:pPr>
    </w:p>
    <w:p w14:paraId="4B2D4ABC" w14:textId="77777777" w:rsidR="00B035AE" w:rsidRPr="00B874EB" w:rsidRDefault="00B035AE" w:rsidP="00B035AE">
      <w:pPr>
        <w:tabs>
          <w:tab w:val="left" w:pos="7655"/>
          <w:tab w:val="left" w:pos="7938"/>
        </w:tabs>
        <w:spacing w:line="300" w:lineRule="exact"/>
        <w:ind w:right="283"/>
        <w:jc w:val="both"/>
        <w:rPr>
          <w:rFonts w:ascii="CorpoS" w:hAnsi="CorpoS"/>
          <w:b/>
          <w:sz w:val="22"/>
          <w:szCs w:val="22"/>
        </w:rPr>
      </w:pPr>
      <w:r>
        <w:rPr>
          <w:rFonts w:ascii="CorpoS" w:hAnsi="CorpoS"/>
          <w:b/>
          <w:sz w:val="22"/>
        </w:rPr>
        <w:t>Property, plant and equipment</w:t>
      </w:r>
    </w:p>
    <w:p w14:paraId="2398F1F4" w14:textId="5B55D712" w:rsidR="00B035AE" w:rsidRPr="00C766A7" w:rsidRDefault="00B035AE" w:rsidP="00B035AE">
      <w:pPr>
        <w:tabs>
          <w:tab w:val="left" w:pos="7655"/>
          <w:tab w:val="left" w:pos="9072"/>
        </w:tabs>
        <w:spacing w:line="300" w:lineRule="exact"/>
        <w:ind w:right="283"/>
        <w:jc w:val="both"/>
        <w:rPr>
          <w:rFonts w:ascii="CorpoS" w:hAnsi="CorpoS"/>
          <w:sz w:val="22"/>
          <w:szCs w:val="22"/>
        </w:rPr>
      </w:pPr>
      <w:r>
        <w:rPr>
          <w:rFonts w:ascii="CorpoS" w:hAnsi="CorpoS"/>
          <w:sz w:val="22"/>
        </w:rPr>
        <w:t xml:space="preserve">Net capital expenditure on property, plant and equipment was €302 million in 2023 (2022: </w:t>
      </w:r>
      <w:r w:rsidR="00013DBC">
        <w:rPr>
          <w:rFonts w:ascii="CorpoS" w:hAnsi="CorpoS"/>
          <w:sz w:val="22"/>
        </w:rPr>
        <w:br w:type="textWrapping" w:clear="all"/>
      </w:r>
      <w:r>
        <w:rPr>
          <w:rFonts w:ascii="CorpoS" w:hAnsi="CorpoS"/>
          <w:sz w:val="22"/>
        </w:rPr>
        <w:t>€306 million). Capital expenditure focused primarily on the locations in Germany and the Netherlands. The funds were invested in expansion and modernization of production capacities and in the growing engine leasing business. Wagner explain</w:t>
      </w:r>
      <w:r w:rsidR="006B3F95">
        <w:rPr>
          <w:rFonts w:ascii="CorpoS" w:hAnsi="CorpoS"/>
          <w:sz w:val="22"/>
        </w:rPr>
        <w:t>s</w:t>
      </w:r>
      <w:r>
        <w:rPr>
          <w:rFonts w:ascii="CorpoS" w:hAnsi="CorpoS"/>
          <w:sz w:val="22"/>
        </w:rPr>
        <w:t>: “In this way, we are creating capacities to safeguard the ramp-up of production and rising demand for maintenance. At the same time, we are strengthening MTU’s efficiency and technological edge.”</w:t>
      </w:r>
    </w:p>
    <w:p w14:paraId="3D86F515" w14:textId="77777777" w:rsidR="00B035AE" w:rsidRPr="006358FC" w:rsidRDefault="00B035AE" w:rsidP="00B035AE">
      <w:pPr>
        <w:tabs>
          <w:tab w:val="left" w:pos="7938"/>
        </w:tabs>
        <w:spacing w:after="10" w:line="300" w:lineRule="exact"/>
        <w:ind w:right="284"/>
        <w:jc w:val="both"/>
        <w:rPr>
          <w:rFonts w:ascii="CorpoS" w:eastAsia="SimSun" w:hAnsi="CorpoS"/>
          <w:sz w:val="22"/>
          <w:szCs w:val="22"/>
          <w:lang w:eastAsia="zh-CN"/>
        </w:rPr>
      </w:pPr>
    </w:p>
    <w:p w14:paraId="7D74FF7E" w14:textId="77777777" w:rsidR="00B035AE" w:rsidRPr="001C441B" w:rsidRDefault="00B035AE" w:rsidP="00B035AE">
      <w:pPr>
        <w:tabs>
          <w:tab w:val="left" w:pos="7938"/>
        </w:tabs>
        <w:spacing w:after="10" w:line="300" w:lineRule="exact"/>
        <w:ind w:right="284"/>
        <w:jc w:val="both"/>
        <w:rPr>
          <w:rFonts w:ascii="CorpoS" w:eastAsia="SimSun" w:hAnsi="CorpoS"/>
          <w:b/>
          <w:sz w:val="22"/>
          <w:szCs w:val="22"/>
        </w:rPr>
      </w:pPr>
      <w:r>
        <w:rPr>
          <w:rFonts w:ascii="CorpoS" w:hAnsi="CorpoS"/>
          <w:b/>
          <w:sz w:val="22"/>
        </w:rPr>
        <w:t>12,170 employees</w:t>
      </w:r>
    </w:p>
    <w:p w14:paraId="0C7A6EF3" w14:textId="77777777" w:rsidR="00B035AE" w:rsidRPr="004E1D97" w:rsidRDefault="00B035AE" w:rsidP="00B035AE">
      <w:pPr>
        <w:tabs>
          <w:tab w:val="left" w:pos="7938"/>
        </w:tabs>
        <w:spacing w:after="10" w:line="300" w:lineRule="exact"/>
        <w:ind w:right="284"/>
        <w:jc w:val="both"/>
        <w:rPr>
          <w:rFonts w:ascii="CorpoS" w:eastAsia="SimSun" w:hAnsi="CorpoS"/>
          <w:color w:val="FF0000"/>
          <w:sz w:val="22"/>
          <w:szCs w:val="22"/>
        </w:rPr>
      </w:pPr>
      <w:r>
        <w:rPr>
          <w:rFonts w:ascii="CorpoS" w:hAnsi="CorpoS"/>
          <w:sz w:val="22"/>
        </w:rPr>
        <w:t>In 2023, MTU had 12,170 employees, 8% more than in 2022 (December 31, 2022: 11,273 employees). Wagner: “Internationally, we work with solidarity every day to drive forward aviation and global progress. Our industry spans the globe. That makes MTU a genuine global player, so open-mindedness, diversity and tolerance are key values for us.”</w:t>
      </w:r>
    </w:p>
    <w:p w14:paraId="4FFF2297" w14:textId="77777777" w:rsidR="00B035AE" w:rsidRPr="006358FC" w:rsidRDefault="00B035AE" w:rsidP="00B035AE">
      <w:pPr>
        <w:tabs>
          <w:tab w:val="left" w:pos="7655"/>
          <w:tab w:val="left" w:pos="9072"/>
        </w:tabs>
        <w:spacing w:line="300" w:lineRule="exact"/>
        <w:ind w:right="283"/>
        <w:jc w:val="both"/>
        <w:rPr>
          <w:rFonts w:ascii="CorpoS" w:eastAsia="SimSun" w:hAnsi="CorpoS"/>
          <w:color w:val="FF0000"/>
          <w:sz w:val="22"/>
          <w:szCs w:val="22"/>
          <w:lang w:eastAsia="zh-CN"/>
        </w:rPr>
      </w:pPr>
    </w:p>
    <w:p w14:paraId="09DECB2F" w14:textId="77777777" w:rsidR="00B035AE" w:rsidRPr="006358FC" w:rsidRDefault="00B035AE" w:rsidP="00B035AE">
      <w:pPr>
        <w:tabs>
          <w:tab w:val="left" w:pos="7655"/>
          <w:tab w:val="left" w:pos="9072"/>
        </w:tabs>
        <w:spacing w:line="300" w:lineRule="exact"/>
        <w:ind w:right="283"/>
        <w:jc w:val="both"/>
        <w:rPr>
          <w:rFonts w:ascii="CorpoS" w:eastAsia="SimSun" w:hAnsi="CorpoS"/>
          <w:color w:val="FF0000"/>
          <w:sz w:val="22"/>
          <w:szCs w:val="22"/>
          <w:lang w:eastAsia="zh-CN"/>
        </w:rPr>
      </w:pPr>
    </w:p>
    <w:p w14:paraId="2CC2CAFD" w14:textId="273BB067" w:rsidR="00E56578" w:rsidRDefault="00B035AE" w:rsidP="006B3F95">
      <w:pPr>
        <w:autoSpaceDE w:val="0"/>
        <w:autoSpaceDN w:val="0"/>
        <w:adjustRightInd w:val="0"/>
        <w:spacing w:after="10" w:line="300" w:lineRule="exact"/>
        <w:ind w:right="284"/>
        <w:rPr>
          <w:rFonts w:ascii="CorpoS" w:hAnsi="CorpoS"/>
          <w:sz w:val="22"/>
        </w:rPr>
      </w:pPr>
      <w:r>
        <w:rPr>
          <w:rFonts w:ascii="CorpoS" w:hAnsi="CorpoS"/>
          <w:sz w:val="22"/>
        </w:rPr>
        <w:t>MTU Aero Engines will publish its Annual Report on March 25, 2024.</w:t>
      </w:r>
    </w:p>
    <w:p w14:paraId="37EB1CB6" w14:textId="51B9498F" w:rsidR="006B3F95" w:rsidRDefault="006B3F95" w:rsidP="006B3F95">
      <w:pPr>
        <w:autoSpaceDE w:val="0"/>
        <w:autoSpaceDN w:val="0"/>
        <w:adjustRightInd w:val="0"/>
        <w:spacing w:after="10" w:line="300" w:lineRule="exact"/>
        <w:ind w:right="284"/>
        <w:rPr>
          <w:rFonts w:ascii="CorpoS" w:hAnsi="CorpoS"/>
          <w:sz w:val="22"/>
        </w:rPr>
      </w:pPr>
    </w:p>
    <w:p w14:paraId="4C47CBD0" w14:textId="7962D4BC" w:rsidR="006B3F95" w:rsidRDefault="006B3F95" w:rsidP="006B3F95">
      <w:pPr>
        <w:autoSpaceDE w:val="0"/>
        <w:autoSpaceDN w:val="0"/>
        <w:adjustRightInd w:val="0"/>
        <w:spacing w:after="10" w:line="300" w:lineRule="exact"/>
        <w:ind w:right="284"/>
        <w:rPr>
          <w:rFonts w:ascii="CorpoS" w:hAnsi="CorpoS"/>
          <w:sz w:val="22"/>
        </w:rPr>
      </w:pPr>
    </w:p>
    <w:p w14:paraId="5F8818E5" w14:textId="032FF8EA" w:rsidR="006B3F95" w:rsidRDefault="006B3F95" w:rsidP="006B3F95">
      <w:pPr>
        <w:autoSpaceDE w:val="0"/>
        <w:autoSpaceDN w:val="0"/>
        <w:adjustRightInd w:val="0"/>
        <w:spacing w:after="10" w:line="300" w:lineRule="exact"/>
        <w:ind w:right="284"/>
        <w:rPr>
          <w:rFonts w:ascii="CorpoS" w:hAnsi="CorpoS"/>
          <w:sz w:val="22"/>
        </w:rPr>
      </w:pPr>
    </w:p>
    <w:p w14:paraId="626CD5D0" w14:textId="04537E3C" w:rsidR="006B3F95" w:rsidRDefault="006B3F95" w:rsidP="006B3F95">
      <w:pPr>
        <w:autoSpaceDE w:val="0"/>
        <w:autoSpaceDN w:val="0"/>
        <w:adjustRightInd w:val="0"/>
        <w:spacing w:after="10" w:line="300" w:lineRule="exact"/>
        <w:ind w:right="284"/>
        <w:rPr>
          <w:rFonts w:ascii="CorpoS" w:hAnsi="CorpoS"/>
          <w:sz w:val="22"/>
        </w:rPr>
      </w:pPr>
    </w:p>
    <w:p w14:paraId="121E7CF8" w14:textId="36AD0046" w:rsidR="006B3F95" w:rsidRDefault="006B3F95" w:rsidP="006B3F95">
      <w:pPr>
        <w:autoSpaceDE w:val="0"/>
        <w:autoSpaceDN w:val="0"/>
        <w:adjustRightInd w:val="0"/>
        <w:spacing w:after="10" w:line="300" w:lineRule="exact"/>
        <w:ind w:right="284"/>
        <w:rPr>
          <w:rFonts w:ascii="CorpoS" w:hAnsi="CorpoS"/>
          <w:sz w:val="22"/>
        </w:rPr>
      </w:pPr>
    </w:p>
    <w:p w14:paraId="25F05087" w14:textId="0F4E0F62" w:rsidR="006B3F95" w:rsidRDefault="006B3F95" w:rsidP="006B3F95">
      <w:pPr>
        <w:autoSpaceDE w:val="0"/>
        <w:autoSpaceDN w:val="0"/>
        <w:adjustRightInd w:val="0"/>
        <w:spacing w:after="10" w:line="300" w:lineRule="exact"/>
        <w:ind w:right="284"/>
        <w:rPr>
          <w:rFonts w:ascii="CorpoS" w:hAnsi="CorpoS"/>
          <w:sz w:val="22"/>
        </w:rPr>
      </w:pPr>
    </w:p>
    <w:p w14:paraId="40B0C8E4" w14:textId="5917A5B3" w:rsidR="006B3F95" w:rsidRDefault="006B3F95" w:rsidP="006B3F95">
      <w:pPr>
        <w:autoSpaceDE w:val="0"/>
        <w:autoSpaceDN w:val="0"/>
        <w:adjustRightInd w:val="0"/>
        <w:spacing w:after="10" w:line="300" w:lineRule="exact"/>
        <w:ind w:right="284"/>
        <w:rPr>
          <w:rFonts w:ascii="CorpoS" w:hAnsi="CorpoS"/>
          <w:sz w:val="22"/>
        </w:rPr>
      </w:pPr>
    </w:p>
    <w:p w14:paraId="7B3C99D1" w14:textId="5EE5E64D" w:rsidR="006B3F95" w:rsidRDefault="006B3F95" w:rsidP="006B3F95">
      <w:pPr>
        <w:autoSpaceDE w:val="0"/>
        <w:autoSpaceDN w:val="0"/>
        <w:adjustRightInd w:val="0"/>
        <w:spacing w:after="10" w:line="300" w:lineRule="exact"/>
        <w:ind w:right="284"/>
        <w:rPr>
          <w:rFonts w:ascii="CorpoS" w:hAnsi="CorpoS"/>
          <w:sz w:val="22"/>
        </w:rPr>
      </w:pPr>
    </w:p>
    <w:p w14:paraId="34C11015" w14:textId="6D92D5FC" w:rsidR="006B3F95" w:rsidRDefault="006B3F95" w:rsidP="006B3F95">
      <w:pPr>
        <w:autoSpaceDE w:val="0"/>
        <w:autoSpaceDN w:val="0"/>
        <w:adjustRightInd w:val="0"/>
        <w:spacing w:after="10" w:line="300" w:lineRule="exact"/>
        <w:ind w:right="284"/>
        <w:rPr>
          <w:rFonts w:ascii="CorpoS" w:hAnsi="CorpoS"/>
          <w:sz w:val="22"/>
        </w:rPr>
      </w:pPr>
    </w:p>
    <w:p w14:paraId="35281504" w14:textId="5DBB06A7" w:rsidR="006B3F95" w:rsidRDefault="006B3F95" w:rsidP="006B3F95">
      <w:pPr>
        <w:autoSpaceDE w:val="0"/>
        <w:autoSpaceDN w:val="0"/>
        <w:adjustRightInd w:val="0"/>
        <w:spacing w:after="10" w:line="300" w:lineRule="exact"/>
        <w:ind w:right="284"/>
        <w:rPr>
          <w:rFonts w:ascii="CorpoS" w:hAnsi="CorpoS"/>
          <w:sz w:val="22"/>
        </w:rPr>
      </w:pPr>
    </w:p>
    <w:p w14:paraId="6AFB2A74" w14:textId="409892A9" w:rsidR="006B3F95" w:rsidRDefault="006B3F95" w:rsidP="006B3F95">
      <w:pPr>
        <w:autoSpaceDE w:val="0"/>
        <w:autoSpaceDN w:val="0"/>
        <w:adjustRightInd w:val="0"/>
        <w:spacing w:after="10" w:line="300" w:lineRule="exact"/>
        <w:ind w:right="284"/>
        <w:rPr>
          <w:rFonts w:ascii="CorpoS" w:hAnsi="CorpoS"/>
          <w:sz w:val="22"/>
        </w:rPr>
      </w:pPr>
    </w:p>
    <w:p w14:paraId="383F343D" w14:textId="6BC3CFA4" w:rsidR="006B3F95" w:rsidRDefault="006B3F95" w:rsidP="006B3F95">
      <w:pPr>
        <w:autoSpaceDE w:val="0"/>
        <w:autoSpaceDN w:val="0"/>
        <w:adjustRightInd w:val="0"/>
        <w:spacing w:after="10" w:line="300" w:lineRule="exact"/>
        <w:ind w:right="284"/>
        <w:rPr>
          <w:rFonts w:ascii="CorpoS" w:hAnsi="CorpoS"/>
          <w:sz w:val="22"/>
        </w:rPr>
      </w:pPr>
    </w:p>
    <w:p w14:paraId="5201AB5B" w14:textId="2517A7BD" w:rsidR="006B3F95" w:rsidRDefault="006B3F95" w:rsidP="006B3F95">
      <w:pPr>
        <w:autoSpaceDE w:val="0"/>
        <w:autoSpaceDN w:val="0"/>
        <w:adjustRightInd w:val="0"/>
        <w:spacing w:after="10" w:line="300" w:lineRule="exact"/>
        <w:ind w:right="284"/>
        <w:rPr>
          <w:rFonts w:ascii="CorpoS" w:hAnsi="CorpoS"/>
          <w:sz w:val="22"/>
        </w:rPr>
      </w:pPr>
    </w:p>
    <w:p w14:paraId="178AC3CC" w14:textId="41861D2F" w:rsidR="006B3F95" w:rsidRDefault="006B3F95" w:rsidP="006B3F95">
      <w:pPr>
        <w:autoSpaceDE w:val="0"/>
        <w:autoSpaceDN w:val="0"/>
        <w:adjustRightInd w:val="0"/>
        <w:spacing w:after="10" w:line="300" w:lineRule="exact"/>
        <w:ind w:right="284"/>
        <w:rPr>
          <w:rFonts w:ascii="CorpoS" w:hAnsi="CorpoS"/>
          <w:sz w:val="22"/>
        </w:rPr>
      </w:pPr>
    </w:p>
    <w:p w14:paraId="511A7721" w14:textId="7F590BC5" w:rsidR="006B3F95" w:rsidRDefault="006B3F95" w:rsidP="006B3F95">
      <w:pPr>
        <w:autoSpaceDE w:val="0"/>
        <w:autoSpaceDN w:val="0"/>
        <w:adjustRightInd w:val="0"/>
        <w:spacing w:after="10" w:line="300" w:lineRule="exact"/>
        <w:ind w:right="284"/>
        <w:rPr>
          <w:rFonts w:ascii="CorpoS" w:hAnsi="CorpoS"/>
          <w:sz w:val="22"/>
        </w:rPr>
      </w:pPr>
    </w:p>
    <w:p w14:paraId="16257C28" w14:textId="3718BA1D" w:rsidR="006B3F95" w:rsidRDefault="006B3F95" w:rsidP="006B3F95">
      <w:pPr>
        <w:autoSpaceDE w:val="0"/>
        <w:autoSpaceDN w:val="0"/>
        <w:adjustRightInd w:val="0"/>
        <w:spacing w:after="10" w:line="300" w:lineRule="exact"/>
        <w:ind w:right="284"/>
        <w:rPr>
          <w:rFonts w:ascii="CorpoS" w:hAnsi="CorpoS"/>
          <w:sz w:val="22"/>
        </w:rPr>
      </w:pPr>
    </w:p>
    <w:p w14:paraId="4AA8AB1F" w14:textId="43B9B421" w:rsidR="006B3F95" w:rsidRDefault="006B3F95" w:rsidP="006B3F95">
      <w:pPr>
        <w:autoSpaceDE w:val="0"/>
        <w:autoSpaceDN w:val="0"/>
        <w:adjustRightInd w:val="0"/>
        <w:spacing w:after="10" w:line="300" w:lineRule="exact"/>
        <w:ind w:right="284"/>
        <w:rPr>
          <w:rFonts w:ascii="CorpoS" w:hAnsi="CorpoS"/>
          <w:sz w:val="22"/>
        </w:rPr>
      </w:pPr>
    </w:p>
    <w:p w14:paraId="46403718" w14:textId="288E7D25" w:rsidR="006B3F95" w:rsidRDefault="006B3F95" w:rsidP="006B3F95">
      <w:pPr>
        <w:autoSpaceDE w:val="0"/>
        <w:autoSpaceDN w:val="0"/>
        <w:adjustRightInd w:val="0"/>
        <w:spacing w:after="10" w:line="300" w:lineRule="exact"/>
        <w:ind w:right="284"/>
        <w:rPr>
          <w:rFonts w:ascii="CorpoS" w:hAnsi="CorpoS"/>
          <w:sz w:val="22"/>
        </w:rPr>
      </w:pPr>
    </w:p>
    <w:p w14:paraId="4D4854B3" w14:textId="77777777" w:rsidR="00E56578" w:rsidRDefault="00E56578" w:rsidP="00B4335E">
      <w:pPr>
        <w:ind w:right="283"/>
        <w:jc w:val="both"/>
        <w:rPr>
          <w:rFonts w:ascii="CorpoS" w:hAnsi="CorpoS"/>
          <w:sz w:val="16"/>
        </w:rPr>
      </w:pPr>
    </w:p>
    <w:p w14:paraId="6DE57C25" w14:textId="79907A6D" w:rsidR="006539EF" w:rsidRPr="007E6CD3" w:rsidRDefault="006539EF" w:rsidP="006539EF">
      <w:pPr>
        <w:autoSpaceDE w:val="0"/>
        <w:autoSpaceDN w:val="0"/>
        <w:adjustRightInd w:val="0"/>
        <w:spacing w:after="10" w:line="300" w:lineRule="exact"/>
        <w:ind w:right="284"/>
        <w:rPr>
          <w:rFonts w:ascii="CorpoS" w:hAnsi="CorpoS"/>
          <w:b/>
          <w:sz w:val="22"/>
          <w:szCs w:val="22"/>
        </w:rPr>
      </w:pPr>
      <w:r>
        <w:rPr>
          <w:rFonts w:ascii="CorpoS" w:hAnsi="CorpoS"/>
          <w:b/>
          <w:sz w:val="22"/>
        </w:rPr>
        <w:t>MTU Aero Engines – Key financial data for 202</w:t>
      </w:r>
      <w:r w:rsidR="00BC5CEE">
        <w:rPr>
          <w:rFonts w:ascii="CorpoS" w:hAnsi="CorpoS"/>
          <w:b/>
          <w:sz w:val="22"/>
        </w:rPr>
        <w:t>3</w:t>
      </w:r>
    </w:p>
    <w:p w14:paraId="6A1C13D3" w14:textId="268DB70C" w:rsidR="006539EF" w:rsidRPr="007E6CD3" w:rsidRDefault="006539EF" w:rsidP="006539EF">
      <w:pPr>
        <w:tabs>
          <w:tab w:val="left" w:pos="7938"/>
        </w:tabs>
        <w:autoSpaceDE w:val="0"/>
        <w:autoSpaceDN w:val="0"/>
        <w:adjustRightInd w:val="0"/>
        <w:ind w:right="283"/>
        <w:rPr>
          <w:rFonts w:ascii="CorpoS" w:hAnsi="CorpoS"/>
          <w:i/>
          <w:sz w:val="18"/>
          <w:szCs w:val="18"/>
          <w:lang w:val="de-DE"/>
        </w:rPr>
      </w:pPr>
      <w:r>
        <w:rPr>
          <w:rFonts w:ascii="CorpoS" w:hAnsi="CorpoS"/>
          <w:i/>
          <w:sz w:val="18"/>
        </w:rPr>
        <w:t>(Amounts in € million)</w:t>
      </w:r>
    </w:p>
    <w:p w14:paraId="52316735" w14:textId="77777777" w:rsidR="006539EF" w:rsidRPr="007E6CD3" w:rsidRDefault="006539EF" w:rsidP="006539EF">
      <w:pPr>
        <w:tabs>
          <w:tab w:val="left" w:pos="7938"/>
        </w:tabs>
        <w:autoSpaceDE w:val="0"/>
        <w:autoSpaceDN w:val="0"/>
        <w:adjustRightInd w:val="0"/>
        <w:ind w:right="283"/>
        <w:rPr>
          <w:rFonts w:ascii="CorpoS" w:hAnsi="CorpoS"/>
          <w:i/>
          <w:sz w:val="10"/>
          <w:szCs w:val="10"/>
          <w:lang w:val="de-DE"/>
        </w:rPr>
      </w:pPr>
    </w:p>
    <w:p w14:paraId="4C514920" w14:textId="77777777" w:rsidR="006539EF" w:rsidRDefault="006539EF" w:rsidP="006539EF">
      <w:pPr>
        <w:ind w:right="1984"/>
        <w:jc w:val="both"/>
        <w:rPr>
          <w:rFonts w:ascii="CorpoS" w:hAnsi="CorpoS"/>
          <w:b/>
          <w:sz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1134"/>
        <w:gridCol w:w="1134"/>
        <w:gridCol w:w="1276"/>
        <w:gridCol w:w="1276"/>
        <w:gridCol w:w="1247"/>
      </w:tblGrid>
      <w:tr w:rsidR="006539EF" w:rsidRPr="003C0155" w14:paraId="0BCD64F7" w14:textId="77777777" w:rsidTr="0008121F">
        <w:tc>
          <w:tcPr>
            <w:tcW w:w="4140" w:type="dxa"/>
            <w:tcBorders>
              <w:right w:val="single" w:sz="4" w:space="0" w:color="auto"/>
            </w:tcBorders>
            <w:shd w:val="clear" w:color="auto" w:fill="auto"/>
          </w:tcPr>
          <w:p w14:paraId="656F278A" w14:textId="77777777" w:rsidR="006539EF" w:rsidRPr="003C0155" w:rsidRDefault="006539EF" w:rsidP="000F38AA">
            <w:pPr>
              <w:rPr>
                <w:rFonts w:ascii="CorpoS" w:hAnsi="CorpoS"/>
                <w:b/>
                <w:sz w:val="22"/>
                <w:szCs w:val="22"/>
              </w:rPr>
            </w:pPr>
            <w:r>
              <w:rPr>
                <w:rFonts w:ascii="CorpoS" w:hAnsi="CorpoS"/>
                <w:b/>
                <w:sz w:val="22"/>
              </w:rPr>
              <w:t>MTU Aero Engines</w:t>
            </w:r>
          </w:p>
          <w:p w14:paraId="744CCDF1" w14:textId="77777777" w:rsidR="006539EF" w:rsidRPr="003C0155" w:rsidRDefault="006539EF" w:rsidP="000F38AA">
            <w:pPr>
              <w:rPr>
                <w:rFonts w:ascii="CorpoS" w:hAnsi="CorpoS"/>
                <w:b/>
                <w:sz w:val="22"/>
                <w:szCs w:val="22"/>
              </w:rPr>
            </w:pPr>
          </w:p>
        </w:tc>
        <w:tc>
          <w:tcPr>
            <w:tcW w:w="1134" w:type="dxa"/>
            <w:tcBorders>
              <w:left w:val="single" w:sz="4" w:space="0" w:color="auto"/>
              <w:right w:val="single" w:sz="4" w:space="0" w:color="auto"/>
            </w:tcBorders>
          </w:tcPr>
          <w:p w14:paraId="41859D92" w14:textId="1D913371" w:rsidR="006539EF" w:rsidRPr="003C0155" w:rsidRDefault="006539EF" w:rsidP="00E56578">
            <w:pPr>
              <w:jc w:val="right"/>
              <w:rPr>
                <w:rFonts w:ascii="CorpoS" w:hAnsi="CorpoS"/>
                <w:b/>
                <w:sz w:val="22"/>
                <w:szCs w:val="22"/>
              </w:rPr>
            </w:pPr>
            <w:r>
              <w:rPr>
                <w:rFonts w:ascii="CorpoS" w:hAnsi="CorpoS"/>
                <w:b/>
                <w:sz w:val="22"/>
              </w:rPr>
              <w:t>Q4 202</w:t>
            </w:r>
            <w:r w:rsidR="00E56578">
              <w:rPr>
                <w:rFonts w:ascii="CorpoS" w:hAnsi="CorpoS"/>
                <w:b/>
                <w:sz w:val="22"/>
              </w:rPr>
              <w:t>2</w:t>
            </w:r>
          </w:p>
        </w:tc>
        <w:tc>
          <w:tcPr>
            <w:tcW w:w="1134" w:type="dxa"/>
            <w:tcBorders>
              <w:left w:val="single" w:sz="4" w:space="0" w:color="auto"/>
              <w:right w:val="single" w:sz="18" w:space="0" w:color="auto"/>
            </w:tcBorders>
          </w:tcPr>
          <w:p w14:paraId="3DFAD02B" w14:textId="53595D8A" w:rsidR="006539EF" w:rsidRPr="003C0155" w:rsidRDefault="006539EF" w:rsidP="00E56578">
            <w:pPr>
              <w:jc w:val="right"/>
              <w:rPr>
                <w:rFonts w:ascii="CorpoS" w:hAnsi="CorpoS"/>
                <w:b/>
                <w:sz w:val="22"/>
                <w:szCs w:val="22"/>
              </w:rPr>
            </w:pPr>
            <w:r>
              <w:rPr>
                <w:rFonts w:ascii="CorpoS" w:hAnsi="CorpoS"/>
                <w:b/>
                <w:sz w:val="22"/>
              </w:rPr>
              <w:t>Q4 202</w:t>
            </w:r>
            <w:r w:rsidR="00E56578">
              <w:rPr>
                <w:rFonts w:ascii="CorpoS" w:hAnsi="CorpoS"/>
                <w:b/>
                <w:sz w:val="22"/>
              </w:rPr>
              <w:t>3</w:t>
            </w:r>
          </w:p>
        </w:tc>
        <w:tc>
          <w:tcPr>
            <w:tcW w:w="1276" w:type="dxa"/>
            <w:tcBorders>
              <w:top w:val="single" w:sz="18" w:space="0" w:color="auto"/>
              <w:left w:val="single" w:sz="18" w:space="0" w:color="auto"/>
            </w:tcBorders>
            <w:shd w:val="clear" w:color="auto" w:fill="auto"/>
          </w:tcPr>
          <w:p w14:paraId="5A10CB33" w14:textId="3F9062DE" w:rsidR="006539EF" w:rsidRPr="003C0155" w:rsidRDefault="006539EF" w:rsidP="000F38AA">
            <w:pPr>
              <w:jc w:val="right"/>
              <w:rPr>
                <w:rFonts w:ascii="CorpoS" w:hAnsi="CorpoS"/>
                <w:b/>
                <w:sz w:val="22"/>
                <w:szCs w:val="22"/>
              </w:rPr>
            </w:pPr>
            <w:r>
              <w:rPr>
                <w:rFonts w:ascii="CorpoS" w:hAnsi="CorpoS"/>
                <w:b/>
                <w:sz w:val="22"/>
              </w:rPr>
              <w:t>as of Dec. 202</w:t>
            </w:r>
            <w:r w:rsidR="00E56578">
              <w:rPr>
                <w:rFonts w:ascii="CorpoS" w:hAnsi="CorpoS"/>
                <w:b/>
                <w:sz w:val="22"/>
              </w:rPr>
              <w:t>2</w:t>
            </w:r>
          </w:p>
          <w:p w14:paraId="51504B9A" w14:textId="77777777" w:rsidR="006539EF" w:rsidRPr="00C5746C" w:rsidRDefault="006539EF" w:rsidP="000F38AA">
            <w:pPr>
              <w:jc w:val="right"/>
              <w:rPr>
                <w:rFonts w:ascii="CorpoS" w:hAnsi="CorpoS"/>
                <w:i/>
                <w:sz w:val="16"/>
                <w:szCs w:val="16"/>
              </w:rPr>
            </w:pPr>
          </w:p>
        </w:tc>
        <w:tc>
          <w:tcPr>
            <w:tcW w:w="1276" w:type="dxa"/>
            <w:tcBorders>
              <w:top w:val="single" w:sz="18" w:space="0" w:color="auto"/>
            </w:tcBorders>
            <w:shd w:val="clear" w:color="auto" w:fill="auto"/>
          </w:tcPr>
          <w:p w14:paraId="10713840" w14:textId="73D75063" w:rsidR="006539EF" w:rsidRPr="003C0155" w:rsidRDefault="006539EF" w:rsidP="00E56578">
            <w:pPr>
              <w:jc w:val="right"/>
              <w:rPr>
                <w:rFonts w:ascii="CorpoS" w:hAnsi="CorpoS"/>
                <w:b/>
                <w:sz w:val="22"/>
                <w:szCs w:val="22"/>
              </w:rPr>
            </w:pPr>
            <w:r>
              <w:rPr>
                <w:rFonts w:ascii="CorpoS" w:hAnsi="CorpoS"/>
                <w:b/>
                <w:sz w:val="22"/>
              </w:rPr>
              <w:t>as of Dec. 202</w:t>
            </w:r>
            <w:r w:rsidR="00E56578">
              <w:rPr>
                <w:rFonts w:ascii="CorpoS" w:hAnsi="CorpoS"/>
                <w:b/>
                <w:sz w:val="22"/>
              </w:rPr>
              <w:t>3</w:t>
            </w:r>
          </w:p>
        </w:tc>
        <w:tc>
          <w:tcPr>
            <w:tcW w:w="1247" w:type="dxa"/>
            <w:tcBorders>
              <w:top w:val="single" w:sz="18" w:space="0" w:color="auto"/>
              <w:right w:val="single" w:sz="18" w:space="0" w:color="auto"/>
            </w:tcBorders>
            <w:shd w:val="clear" w:color="auto" w:fill="auto"/>
          </w:tcPr>
          <w:p w14:paraId="6287B8E7" w14:textId="77777777" w:rsidR="006539EF" w:rsidRPr="003C0155" w:rsidRDefault="006539EF" w:rsidP="000F38AA">
            <w:pPr>
              <w:ind w:right="33"/>
              <w:rPr>
                <w:rFonts w:ascii="CorpoS" w:hAnsi="CorpoS"/>
                <w:b/>
                <w:sz w:val="22"/>
                <w:szCs w:val="22"/>
              </w:rPr>
            </w:pPr>
            <w:r>
              <w:rPr>
                <w:rFonts w:ascii="CorpoS" w:hAnsi="CorpoS"/>
                <w:b/>
                <w:sz w:val="22"/>
              </w:rPr>
              <w:t>Change</w:t>
            </w:r>
          </w:p>
        </w:tc>
      </w:tr>
      <w:tr w:rsidR="00B41227" w:rsidRPr="003C0155" w14:paraId="7A662E4C" w14:textId="77777777" w:rsidTr="0008121F">
        <w:tc>
          <w:tcPr>
            <w:tcW w:w="4140" w:type="dxa"/>
            <w:tcBorders>
              <w:right w:val="single" w:sz="4" w:space="0" w:color="auto"/>
            </w:tcBorders>
            <w:shd w:val="clear" w:color="auto" w:fill="auto"/>
          </w:tcPr>
          <w:p w14:paraId="5246D811" w14:textId="6A71CB41" w:rsidR="00B41227" w:rsidRDefault="00B41227" w:rsidP="00B41227">
            <w:pPr>
              <w:rPr>
                <w:rFonts w:ascii="CorpoS" w:hAnsi="CorpoS"/>
                <w:sz w:val="22"/>
              </w:rPr>
            </w:pPr>
            <w:r>
              <w:rPr>
                <w:rFonts w:ascii="CorpoS" w:hAnsi="CorpoS"/>
                <w:sz w:val="22"/>
              </w:rPr>
              <w:t>Revenue (reported)</w:t>
            </w:r>
          </w:p>
        </w:tc>
        <w:tc>
          <w:tcPr>
            <w:tcW w:w="1134" w:type="dxa"/>
            <w:tcBorders>
              <w:left w:val="single" w:sz="4" w:space="0" w:color="auto"/>
              <w:right w:val="single" w:sz="4" w:space="0" w:color="auto"/>
            </w:tcBorders>
            <w:vAlign w:val="center"/>
          </w:tcPr>
          <w:p w14:paraId="02DBD361" w14:textId="08061B56" w:rsidR="00B41227" w:rsidRDefault="00B41227" w:rsidP="00B41227">
            <w:pPr>
              <w:ind w:firstLineChars="100" w:firstLine="220"/>
              <w:jc w:val="right"/>
              <w:rPr>
                <w:rFonts w:ascii="CorpoS" w:hAnsi="CorpoS" w:cs="Arial"/>
                <w:sz w:val="22"/>
                <w:szCs w:val="22"/>
              </w:rPr>
            </w:pPr>
            <w:r>
              <w:rPr>
                <w:rFonts w:ascii="CorpoS" w:hAnsi="CorpoS" w:cs="Arial"/>
                <w:sz w:val="22"/>
                <w:szCs w:val="22"/>
              </w:rPr>
              <w:t>1,513</w:t>
            </w:r>
          </w:p>
        </w:tc>
        <w:tc>
          <w:tcPr>
            <w:tcW w:w="1134" w:type="dxa"/>
            <w:tcBorders>
              <w:left w:val="single" w:sz="4" w:space="0" w:color="auto"/>
              <w:right w:val="single" w:sz="18" w:space="0" w:color="auto"/>
            </w:tcBorders>
            <w:vAlign w:val="center"/>
          </w:tcPr>
          <w:p w14:paraId="4648E37D" w14:textId="34AED13E" w:rsidR="00B41227" w:rsidRDefault="00B41227" w:rsidP="00B41227">
            <w:pPr>
              <w:ind w:firstLineChars="100" w:firstLine="220"/>
              <w:jc w:val="right"/>
              <w:rPr>
                <w:rFonts w:ascii="CorpoS" w:hAnsi="CorpoS" w:cs="Arial"/>
                <w:sz w:val="22"/>
                <w:szCs w:val="22"/>
              </w:rPr>
            </w:pPr>
            <w:r>
              <w:rPr>
                <w:rFonts w:ascii="CorpoS" w:hAnsi="CorpoS" w:cs="Arial"/>
                <w:sz w:val="22"/>
                <w:szCs w:val="22"/>
              </w:rPr>
              <w:t>1,711</w:t>
            </w:r>
          </w:p>
        </w:tc>
        <w:tc>
          <w:tcPr>
            <w:tcW w:w="1276" w:type="dxa"/>
            <w:tcBorders>
              <w:left w:val="single" w:sz="18" w:space="0" w:color="auto"/>
            </w:tcBorders>
            <w:shd w:val="clear" w:color="auto" w:fill="auto"/>
            <w:vAlign w:val="center"/>
          </w:tcPr>
          <w:p w14:paraId="754C158A" w14:textId="14293630" w:rsidR="00B41227" w:rsidRDefault="00B41227" w:rsidP="00B41227">
            <w:pPr>
              <w:ind w:firstLineChars="100" w:firstLine="220"/>
              <w:jc w:val="right"/>
              <w:rPr>
                <w:rFonts w:ascii="CorpoS" w:hAnsi="CorpoS" w:cs="Arial"/>
                <w:sz w:val="22"/>
                <w:szCs w:val="22"/>
              </w:rPr>
            </w:pPr>
            <w:r>
              <w:rPr>
                <w:rFonts w:ascii="CorpoS" w:hAnsi="CorpoS" w:cs="Arial"/>
                <w:sz w:val="22"/>
                <w:szCs w:val="22"/>
              </w:rPr>
              <w:t>5,330</w:t>
            </w:r>
          </w:p>
        </w:tc>
        <w:tc>
          <w:tcPr>
            <w:tcW w:w="1276" w:type="dxa"/>
            <w:shd w:val="clear" w:color="auto" w:fill="auto"/>
            <w:vAlign w:val="center"/>
          </w:tcPr>
          <w:p w14:paraId="02E34BE4" w14:textId="2823630B" w:rsidR="00B41227" w:rsidRDefault="00B41227" w:rsidP="00B41227">
            <w:pPr>
              <w:ind w:firstLineChars="100" w:firstLine="220"/>
              <w:jc w:val="right"/>
              <w:rPr>
                <w:rFonts w:ascii="CorpoS" w:hAnsi="CorpoS" w:cs="Arial"/>
                <w:sz w:val="22"/>
                <w:szCs w:val="22"/>
              </w:rPr>
            </w:pPr>
            <w:r>
              <w:rPr>
                <w:rFonts w:ascii="CorpoS" w:hAnsi="CorpoS" w:cs="Arial"/>
                <w:sz w:val="22"/>
                <w:szCs w:val="22"/>
              </w:rPr>
              <w:t>5,363</w:t>
            </w:r>
          </w:p>
        </w:tc>
        <w:tc>
          <w:tcPr>
            <w:tcW w:w="1247" w:type="dxa"/>
            <w:tcBorders>
              <w:right w:val="single" w:sz="18" w:space="0" w:color="auto"/>
            </w:tcBorders>
            <w:shd w:val="clear" w:color="auto" w:fill="auto"/>
            <w:vAlign w:val="center"/>
          </w:tcPr>
          <w:p w14:paraId="64E32DF0" w14:textId="31C85333" w:rsidR="00B41227" w:rsidRDefault="00592BB3" w:rsidP="00B41227">
            <w:pPr>
              <w:ind w:firstLineChars="100" w:firstLine="220"/>
              <w:jc w:val="right"/>
              <w:rPr>
                <w:rFonts w:ascii="CorpoS" w:hAnsi="CorpoS" w:cs="Arial"/>
                <w:sz w:val="22"/>
                <w:szCs w:val="22"/>
              </w:rPr>
            </w:pPr>
            <w:r>
              <w:rPr>
                <w:rFonts w:ascii="CorpoS" w:hAnsi="CorpoS" w:cs="Arial"/>
                <w:sz w:val="22"/>
                <w:szCs w:val="22"/>
              </w:rPr>
              <w:t xml:space="preserve">+ </w:t>
            </w:r>
            <w:r w:rsidR="00B41227">
              <w:rPr>
                <w:rFonts w:ascii="CorpoS" w:hAnsi="CorpoS" w:cs="Arial"/>
                <w:sz w:val="22"/>
                <w:szCs w:val="22"/>
              </w:rPr>
              <w:t>1%</w:t>
            </w:r>
          </w:p>
        </w:tc>
      </w:tr>
      <w:tr w:rsidR="00E56578" w:rsidRPr="003C0155" w14:paraId="77459356" w14:textId="77777777" w:rsidTr="0008121F">
        <w:tc>
          <w:tcPr>
            <w:tcW w:w="4140" w:type="dxa"/>
            <w:tcBorders>
              <w:right w:val="single" w:sz="4" w:space="0" w:color="auto"/>
            </w:tcBorders>
            <w:shd w:val="clear" w:color="auto" w:fill="auto"/>
          </w:tcPr>
          <w:p w14:paraId="61A7128C" w14:textId="34D68922" w:rsidR="00E56578" w:rsidRPr="003C0155" w:rsidRDefault="00E56578" w:rsidP="00E56578">
            <w:pPr>
              <w:rPr>
                <w:rFonts w:ascii="CorpoS" w:hAnsi="CorpoS"/>
                <w:sz w:val="22"/>
                <w:szCs w:val="22"/>
              </w:rPr>
            </w:pPr>
            <w:r>
              <w:rPr>
                <w:rFonts w:ascii="CorpoS" w:hAnsi="CorpoS"/>
                <w:sz w:val="22"/>
              </w:rPr>
              <w:t>Adjusted revenue*</w:t>
            </w:r>
          </w:p>
        </w:tc>
        <w:tc>
          <w:tcPr>
            <w:tcW w:w="1134" w:type="dxa"/>
            <w:tcBorders>
              <w:left w:val="single" w:sz="4" w:space="0" w:color="auto"/>
              <w:right w:val="single" w:sz="4" w:space="0" w:color="auto"/>
            </w:tcBorders>
            <w:vAlign w:val="center"/>
          </w:tcPr>
          <w:p w14:paraId="617F7540" w14:textId="62ACAB6C" w:rsidR="00E56578" w:rsidRDefault="00E56578" w:rsidP="00E56578">
            <w:pPr>
              <w:ind w:firstLineChars="100" w:firstLine="220"/>
              <w:jc w:val="right"/>
              <w:rPr>
                <w:rFonts w:ascii="CorpoS" w:hAnsi="CorpoS" w:cs="Arial"/>
                <w:sz w:val="22"/>
                <w:szCs w:val="22"/>
              </w:rPr>
            </w:pPr>
            <w:r>
              <w:rPr>
                <w:rFonts w:ascii="CorpoS" w:hAnsi="CorpoS" w:cs="Arial"/>
                <w:sz w:val="22"/>
                <w:szCs w:val="22"/>
              </w:rPr>
              <w:t>1,513</w:t>
            </w:r>
          </w:p>
        </w:tc>
        <w:tc>
          <w:tcPr>
            <w:tcW w:w="1134" w:type="dxa"/>
            <w:tcBorders>
              <w:left w:val="single" w:sz="4" w:space="0" w:color="auto"/>
              <w:right w:val="single" w:sz="18" w:space="0" w:color="auto"/>
            </w:tcBorders>
            <w:vAlign w:val="center"/>
          </w:tcPr>
          <w:p w14:paraId="71C203C5" w14:textId="4C9254C6" w:rsidR="00E56578" w:rsidRDefault="00E56578" w:rsidP="00E56578">
            <w:pPr>
              <w:ind w:firstLineChars="100" w:firstLine="220"/>
              <w:jc w:val="right"/>
              <w:rPr>
                <w:rFonts w:ascii="CorpoS" w:hAnsi="CorpoS" w:cs="Arial"/>
                <w:sz w:val="22"/>
                <w:szCs w:val="22"/>
              </w:rPr>
            </w:pPr>
            <w:r>
              <w:rPr>
                <w:rFonts w:ascii="CorpoS" w:hAnsi="CorpoS" w:cs="Arial"/>
                <w:sz w:val="22"/>
                <w:szCs w:val="22"/>
              </w:rPr>
              <w:t>1,717</w:t>
            </w:r>
          </w:p>
        </w:tc>
        <w:tc>
          <w:tcPr>
            <w:tcW w:w="1276" w:type="dxa"/>
            <w:tcBorders>
              <w:left w:val="single" w:sz="18" w:space="0" w:color="auto"/>
            </w:tcBorders>
            <w:shd w:val="clear" w:color="auto" w:fill="auto"/>
            <w:vAlign w:val="center"/>
          </w:tcPr>
          <w:p w14:paraId="3B178F82" w14:textId="71CEB0A9" w:rsidR="00E56578" w:rsidRDefault="00E56578" w:rsidP="00E56578">
            <w:pPr>
              <w:ind w:firstLineChars="100" w:firstLine="220"/>
              <w:jc w:val="right"/>
              <w:rPr>
                <w:rFonts w:ascii="CorpoS" w:hAnsi="CorpoS" w:cs="Arial"/>
                <w:sz w:val="22"/>
                <w:szCs w:val="22"/>
              </w:rPr>
            </w:pPr>
            <w:r>
              <w:rPr>
                <w:rFonts w:ascii="CorpoS" w:hAnsi="CorpoS" w:cs="Arial"/>
                <w:sz w:val="22"/>
                <w:szCs w:val="22"/>
              </w:rPr>
              <w:t>5,330</w:t>
            </w:r>
          </w:p>
        </w:tc>
        <w:tc>
          <w:tcPr>
            <w:tcW w:w="1276" w:type="dxa"/>
            <w:shd w:val="clear" w:color="auto" w:fill="auto"/>
            <w:vAlign w:val="center"/>
          </w:tcPr>
          <w:p w14:paraId="11E93A48" w14:textId="6C24101E" w:rsidR="00E56578" w:rsidRDefault="00E56578" w:rsidP="00E56578">
            <w:pPr>
              <w:ind w:firstLineChars="100" w:firstLine="220"/>
              <w:jc w:val="right"/>
              <w:rPr>
                <w:rFonts w:ascii="CorpoS" w:hAnsi="CorpoS" w:cs="Arial"/>
                <w:sz w:val="22"/>
                <w:szCs w:val="22"/>
              </w:rPr>
            </w:pPr>
            <w:r>
              <w:rPr>
                <w:rFonts w:ascii="CorpoS" w:hAnsi="CorpoS" w:cs="Arial"/>
                <w:sz w:val="22"/>
                <w:szCs w:val="22"/>
              </w:rPr>
              <w:t>6,326</w:t>
            </w:r>
          </w:p>
        </w:tc>
        <w:tc>
          <w:tcPr>
            <w:tcW w:w="1247" w:type="dxa"/>
            <w:tcBorders>
              <w:right w:val="single" w:sz="18" w:space="0" w:color="auto"/>
            </w:tcBorders>
            <w:shd w:val="clear" w:color="auto" w:fill="auto"/>
            <w:vAlign w:val="center"/>
          </w:tcPr>
          <w:p w14:paraId="3B6D9DA5" w14:textId="017A895E" w:rsidR="00E56578" w:rsidRDefault="00E56578" w:rsidP="00E56578">
            <w:pPr>
              <w:ind w:firstLineChars="100" w:firstLine="220"/>
              <w:jc w:val="right"/>
              <w:rPr>
                <w:rFonts w:ascii="CorpoS" w:hAnsi="CorpoS" w:cs="Arial"/>
                <w:sz w:val="22"/>
                <w:szCs w:val="22"/>
              </w:rPr>
            </w:pPr>
            <w:r>
              <w:rPr>
                <w:rFonts w:ascii="CorpoS" w:hAnsi="CorpoS" w:cs="Arial"/>
                <w:sz w:val="22"/>
                <w:szCs w:val="22"/>
              </w:rPr>
              <w:t>+ 19%</w:t>
            </w:r>
          </w:p>
        </w:tc>
      </w:tr>
      <w:tr w:rsidR="00E56578" w:rsidRPr="003C0155" w14:paraId="1EEF05A6" w14:textId="77777777" w:rsidTr="0008121F">
        <w:tc>
          <w:tcPr>
            <w:tcW w:w="4140" w:type="dxa"/>
            <w:tcBorders>
              <w:right w:val="single" w:sz="4" w:space="0" w:color="auto"/>
            </w:tcBorders>
            <w:shd w:val="clear" w:color="auto" w:fill="auto"/>
          </w:tcPr>
          <w:p w14:paraId="433246A0" w14:textId="25579D6B" w:rsidR="00E56578" w:rsidRPr="003C0155" w:rsidRDefault="00E56578" w:rsidP="00E56578">
            <w:pPr>
              <w:rPr>
                <w:rFonts w:ascii="CorpoS" w:hAnsi="CorpoS"/>
                <w:sz w:val="22"/>
                <w:szCs w:val="22"/>
              </w:rPr>
            </w:pPr>
            <w:r>
              <w:rPr>
                <w:rFonts w:ascii="CorpoS" w:hAnsi="CorpoS"/>
                <w:sz w:val="22"/>
              </w:rPr>
              <w:t xml:space="preserve">   thereof OEM business*</w:t>
            </w:r>
          </w:p>
        </w:tc>
        <w:tc>
          <w:tcPr>
            <w:tcW w:w="1134" w:type="dxa"/>
            <w:tcBorders>
              <w:left w:val="single" w:sz="4" w:space="0" w:color="auto"/>
              <w:right w:val="single" w:sz="4" w:space="0" w:color="auto"/>
            </w:tcBorders>
            <w:vAlign w:val="center"/>
          </w:tcPr>
          <w:p w14:paraId="7ACC2FAE" w14:textId="1B318887" w:rsidR="00E56578" w:rsidRDefault="00E56578" w:rsidP="00E56578">
            <w:pPr>
              <w:ind w:firstLineChars="100" w:firstLine="220"/>
              <w:jc w:val="right"/>
              <w:rPr>
                <w:rFonts w:ascii="CorpoS" w:hAnsi="CorpoS" w:cs="Arial"/>
                <w:sz w:val="22"/>
                <w:szCs w:val="22"/>
              </w:rPr>
            </w:pPr>
            <w:r>
              <w:rPr>
                <w:rFonts w:ascii="CorpoS" w:hAnsi="CorpoS" w:cs="Arial"/>
                <w:sz w:val="22"/>
                <w:szCs w:val="22"/>
              </w:rPr>
              <w:t>576</w:t>
            </w:r>
          </w:p>
        </w:tc>
        <w:tc>
          <w:tcPr>
            <w:tcW w:w="1134" w:type="dxa"/>
            <w:tcBorders>
              <w:left w:val="single" w:sz="4" w:space="0" w:color="auto"/>
              <w:right w:val="single" w:sz="18" w:space="0" w:color="auto"/>
            </w:tcBorders>
            <w:vAlign w:val="center"/>
          </w:tcPr>
          <w:p w14:paraId="064E11F6" w14:textId="3DD3912F" w:rsidR="00E56578" w:rsidRDefault="00E56578" w:rsidP="00E56578">
            <w:pPr>
              <w:ind w:firstLineChars="100" w:firstLine="220"/>
              <w:jc w:val="right"/>
              <w:rPr>
                <w:rFonts w:ascii="CorpoS" w:hAnsi="CorpoS" w:cs="Arial"/>
                <w:sz w:val="22"/>
                <w:szCs w:val="22"/>
              </w:rPr>
            </w:pPr>
            <w:r>
              <w:rPr>
                <w:rFonts w:ascii="CorpoS" w:hAnsi="CorpoS" w:cs="Arial"/>
                <w:sz w:val="22"/>
                <w:szCs w:val="22"/>
              </w:rPr>
              <w:t>628</w:t>
            </w:r>
          </w:p>
        </w:tc>
        <w:tc>
          <w:tcPr>
            <w:tcW w:w="1276" w:type="dxa"/>
            <w:tcBorders>
              <w:left w:val="single" w:sz="18" w:space="0" w:color="auto"/>
            </w:tcBorders>
            <w:shd w:val="clear" w:color="auto" w:fill="auto"/>
            <w:vAlign w:val="center"/>
          </w:tcPr>
          <w:p w14:paraId="7C13C5A2" w14:textId="42C31C4F" w:rsidR="00E56578" w:rsidRDefault="00E56578" w:rsidP="00E56578">
            <w:pPr>
              <w:ind w:firstLineChars="100" w:firstLine="220"/>
              <w:jc w:val="right"/>
              <w:rPr>
                <w:rFonts w:ascii="CorpoS" w:hAnsi="CorpoS" w:cs="Arial"/>
                <w:sz w:val="22"/>
                <w:szCs w:val="22"/>
              </w:rPr>
            </w:pPr>
            <w:r>
              <w:rPr>
                <w:rFonts w:ascii="CorpoS" w:hAnsi="CorpoS" w:cs="Arial"/>
                <w:sz w:val="22"/>
                <w:szCs w:val="22"/>
              </w:rPr>
              <w:t>1,831</w:t>
            </w:r>
          </w:p>
        </w:tc>
        <w:tc>
          <w:tcPr>
            <w:tcW w:w="1276" w:type="dxa"/>
            <w:shd w:val="clear" w:color="auto" w:fill="auto"/>
            <w:vAlign w:val="center"/>
          </w:tcPr>
          <w:p w14:paraId="1D91CBB1" w14:textId="79DC975E" w:rsidR="00E56578" w:rsidRDefault="00E56578" w:rsidP="00E56578">
            <w:pPr>
              <w:ind w:firstLineChars="100" w:firstLine="220"/>
              <w:jc w:val="right"/>
              <w:rPr>
                <w:rFonts w:ascii="CorpoS" w:hAnsi="CorpoS" w:cs="Arial"/>
                <w:sz w:val="22"/>
                <w:szCs w:val="22"/>
              </w:rPr>
            </w:pPr>
            <w:r>
              <w:rPr>
                <w:rFonts w:ascii="CorpoS" w:hAnsi="CorpoS" w:cs="Arial"/>
                <w:sz w:val="22"/>
                <w:szCs w:val="22"/>
              </w:rPr>
              <w:t>2,212</w:t>
            </w:r>
          </w:p>
        </w:tc>
        <w:tc>
          <w:tcPr>
            <w:tcW w:w="1247" w:type="dxa"/>
            <w:tcBorders>
              <w:right w:val="single" w:sz="18" w:space="0" w:color="auto"/>
            </w:tcBorders>
            <w:shd w:val="clear" w:color="auto" w:fill="auto"/>
            <w:vAlign w:val="center"/>
          </w:tcPr>
          <w:p w14:paraId="7D40183E" w14:textId="2BF9DA69" w:rsidR="00E56578" w:rsidRDefault="00E56578" w:rsidP="00E56578">
            <w:pPr>
              <w:ind w:firstLineChars="100" w:firstLine="220"/>
              <w:jc w:val="right"/>
              <w:rPr>
                <w:rFonts w:ascii="CorpoS" w:hAnsi="CorpoS" w:cs="Arial"/>
                <w:sz w:val="22"/>
                <w:szCs w:val="22"/>
              </w:rPr>
            </w:pPr>
            <w:r>
              <w:rPr>
                <w:rFonts w:ascii="CorpoS" w:hAnsi="CorpoS" w:cs="Arial"/>
                <w:sz w:val="22"/>
                <w:szCs w:val="22"/>
              </w:rPr>
              <w:t>+ 21%</w:t>
            </w:r>
          </w:p>
        </w:tc>
      </w:tr>
      <w:tr w:rsidR="00E56578" w:rsidRPr="003C0155" w14:paraId="31EFA4FA" w14:textId="77777777" w:rsidTr="0008121F">
        <w:tc>
          <w:tcPr>
            <w:tcW w:w="4140" w:type="dxa"/>
            <w:tcBorders>
              <w:right w:val="single" w:sz="4" w:space="0" w:color="auto"/>
            </w:tcBorders>
            <w:shd w:val="clear" w:color="auto" w:fill="auto"/>
          </w:tcPr>
          <w:p w14:paraId="52B88659" w14:textId="2D3ED0F6" w:rsidR="00E56578" w:rsidRPr="003C0155" w:rsidRDefault="00E56578" w:rsidP="00E56578">
            <w:pPr>
              <w:rPr>
                <w:rFonts w:ascii="CorpoS" w:hAnsi="CorpoS"/>
                <w:sz w:val="22"/>
                <w:szCs w:val="22"/>
              </w:rPr>
            </w:pPr>
            <w:r>
              <w:rPr>
                <w:rFonts w:ascii="CorpoS" w:hAnsi="CorpoS"/>
                <w:sz w:val="22"/>
              </w:rPr>
              <w:t xml:space="preserve">          thereof commercial engine business*</w:t>
            </w:r>
          </w:p>
        </w:tc>
        <w:tc>
          <w:tcPr>
            <w:tcW w:w="1134" w:type="dxa"/>
            <w:tcBorders>
              <w:left w:val="single" w:sz="4" w:space="0" w:color="auto"/>
              <w:right w:val="single" w:sz="4" w:space="0" w:color="auto"/>
            </w:tcBorders>
            <w:vAlign w:val="center"/>
          </w:tcPr>
          <w:p w14:paraId="0C06E465" w14:textId="5373D845" w:rsidR="00E56578" w:rsidRDefault="00E56578" w:rsidP="00E56578">
            <w:pPr>
              <w:ind w:firstLineChars="100" w:firstLine="220"/>
              <w:jc w:val="right"/>
              <w:rPr>
                <w:rFonts w:ascii="CorpoS" w:hAnsi="CorpoS" w:cs="Arial"/>
                <w:sz w:val="22"/>
                <w:szCs w:val="22"/>
              </w:rPr>
            </w:pPr>
            <w:r>
              <w:rPr>
                <w:rFonts w:ascii="CorpoS" w:hAnsi="CorpoS" w:cs="Arial"/>
                <w:sz w:val="22"/>
                <w:szCs w:val="22"/>
              </w:rPr>
              <w:t>388</w:t>
            </w:r>
          </w:p>
        </w:tc>
        <w:tc>
          <w:tcPr>
            <w:tcW w:w="1134" w:type="dxa"/>
            <w:tcBorders>
              <w:left w:val="single" w:sz="4" w:space="0" w:color="auto"/>
              <w:right w:val="single" w:sz="18" w:space="0" w:color="auto"/>
            </w:tcBorders>
            <w:vAlign w:val="center"/>
          </w:tcPr>
          <w:p w14:paraId="7F74A4EB" w14:textId="1B4D79BF" w:rsidR="00E56578" w:rsidRDefault="00E56578" w:rsidP="00E56578">
            <w:pPr>
              <w:ind w:firstLineChars="100" w:firstLine="220"/>
              <w:jc w:val="right"/>
              <w:rPr>
                <w:rFonts w:ascii="CorpoS" w:hAnsi="CorpoS" w:cs="Arial"/>
                <w:sz w:val="22"/>
                <w:szCs w:val="22"/>
              </w:rPr>
            </w:pPr>
            <w:r>
              <w:rPr>
                <w:rFonts w:ascii="CorpoS" w:hAnsi="CorpoS" w:cs="Arial"/>
                <w:sz w:val="22"/>
                <w:szCs w:val="22"/>
              </w:rPr>
              <w:t>457</w:t>
            </w:r>
          </w:p>
        </w:tc>
        <w:tc>
          <w:tcPr>
            <w:tcW w:w="1276" w:type="dxa"/>
            <w:tcBorders>
              <w:left w:val="single" w:sz="18" w:space="0" w:color="auto"/>
            </w:tcBorders>
            <w:shd w:val="clear" w:color="auto" w:fill="auto"/>
            <w:vAlign w:val="center"/>
          </w:tcPr>
          <w:p w14:paraId="38E7CE59" w14:textId="51DA2DDF" w:rsidR="00E56578" w:rsidRDefault="00E56578" w:rsidP="00E56578">
            <w:pPr>
              <w:ind w:firstLineChars="100" w:firstLine="220"/>
              <w:jc w:val="right"/>
              <w:rPr>
                <w:rFonts w:ascii="CorpoS" w:hAnsi="CorpoS" w:cs="Arial"/>
                <w:sz w:val="22"/>
                <w:szCs w:val="22"/>
              </w:rPr>
            </w:pPr>
            <w:r>
              <w:rPr>
                <w:rFonts w:ascii="CorpoS" w:hAnsi="CorpoS" w:cs="Arial"/>
                <w:sz w:val="22"/>
                <w:szCs w:val="22"/>
              </w:rPr>
              <w:t>1,335</w:t>
            </w:r>
          </w:p>
        </w:tc>
        <w:tc>
          <w:tcPr>
            <w:tcW w:w="1276" w:type="dxa"/>
            <w:shd w:val="clear" w:color="auto" w:fill="auto"/>
            <w:vAlign w:val="center"/>
          </w:tcPr>
          <w:p w14:paraId="2FE3F34A" w14:textId="43136BF2" w:rsidR="00E56578" w:rsidRDefault="00E56578" w:rsidP="00E56578">
            <w:pPr>
              <w:ind w:firstLineChars="100" w:firstLine="220"/>
              <w:jc w:val="right"/>
              <w:rPr>
                <w:rFonts w:ascii="CorpoS" w:hAnsi="CorpoS" w:cs="Arial"/>
                <w:sz w:val="22"/>
                <w:szCs w:val="22"/>
              </w:rPr>
            </w:pPr>
            <w:r>
              <w:rPr>
                <w:rFonts w:ascii="CorpoS" w:hAnsi="CorpoS" w:cs="Arial"/>
                <w:sz w:val="22"/>
                <w:szCs w:val="22"/>
              </w:rPr>
              <w:t>1,675</w:t>
            </w:r>
          </w:p>
        </w:tc>
        <w:tc>
          <w:tcPr>
            <w:tcW w:w="1247" w:type="dxa"/>
            <w:tcBorders>
              <w:right w:val="single" w:sz="18" w:space="0" w:color="auto"/>
            </w:tcBorders>
            <w:shd w:val="clear" w:color="auto" w:fill="auto"/>
            <w:vAlign w:val="center"/>
          </w:tcPr>
          <w:p w14:paraId="56F9383F" w14:textId="1BC3E755" w:rsidR="00E56578" w:rsidRDefault="00E56578" w:rsidP="00E56578">
            <w:pPr>
              <w:ind w:firstLineChars="100" w:firstLine="220"/>
              <w:jc w:val="right"/>
              <w:rPr>
                <w:rFonts w:ascii="CorpoS" w:hAnsi="CorpoS" w:cs="Arial"/>
                <w:sz w:val="22"/>
                <w:szCs w:val="22"/>
              </w:rPr>
            </w:pPr>
            <w:r>
              <w:rPr>
                <w:rFonts w:ascii="CorpoS" w:hAnsi="CorpoS" w:cs="Arial"/>
                <w:sz w:val="22"/>
                <w:szCs w:val="22"/>
              </w:rPr>
              <w:t>+ 25%</w:t>
            </w:r>
          </w:p>
        </w:tc>
      </w:tr>
      <w:tr w:rsidR="00E56578" w:rsidRPr="003C0155" w14:paraId="5F3ED0C3" w14:textId="77777777" w:rsidTr="0008121F">
        <w:tc>
          <w:tcPr>
            <w:tcW w:w="4140" w:type="dxa"/>
            <w:tcBorders>
              <w:right w:val="single" w:sz="4" w:space="0" w:color="auto"/>
            </w:tcBorders>
            <w:shd w:val="clear" w:color="auto" w:fill="auto"/>
          </w:tcPr>
          <w:p w14:paraId="5198C75D" w14:textId="0DA3D1EE" w:rsidR="00E56578" w:rsidRPr="003C0155" w:rsidRDefault="00E56578" w:rsidP="00E56578">
            <w:pPr>
              <w:rPr>
                <w:rFonts w:ascii="CorpoS" w:hAnsi="CorpoS"/>
                <w:sz w:val="22"/>
                <w:szCs w:val="22"/>
              </w:rPr>
            </w:pPr>
            <w:r>
              <w:rPr>
                <w:rFonts w:ascii="CorpoS" w:hAnsi="CorpoS"/>
                <w:sz w:val="22"/>
              </w:rPr>
              <w:t xml:space="preserve">          thereof military engine business</w:t>
            </w:r>
            <w:r w:rsidR="00B41227">
              <w:rPr>
                <w:rFonts w:ascii="CorpoS" w:hAnsi="CorpoS"/>
                <w:sz w:val="22"/>
              </w:rPr>
              <w:t>*</w:t>
            </w:r>
          </w:p>
        </w:tc>
        <w:tc>
          <w:tcPr>
            <w:tcW w:w="1134" w:type="dxa"/>
            <w:tcBorders>
              <w:left w:val="single" w:sz="4" w:space="0" w:color="auto"/>
              <w:right w:val="single" w:sz="4" w:space="0" w:color="auto"/>
            </w:tcBorders>
            <w:vAlign w:val="center"/>
          </w:tcPr>
          <w:p w14:paraId="6D250BA1" w14:textId="040180E9" w:rsidR="00E56578" w:rsidRDefault="00E56578" w:rsidP="00E56578">
            <w:pPr>
              <w:ind w:firstLineChars="100" w:firstLine="220"/>
              <w:jc w:val="right"/>
              <w:rPr>
                <w:rFonts w:ascii="CorpoS" w:hAnsi="CorpoS" w:cs="Arial"/>
                <w:sz w:val="22"/>
                <w:szCs w:val="22"/>
              </w:rPr>
            </w:pPr>
            <w:r>
              <w:rPr>
                <w:rFonts w:ascii="CorpoS" w:hAnsi="CorpoS" w:cs="Arial"/>
                <w:sz w:val="22"/>
                <w:szCs w:val="22"/>
              </w:rPr>
              <w:t>187</w:t>
            </w:r>
          </w:p>
        </w:tc>
        <w:tc>
          <w:tcPr>
            <w:tcW w:w="1134" w:type="dxa"/>
            <w:tcBorders>
              <w:left w:val="single" w:sz="4" w:space="0" w:color="auto"/>
              <w:right w:val="single" w:sz="18" w:space="0" w:color="auto"/>
            </w:tcBorders>
            <w:vAlign w:val="center"/>
          </w:tcPr>
          <w:p w14:paraId="413C1F51" w14:textId="4D17E197" w:rsidR="00E56578" w:rsidRDefault="00E56578" w:rsidP="00E56578">
            <w:pPr>
              <w:ind w:firstLineChars="100" w:firstLine="220"/>
              <w:jc w:val="right"/>
              <w:rPr>
                <w:rFonts w:ascii="CorpoS" w:hAnsi="CorpoS" w:cs="Arial"/>
                <w:sz w:val="22"/>
                <w:szCs w:val="22"/>
              </w:rPr>
            </w:pPr>
            <w:r>
              <w:rPr>
                <w:rFonts w:ascii="CorpoS" w:hAnsi="CorpoS" w:cs="Arial"/>
                <w:sz w:val="22"/>
                <w:szCs w:val="22"/>
              </w:rPr>
              <w:t>171</w:t>
            </w:r>
          </w:p>
        </w:tc>
        <w:tc>
          <w:tcPr>
            <w:tcW w:w="1276" w:type="dxa"/>
            <w:tcBorders>
              <w:left w:val="single" w:sz="18" w:space="0" w:color="auto"/>
            </w:tcBorders>
            <w:shd w:val="clear" w:color="auto" w:fill="auto"/>
            <w:vAlign w:val="center"/>
          </w:tcPr>
          <w:p w14:paraId="3A8A3BC5" w14:textId="0105E73A" w:rsidR="00E56578" w:rsidRDefault="00E56578" w:rsidP="00E56578">
            <w:pPr>
              <w:ind w:firstLineChars="100" w:firstLine="220"/>
              <w:jc w:val="right"/>
              <w:rPr>
                <w:rFonts w:ascii="CorpoS" w:hAnsi="CorpoS" w:cs="Arial"/>
                <w:sz w:val="22"/>
                <w:szCs w:val="22"/>
              </w:rPr>
            </w:pPr>
            <w:r>
              <w:rPr>
                <w:rFonts w:ascii="CorpoS" w:hAnsi="CorpoS" w:cs="Arial"/>
                <w:sz w:val="22"/>
                <w:szCs w:val="22"/>
              </w:rPr>
              <w:t>496</w:t>
            </w:r>
          </w:p>
        </w:tc>
        <w:tc>
          <w:tcPr>
            <w:tcW w:w="1276" w:type="dxa"/>
            <w:shd w:val="clear" w:color="auto" w:fill="auto"/>
            <w:vAlign w:val="center"/>
          </w:tcPr>
          <w:p w14:paraId="6423CA22" w14:textId="2048A6E8" w:rsidR="00E56578" w:rsidRDefault="00E56578" w:rsidP="00E56578">
            <w:pPr>
              <w:ind w:firstLineChars="100" w:firstLine="220"/>
              <w:jc w:val="right"/>
              <w:rPr>
                <w:rFonts w:ascii="CorpoS" w:hAnsi="CorpoS" w:cs="Arial"/>
                <w:sz w:val="22"/>
                <w:szCs w:val="22"/>
              </w:rPr>
            </w:pPr>
            <w:r>
              <w:rPr>
                <w:rFonts w:ascii="CorpoS" w:hAnsi="CorpoS" w:cs="Arial"/>
                <w:sz w:val="22"/>
                <w:szCs w:val="22"/>
              </w:rPr>
              <w:t>538</w:t>
            </w:r>
          </w:p>
        </w:tc>
        <w:tc>
          <w:tcPr>
            <w:tcW w:w="1247" w:type="dxa"/>
            <w:tcBorders>
              <w:right w:val="single" w:sz="18" w:space="0" w:color="auto"/>
            </w:tcBorders>
            <w:shd w:val="clear" w:color="auto" w:fill="auto"/>
            <w:vAlign w:val="center"/>
          </w:tcPr>
          <w:p w14:paraId="4C0E64D3" w14:textId="5F0619FD" w:rsidR="00E56578" w:rsidRDefault="00E56578" w:rsidP="00E56578">
            <w:pPr>
              <w:ind w:firstLineChars="100" w:firstLine="220"/>
              <w:jc w:val="right"/>
              <w:rPr>
                <w:rFonts w:ascii="CorpoS" w:hAnsi="CorpoS" w:cs="Arial"/>
                <w:sz w:val="22"/>
                <w:szCs w:val="22"/>
              </w:rPr>
            </w:pPr>
            <w:r>
              <w:rPr>
                <w:rFonts w:ascii="CorpoS" w:hAnsi="CorpoS" w:cs="Arial"/>
                <w:sz w:val="22"/>
                <w:szCs w:val="22"/>
              </w:rPr>
              <w:t>+ 8%</w:t>
            </w:r>
          </w:p>
        </w:tc>
      </w:tr>
      <w:tr w:rsidR="00E56578" w:rsidRPr="003C0155" w14:paraId="2EAF565C" w14:textId="77777777" w:rsidTr="0008121F">
        <w:tc>
          <w:tcPr>
            <w:tcW w:w="4140" w:type="dxa"/>
            <w:tcBorders>
              <w:right w:val="single" w:sz="4" w:space="0" w:color="auto"/>
            </w:tcBorders>
            <w:shd w:val="clear" w:color="auto" w:fill="auto"/>
          </w:tcPr>
          <w:p w14:paraId="07DBA814" w14:textId="77777777" w:rsidR="00E56578" w:rsidRPr="003C0155" w:rsidRDefault="00E56578" w:rsidP="00E56578">
            <w:pPr>
              <w:rPr>
                <w:rFonts w:ascii="CorpoS" w:hAnsi="CorpoS"/>
                <w:sz w:val="22"/>
                <w:szCs w:val="22"/>
              </w:rPr>
            </w:pPr>
            <w:r>
              <w:rPr>
                <w:rFonts w:ascii="CorpoS" w:hAnsi="CorpoS"/>
                <w:sz w:val="22"/>
              </w:rPr>
              <w:t xml:space="preserve">   thereof commercial maintenance</w:t>
            </w:r>
          </w:p>
        </w:tc>
        <w:tc>
          <w:tcPr>
            <w:tcW w:w="1134" w:type="dxa"/>
            <w:tcBorders>
              <w:left w:val="single" w:sz="4" w:space="0" w:color="auto"/>
              <w:right w:val="single" w:sz="4" w:space="0" w:color="auto"/>
            </w:tcBorders>
            <w:vAlign w:val="center"/>
          </w:tcPr>
          <w:p w14:paraId="10CBB593" w14:textId="422EC2E8" w:rsidR="00E56578" w:rsidRDefault="00E56578" w:rsidP="00E56578">
            <w:pPr>
              <w:ind w:firstLineChars="100" w:firstLine="220"/>
              <w:jc w:val="right"/>
              <w:rPr>
                <w:rFonts w:ascii="CorpoS" w:hAnsi="CorpoS" w:cs="Arial"/>
                <w:sz w:val="22"/>
                <w:szCs w:val="22"/>
              </w:rPr>
            </w:pPr>
            <w:r>
              <w:rPr>
                <w:rFonts w:ascii="CorpoS" w:hAnsi="CorpoS" w:cs="Arial"/>
                <w:sz w:val="22"/>
                <w:szCs w:val="22"/>
              </w:rPr>
              <w:t>973</w:t>
            </w:r>
          </w:p>
        </w:tc>
        <w:tc>
          <w:tcPr>
            <w:tcW w:w="1134" w:type="dxa"/>
            <w:tcBorders>
              <w:left w:val="single" w:sz="4" w:space="0" w:color="auto"/>
              <w:right w:val="single" w:sz="18" w:space="0" w:color="auto"/>
            </w:tcBorders>
            <w:vAlign w:val="center"/>
          </w:tcPr>
          <w:p w14:paraId="7201859E" w14:textId="46663312" w:rsidR="00E56578" w:rsidRDefault="00E56578" w:rsidP="00E56578">
            <w:pPr>
              <w:ind w:firstLineChars="100" w:firstLine="220"/>
              <w:jc w:val="right"/>
              <w:rPr>
                <w:rFonts w:ascii="CorpoS" w:hAnsi="CorpoS" w:cs="Arial"/>
                <w:sz w:val="22"/>
                <w:szCs w:val="22"/>
              </w:rPr>
            </w:pPr>
            <w:r>
              <w:rPr>
                <w:rFonts w:ascii="CorpoS" w:hAnsi="CorpoS" w:cs="Arial"/>
                <w:sz w:val="22"/>
                <w:szCs w:val="22"/>
              </w:rPr>
              <w:t>1,117</w:t>
            </w:r>
          </w:p>
        </w:tc>
        <w:tc>
          <w:tcPr>
            <w:tcW w:w="1276" w:type="dxa"/>
            <w:tcBorders>
              <w:left w:val="single" w:sz="18" w:space="0" w:color="auto"/>
            </w:tcBorders>
            <w:shd w:val="clear" w:color="auto" w:fill="auto"/>
            <w:vAlign w:val="center"/>
          </w:tcPr>
          <w:p w14:paraId="3F6FE799" w14:textId="4B4372F8" w:rsidR="00E56578" w:rsidRDefault="00E56578" w:rsidP="00E56578">
            <w:pPr>
              <w:ind w:firstLineChars="100" w:firstLine="220"/>
              <w:jc w:val="right"/>
              <w:rPr>
                <w:rFonts w:ascii="CorpoS" w:hAnsi="CorpoS" w:cs="Arial"/>
                <w:sz w:val="22"/>
                <w:szCs w:val="22"/>
              </w:rPr>
            </w:pPr>
            <w:r>
              <w:rPr>
                <w:rFonts w:ascii="CorpoS" w:hAnsi="CorpoS" w:cs="Arial"/>
                <w:sz w:val="22"/>
                <w:szCs w:val="22"/>
              </w:rPr>
              <w:t>3,616</w:t>
            </w:r>
          </w:p>
        </w:tc>
        <w:tc>
          <w:tcPr>
            <w:tcW w:w="1276" w:type="dxa"/>
            <w:shd w:val="clear" w:color="auto" w:fill="auto"/>
            <w:vAlign w:val="center"/>
          </w:tcPr>
          <w:p w14:paraId="4314B352" w14:textId="5BF763F5" w:rsidR="00E56578" w:rsidRDefault="00E56578" w:rsidP="00E56578">
            <w:pPr>
              <w:ind w:firstLineChars="100" w:firstLine="220"/>
              <w:jc w:val="right"/>
              <w:rPr>
                <w:rFonts w:ascii="CorpoS" w:hAnsi="CorpoS" w:cs="Arial"/>
                <w:sz w:val="22"/>
                <w:szCs w:val="22"/>
              </w:rPr>
            </w:pPr>
            <w:r>
              <w:rPr>
                <w:rFonts w:ascii="CorpoS" w:hAnsi="CorpoS" w:cs="Arial"/>
                <w:sz w:val="22"/>
                <w:szCs w:val="22"/>
              </w:rPr>
              <w:t>4,225</w:t>
            </w:r>
          </w:p>
        </w:tc>
        <w:tc>
          <w:tcPr>
            <w:tcW w:w="1247" w:type="dxa"/>
            <w:tcBorders>
              <w:right w:val="single" w:sz="18" w:space="0" w:color="auto"/>
            </w:tcBorders>
            <w:shd w:val="clear" w:color="auto" w:fill="auto"/>
            <w:vAlign w:val="center"/>
          </w:tcPr>
          <w:p w14:paraId="0C30295C" w14:textId="10661E2D" w:rsidR="00E56578" w:rsidRDefault="00E56578" w:rsidP="00E56578">
            <w:pPr>
              <w:ind w:firstLineChars="100" w:firstLine="220"/>
              <w:jc w:val="right"/>
              <w:rPr>
                <w:rFonts w:ascii="CorpoS" w:hAnsi="CorpoS" w:cs="Arial"/>
                <w:sz w:val="22"/>
                <w:szCs w:val="22"/>
              </w:rPr>
            </w:pPr>
            <w:r>
              <w:rPr>
                <w:rFonts w:ascii="CorpoS" w:hAnsi="CorpoS" w:cs="Arial"/>
                <w:sz w:val="22"/>
                <w:szCs w:val="22"/>
              </w:rPr>
              <w:t>+ 17%</w:t>
            </w:r>
          </w:p>
        </w:tc>
      </w:tr>
      <w:tr w:rsidR="00E56578" w:rsidRPr="003C0155" w14:paraId="45E3720D" w14:textId="77777777" w:rsidTr="0008121F">
        <w:tc>
          <w:tcPr>
            <w:tcW w:w="4140" w:type="dxa"/>
            <w:tcBorders>
              <w:right w:val="single" w:sz="4" w:space="0" w:color="auto"/>
            </w:tcBorders>
            <w:shd w:val="clear" w:color="auto" w:fill="auto"/>
          </w:tcPr>
          <w:p w14:paraId="1EB0ED5B" w14:textId="6D95A4A4" w:rsidR="00E56578" w:rsidRDefault="00E56578" w:rsidP="00E56578">
            <w:pPr>
              <w:rPr>
                <w:rFonts w:ascii="CorpoS" w:hAnsi="CorpoS"/>
                <w:sz w:val="22"/>
              </w:rPr>
            </w:pPr>
            <w:r>
              <w:rPr>
                <w:rFonts w:ascii="CorpoS" w:hAnsi="CorpoS"/>
                <w:sz w:val="22"/>
              </w:rPr>
              <w:t>EBIT (reported)</w:t>
            </w:r>
          </w:p>
        </w:tc>
        <w:tc>
          <w:tcPr>
            <w:tcW w:w="1134" w:type="dxa"/>
            <w:tcBorders>
              <w:left w:val="single" w:sz="4" w:space="0" w:color="auto"/>
              <w:right w:val="single" w:sz="4" w:space="0" w:color="auto"/>
            </w:tcBorders>
            <w:vAlign w:val="center"/>
          </w:tcPr>
          <w:p w14:paraId="048E85CB" w14:textId="4C45D5D5" w:rsidR="00E56578" w:rsidRDefault="00461373" w:rsidP="00E56578">
            <w:pPr>
              <w:ind w:firstLineChars="100" w:firstLine="220"/>
              <w:jc w:val="right"/>
              <w:rPr>
                <w:rFonts w:ascii="CorpoS" w:hAnsi="CorpoS" w:cs="Arial"/>
                <w:sz w:val="22"/>
                <w:szCs w:val="22"/>
              </w:rPr>
            </w:pPr>
            <w:r>
              <w:rPr>
                <w:rFonts w:ascii="CorpoS" w:hAnsi="CorpoS" w:cs="Arial"/>
                <w:sz w:val="22"/>
                <w:szCs w:val="22"/>
              </w:rPr>
              <w:t>177</w:t>
            </w:r>
          </w:p>
        </w:tc>
        <w:tc>
          <w:tcPr>
            <w:tcW w:w="1134" w:type="dxa"/>
            <w:tcBorders>
              <w:left w:val="single" w:sz="4" w:space="0" w:color="auto"/>
              <w:right w:val="single" w:sz="18" w:space="0" w:color="auto"/>
            </w:tcBorders>
            <w:vAlign w:val="center"/>
          </w:tcPr>
          <w:p w14:paraId="6AAF6608" w14:textId="4893E48E" w:rsidR="00E56578" w:rsidRDefault="00461373" w:rsidP="00E56578">
            <w:pPr>
              <w:ind w:firstLineChars="100" w:firstLine="220"/>
              <w:jc w:val="right"/>
              <w:rPr>
                <w:rFonts w:ascii="CorpoS" w:hAnsi="CorpoS" w:cs="Arial"/>
                <w:sz w:val="22"/>
                <w:szCs w:val="22"/>
              </w:rPr>
            </w:pPr>
            <w:r>
              <w:rPr>
                <w:rFonts w:ascii="CorpoS" w:hAnsi="CorpoS" w:cs="Arial"/>
                <w:sz w:val="22"/>
                <w:szCs w:val="22"/>
              </w:rPr>
              <w:t>249</w:t>
            </w:r>
          </w:p>
        </w:tc>
        <w:tc>
          <w:tcPr>
            <w:tcW w:w="1276" w:type="dxa"/>
            <w:tcBorders>
              <w:left w:val="single" w:sz="18" w:space="0" w:color="auto"/>
            </w:tcBorders>
            <w:shd w:val="clear" w:color="auto" w:fill="auto"/>
            <w:vAlign w:val="center"/>
          </w:tcPr>
          <w:p w14:paraId="65EA1DF7" w14:textId="21258A0C" w:rsidR="00E56578" w:rsidRDefault="00461373" w:rsidP="00E56578">
            <w:pPr>
              <w:ind w:firstLineChars="100" w:firstLine="220"/>
              <w:jc w:val="right"/>
              <w:rPr>
                <w:rFonts w:ascii="CorpoS" w:hAnsi="CorpoS" w:cs="Arial"/>
                <w:sz w:val="22"/>
                <w:szCs w:val="22"/>
              </w:rPr>
            </w:pPr>
            <w:r>
              <w:rPr>
                <w:rFonts w:ascii="CorpoS" w:hAnsi="CorpoS" w:cs="Arial"/>
                <w:sz w:val="22"/>
                <w:szCs w:val="22"/>
              </w:rPr>
              <w:t>508</w:t>
            </w:r>
          </w:p>
        </w:tc>
        <w:tc>
          <w:tcPr>
            <w:tcW w:w="1276" w:type="dxa"/>
            <w:shd w:val="clear" w:color="auto" w:fill="auto"/>
            <w:vAlign w:val="center"/>
          </w:tcPr>
          <w:p w14:paraId="618C7D7F" w14:textId="448E47E5" w:rsidR="00E56578" w:rsidRDefault="00461373" w:rsidP="00E56578">
            <w:pPr>
              <w:ind w:firstLineChars="100" w:firstLine="220"/>
              <w:jc w:val="right"/>
              <w:rPr>
                <w:rFonts w:ascii="CorpoS" w:hAnsi="CorpoS" w:cs="Arial"/>
                <w:sz w:val="22"/>
                <w:szCs w:val="22"/>
              </w:rPr>
            </w:pPr>
            <w:r>
              <w:rPr>
                <w:rFonts w:ascii="CorpoS" w:hAnsi="CorpoS" w:cs="Arial"/>
                <w:sz w:val="22"/>
                <w:szCs w:val="22"/>
              </w:rPr>
              <w:t>-161</w:t>
            </w:r>
          </w:p>
        </w:tc>
        <w:tc>
          <w:tcPr>
            <w:tcW w:w="1247" w:type="dxa"/>
            <w:tcBorders>
              <w:right w:val="single" w:sz="18" w:space="0" w:color="auto"/>
            </w:tcBorders>
            <w:shd w:val="clear" w:color="auto" w:fill="auto"/>
            <w:vAlign w:val="center"/>
          </w:tcPr>
          <w:p w14:paraId="65B75923" w14:textId="70CD3B2A" w:rsidR="00E56578" w:rsidRDefault="00461373" w:rsidP="00E56578">
            <w:pPr>
              <w:ind w:firstLineChars="100" w:firstLine="220"/>
              <w:jc w:val="right"/>
              <w:rPr>
                <w:rFonts w:ascii="CorpoS" w:hAnsi="CorpoS" w:cs="Arial"/>
                <w:sz w:val="22"/>
                <w:szCs w:val="22"/>
              </w:rPr>
            </w:pPr>
            <w:r>
              <w:rPr>
                <w:rFonts w:ascii="CorpoS" w:hAnsi="CorpoS" w:cs="Arial"/>
                <w:sz w:val="22"/>
                <w:szCs w:val="22"/>
              </w:rPr>
              <w:t>-132%</w:t>
            </w:r>
          </w:p>
        </w:tc>
      </w:tr>
      <w:tr w:rsidR="00E56578" w:rsidRPr="003C0155" w14:paraId="6F1B291D" w14:textId="77777777" w:rsidTr="0008121F">
        <w:tc>
          <w:tcPr>
            <w:tcW w:w="4140" w:type="dxa"/>
            <w:tcBorders>
              <w:right w:val="single" w:sz="4" w:space="0" w:color="auto"/>
            </w:tcBorders>
            <w:shd w:val="clear" w:color="auto" w:fill="auto"/>
          </w:tcPr>
          <w:p w14:paraId="1790DA25" w14:textId="77777777" w:rsidR="00E56578" w:rsidRPr="003C0155" w:rsidRDefault="00E56578" w:rsidP="00E56578">
            <w:pPr>
              <w:rPr>
                <w:rFonts w:ascii="CorpoS" w:hAnsi="CorpoS"/>
                <w:sz w:val="22"/>
                <w:szCs w:val="22"/>
              </w:rPr>
            </w:pPr>
            <w:r>
              <w:rPr>
                <w:rFonts w:ascii="CorpoS" w:hAnsi="CorpoS"/>
                <w:sz w:val="22"/>
              </w:rPr>
              <w:t>Adjusted EBIT</w:t>
            </w:r>
          </w:p>
        </w:tc>
        <w:tc>
          <w:tcPr>
            <w:tcW w:w="1134" w:type="dxa"/>
            <w:tcBorders>
              <w:left w:val="single" w:sz="4" w:space="0" w:color="auto"/>
              <w:right w:val="single" w:sz="4" w:space="0" w:color="auto"/>
            </w:tcBorders>
            <w:vAlign w:val="center"/>
          </w:tcPr>
          <w:p w14:paraId="2B0D854D" w14:textId="07E0E5B9" w:rsidR="00E56578" w:rsidRDefault="00E56578" w:rsidP="00E56578">
            <w:pPr>
              <w:ind w:firstLineChars="100" w:firstLine="220"/>
              <w:jc w:val="right"/>
              <w:rPr>
                <w:rFonts w:ascii="CorpoS" w:hAnsi="CorpoS" w:cs="Arial"/>
                <w:sz w:val="22"/>
                <w:szCs w:val="22"/>
              </w:rPr>
            </w:pPr>
            <w:r>
              <w:rPr>
                <w:rFonts w:ascii="CorpoS" w:hAnsi="CorpoS" w:cs="Arial"/>
                <w:sz w:val="22"/>
                <w:szCs w:val="22"/>
              </w:rPr>
              <w:t>207</w:t>
            </w:r>
          </w:p>
        </w:tc>
        <w:tc>
          <w:tcPr>
            <w:tcW w:w="1134" w:type="dxa"/>
            <w:tcBorders>
              <w:left w:val="single" w:sz="4" w:space="0" w:color="auto"/>
              <w:right w:val="single" w:sz="18" w:space="0" w:color="auto"/>
            </w:tcBorders>
            <w:vAlign w:val="center"/>
          </w:tcPr>
          <w:p w14:paraId="40BF95DE" w14:textId="0A0AB0B4" w:rsidR="00E56578" w:rsidRDefault="00E56578" w:rsidP="00E56578">
            <w:pPr>
              <w:ind w:firstLineChars="100" w:firstLine="220"/>
              <w:jc w:val="right"/>
              <w:rPr>
                <w:rFonts w:ascii="CorpoS" w:hAnsi="CorpoS" w:cs="Arial"/>
                <w:sz w:val="22"/>
                <w:szCs w:val="22"/>
              </w:rPr>
            </w:pPr>
            <w:r>
              <w:rPr>
                <w:rFonts w:ascii="CorpoS" w:hAnsi="CorpoS" w:cs="Arial"/>
                <w:sz w:val="22"/>
                <w:szCs w:val="22"/>
              </w:rPr>
              <w:t>221</w:t>
            </w:r>
          </w:p>
        </w:tc>
        <w:tc>
          <w:tcPr>
            <w:tcW w:w="1276" w:type="dxa"/>
            <w:tcBorders>
              <w:left w:val="single" w:sz="18" w:space="0" w:color="auto"/>
            </w:tcBorders>
            <w:shd w:val="clear" w:color="auto" w:fill="auto"/>
            <w:vAlign w:val="center"/>
          </w:tcPr>
          <w:p w14:paraId="10E536A6" w14:textId="79E8D03C" w:rsidR="00E56578" w:rsidRDefault="00E56578" w:rsidP="00E56578">
            <w:pPr>
              <w:ind w:firstLineChars="100" w:firstLine="220"/>
              <w:jc w:val="right"/>
              <w:rPr>
                <w:rFonts w:ascii="CorpoS" w:hAnsi="CorpoS" w:cs="Arial"/>
                <w:sz w:val="22"/>
                <w:szCs w:val="22"/>
              </w:rPr>
            </w:pPr>
            <w:r>
              <w:rPr>
                <w:rFonts w:ascii="CorpoS" w:hAnsi="CorpoS" w:cs="Arial"/>
                <w:sz w:val="22"/>
                <w:szCs w:val="22"/>
              </w:rPr>
              <w:t>655</w:t>
            </w:r>
          </w:p>
        </w:tc>
        <w:tc>
          <w:tcPr>
            <w:tcW w:w="1276" w:type="dxa"/>
            <w:shd w:val="clear" w:color="auto" w:fill="auto"/>
            <w:vAlign w:val="center"/>
          </w:tcPr>
          <w:p w14:paraId="446E3F58" w14:textId="7F80E316" w:rsidR="00E56578" w:rsidRDefault="00E56578" w:rsidP="00E56578">
            <w:pPr>
              <w:ind w:firstLineChars="100" w:firstLine="220"/>
              <w:jc w:val="right"/>
              <w:rPr>
                <w:rFonts w:ascii="CorpoS" w:hAnsi="CorpoS" w:cs="Arial"/>
                <w:sz w:val="22"/>
                <w:szCs w:val="22"/>
              </w:rPr>
            </w:pPr>
            <w:r>
              <w:rPr>
                <w:rFonts w:ascii="CorpoS" w:hAnsi="CorpoS" w:cs="Arial"/>
                <w:sz w:val="22"/>
                <w:szCs w:val="22"/>
              </w:rPr>
              <w:t>818</w:t>
            </w:r>
          </w:p>
        </w:tc>
        <w:tc>
          <w:tcPr>
            <w:tcW w:w="1247" w:type="dxa"/>
            <w:tcBorders>
              <w:right w:val="single" w:sz="18" w:space="0" w:color="auto"/>
            </w:tcBorders>
            <w:shd w:val="clear" w:color="auto" w:fill="auto"/>
            <w:vAlign w:val="center"/>
          </w:tcPr>
          <w:p w14:paraId="5480DFEB" w14:textId="7DD192BC" w:rsidR="00E56578" w:rsidRDefault="00E56578" w:rsidP="00E56578">
            <w:pPr>
              <w:ind w:firstLineChars="100" w:firstLine="220"/>
              <w:jc w:val="right"/>
              <w:rPr>
                <w:rFonts w:ascii="CorpoS" w:hAnsi="CorpoS" w:cs="Arial"/>
                <w:sz w:val="22"/>
                <w:szCs w:val="22"/>
              </w:rPr>
            </w:pPr>
            <w:r>
              <w:rPr>
                <w:rFonts w:ascii="CorpoS" w:hAnsi="CorpoS" w:cs="Arial"/>
                <w:sz w:val="22"/>
                <w:szCs w:val="22"/>
              </w:rPr>
              <w:t>+ 25%</w:t>
            </w:r>
          </w:p>
        </w:tc>
      </w:tr>
      <w:tr w:rsidR="00E56578" w:rsidRPr="003C0155" w14:paraId="0C072DF4" w14:textId="77777777" w:rsidTr="0008121F">
        <w:tc>
          <w:tcPr>
            <w:tcW w:w="4140" w:type="dxa"/>
            <w:tcBorders>
              <w:right w:val="single" w:sz="4" w:space="0" w:color="auto"/>
            </w:tcBorders>
            <w:shd w:val="clear" w:color="auto" w:fill="auto"/>
          </w:tcPr>
          <w:p w14:paraId="00052936" w14:textId="77777777" w:rsidR="00E56578" w:rsidRPr="003C0155" w:rsidRDefault="00E56578" w:rsidP="00E56578">
            <w:pPr>
              <w:rPr>
                <w:rFonts w:ascii="CorpoS" w:hAnsi="CorpoS"/>
                <w:sz w:val="22"/>
                <w:szCs w:val="22"/>
              </w:rPr>
            </w:pPr>
            <w:r>
              <w:rPr>
                <w:rFonts w:ascii="CorpoS" w:hAnsi="CorpoS"/>
                <w:sz w:val="22"/>
              </w:rPr>
              <w:t xml:space="preserve">   thereof OEM business</w:t>
            </w:r>
          </w:p>
        </w:tc>
        <w:tc>
          <w:tcPr>
            <w:tcW w:w="1134" w:type="dxa"/>
            <w:tcBorders>
              <w:left w:val="single" w:sz="4" w:space="0" w:color="auto"/>
              <w:right w:val="single" w:sz="4" w:space="0" w:color="auto"/>
            </w:tcBorders>
            <w:vAlign w:val="center"/>
          </w:tcPr>
          <w:p w14:paraId="610AB0D7" w14:textId="70461B68" w:rsidR="00E56578" w:rsidRDefault="00E56578" w:rsidP="00E56578">
            <w:pPr>
              <w:ind w:firstLineChars="100" w:firstLine="220"/>
              <w:jc w:val="right"/>
              <w:rPr>
                <w:rFonts w:ascii="CorpoS" w:hAnsi="CorpoS" w:cs="Arial"/>
                <w:sz w:val="22"/>
                <w:szCs w:val="22"/>
              </w:rPr>
            </w:pPr>
            <w:r>
              <w:rPr>
                <w:rFonts w:ascii="CorpoS" w:hAnsi="CorpoS" w:cs="Arial"/>
                <w:sz w:val="22"/>
                <w:szCs w:val="22"/>
              </w:rPr>
              <w:t>136</w:t>
            </w:r>
          </w:p>
        </w:tc>
        <w:tc>
          <w:tcPr>
            <w:tcW w:w="1134" w:type="dxa"/>
            <w:tcBorders>
              <w:left w:val="single" w:sz="4" w:space="0" w:color="auto"/>
              <w:right w:val="single" w:sz="18" w:space="0" w:color="auto"/>
            </w:tcBorders>
            <w:vAlign w:val="center"/>
          </w:tcPr>
          <w:p w14:paraId="722F1919" w14:textId="3FAFF4AD" w:rsidR="00E56578" w:rsidRDefault="00E56578" w:rsidP="00E56578">
            <w:pPr>
              <w:ind w:firstLineChars="100" w:firstLine="220"/>
              <w:jc w:val="right"/>
              <w:rPr>
                <w:rFonts w:ascii="CorpoS" w:hAnsi="CorpoS" w:cs="Arial"/>
                <w:sz w:val="22"/>
                <w:szCs w:val="22"/>
              </w:rPr>
            </w:pPr>
            <w:r>
              <w:rPr>
                <w:rFonts w:ascii="CorpoS" w:hAnsi="CorpoS" w:cs="Arial"/>
                <w:sz w:val="22"/>
                <w:szCs w:val="22"/>
              </w:rPr>
              <w:t>115</w:t>
            </w:r>
          </w:p>
        </w:tc>
        <w:tc>
          <w:tcPr>
            <w:tcW w:w="1276" w:type="dxa"/>
            <w:tcBorders>
              <w:left w:val="single" w:sz="18" w:space="0" w:color="auto"/>
            </w:tcBorders>
            <w:shd w:val="clear" w:color="auto" w:fill="auto"/>
            <w:vAlign w:val="center"/>
          </w:tcPr>
          <w:p w14:paraId="13E2B87D" w14:textId="02916541" w:rsidR="00E56578" w:rsidRDefault="00E56578" w:rsidP="00E56578">
            <w:pPr>
              <w:ind w:firstLineChars="100" w:firstLine="220"/>
              <w:jc w:val="right"/>
              <w:rPr>
                <w:rFonts w:ascii="CorpoS" w:hAnsi="CorpoS" w:cs="Arial"/>
                <w:sz w:val="22"/>
                <w:szCs w:val="22"/>
              </w:rPr>
            </w:pPr>
            <w:r>
              <w:rPr>
                <w:rFonts w:ascii="CorpoS" w:hAnsi="CorpoS" w:cs="Arial"/>
                <w:sz w:val="22"/>
                <w:szCs w:val="22"/>
              </w:rPr>
              <w:t>387</w:t>
            </w:r>
          </w:p>
        </w:tc>
        <w:tc>
          <w:tcPr>
            <w:tcW w:w="1276" w:type="dxa"/>
            <w:shd w:val="clear" w:color="auto" w:fill="auto"/>
            <w:vAlign w:val="center"/>
          </w:tcPr>
          <w:p w14:paraId="7BCC562B" w14:textId="7BEAB2B8" w:rsidR="00E56578" w:rsidRDefault="00E56578" w:rsidP="00E56578">
            <w:pPr>
              <w:ind w:firstLineChars="100" w:firstLine="220"/>
              <w:jc w:val="right"/>
              <w:rPr>
                <w:rFonts w:ascii="CorpoS" w:hAnsi="CorpoS" w:cs="Arial"/>
                <w:sz w:val="22"/>
                <w:szCs w:val="22"/>
              </w:rPr>
            </w:pPr>
            <w:r>
              <w:rPr>
                <w:rFonts w:ascii="CorpoS" w:hAnsi="CorpoS" w:cs="Arial"/>
                <w:sz w:val="22"/>
                <w:szCs w:val="22"/>
              </w:rPr>
              <w:t>488</w:t>
            </w:r>
          </w:p>
        </w:tc>
        <w:tc>
          <w:tcPr>
            <w:tcW w:w="1247" w:type="dxa"/>
            <w:tcBorders>
              <w:right w:val="single" w:sz="18" w:space="0" w:color="auto"/>
            </w:tcBorders>
            <w:shd w:val="clear" w:color="auto" w:fill="auto"/>
            <w:vAlign w:val="center"/>
          </w:tcPr>
          <w:p w14:paraId="6912A9C1" w14:textId="5C0335E7" w:rsidR="00E56578" w:rsidRDefault="00E56578" w:rsidP="00E56578">
            <w:pPr>
              <w:ind w:firstLineChars="100" w:firstLine="220"/>
              <w:jc w:val="right"/>
              <w:rPr>
                <w:rFonts w:ascii="CorpoS" w:hAnsi="CorpoS" w:cs="Arial"/>
                <w:sz w:val="22"/>
                <w:szCs w:val="22"/>
              </w:rPr>
            </w:pPr>
            <w:r>
              <w:rPr>
                <w:rFonts w:ascii="CorpoS" w:hAnsi="CorpoS" w:cs="Arial"/>
                <w:sz w:val="22"/>
                <w:szCs w:val="22"/>
              </w:rPr>
              <w:t>+ 26%</w:t>
            </w:r>
          </w:p>
        </w:tc>
      </w:tr>
      <w:tr w:rsidR="00E56578" w:rsidRPr="003C0155" w14:paraId="553B0458" w14:textId="77777777" w:rsidTr="0008121F">
        <w:tc>
          <w:tcPr>
            <w:tcW w:w="4140" w:type="dxa"/>
            <w:tcBorders>
              <w:right w:val="single" w:sz="4" w:space="0" w:color="auto"/>
            </w:tcBorders>
            <w:shd w:val="clear" w:color="auto" w:fill="auto"/>
          </w:tcPr>
          <w:p w14:paraId="0A7A9F25" w14:textId="77777777" w:rsidR="00E56578" w:rsidRPr="003C0155" w:rsidRDefault="00E56578" w:rsidP="00E56578">
            <w:pPr>
              <w:rPr>
                <w:rFonts w:ascii="CorpoS" w:hAnsi="CorpoS"/>
                <w:sz w:val="22"/>
                <w:szCs w:val="22"/>
              </w:rPr>
            </w:pPr>
            <w:r>
              <w:rPr>
                <w:rFonts w:ascii="CorpoS" w:hAnsi="CorpoS"/>
                <w:sz w:val="22"/>
              </w:rPr>
              <w:t xml:space="preserve">   thereof commercial maintenance</w:t>
            </w:r>
          </w:p>
        </w:tc>
        <w:tc>
          <w:tcPr>
            <w:tcW w:w="1134" w:type="dxa"/>
            <w:tcBorders>
              <w:left w:val="single" w:sz="4" w:space="0" w:color="auto"/>
              <w:right w:val="single" w:sz="4" w:space="0" w:color="auto"/>
            </w:tcBorders>
            <w:vAlign w:val="center"/>
          </w:tcPr>
          <w:p w14:paraId="1D37F615" w14:textId="2BC0EC92" w:rsidR="00E56578" w:rsidRDefault="00E56578" w:rsidP="00E56578">
            <w:pPr>
              <w:ind w:firstLineChars="100" w:firstLine="220"/>
              <w:jc w:val="right"/>
              <w:rPr>
                <w:rFonts w:ascii="CorpoS" w:hAnsi="CorpoS" w:cs="Arial"/>
                <w:sz w:val="22"/>
                <w:szCs w:val="22"/>
              </w:rPr>
            </w:pPr>
            <w:r>
              <w:rPr>
                <w:rFonts w:ascii="CorpoS" w:hAnsi="CorpoS" w:cs="Arial"/>
                <w:sz w:val="22"/>
                <w:szCs w:val="22"/>
              </w:rPr>
              <w:t>72</w:t>
            </w:r>
          </w:p>
        </w:tc>
        <w:tc>
          <w:tcPr>
            <w:tcW w:w="1134" w:type="dxa"/>
            <w:tcBorders>
              <w:left w:val="single" w:sz="4" w:space="0" w:color="auto"/>
              <w:right w:val="single" w:sz="18" w:space="0" w:color="auto"/>
            </w:tcBorders>
            <w:vAlign w:val="center"/>
          </w:tcPr>
          <w:p w14:paraId="06E83A7B" w14:textId="798259E7" w:rsidR="00E56578" w:rsidRDefault="00E56578" w:rsidP="00E56578">
            <w:pPr>
              <w:ind w:firstLineChars="100" w:firstLine="220"/>
              <w:jc w:val="right"/>
              <w:rPr>
                <w:rFonts w:ascii="CorpoS" w:hAnsi="CorpoS" w:cs="Arial"/>
                <w:sz w:val="22"/>
                <w:szCs w:val="22"/>
              </w:rPr>
            </w:pPr>
            <w:r>
              <w:rPr>
                <w:rFonts w:ascii="CorpoS" w:hAnsi="CorpoS" w:cs="Arial"/>
                <w:sz w:val="22"/>
                <w:szCs w:val="22"/>
              </w:rPr>
              <w:t>106</w:t>
            </w:r>
          </w:p>
        </w:tc>
        <w:tc>
          <w:tcPr>
            <w:tcW w:w="1276" w:type="dxa"/>
            <w:tcBorders>
              <w:left w:val="single" w:sz="18" w:space="0" w:color="auto"/>
            </w:tcBorders>
            <w:shd w:val="clear" w:color="auto" w:fill="auto"/>
            <w:vAlign w:val="center"/>
          </w:tcPr>
          <w:p w14:paraId="161832AA" w14:textId="30B1A563" w:rsidR="00E56578" w:rsidRDefault="00E56578" w:rsidP="00E56578">
            <w:pPr>
              <w:ind w:firstLineChars="100" w:firstLine="220"/>
              <w:jc w:val="right"/>
              <w:rPr>
                <w:rFonts w:ascii="CorpoS" w:hAnsi="CorpoS" w:cs="Arial"/>
                <w:sz w:val="22"/>
                <w:szCs w:val="22"/>
              </w:rPr>
            </w:pPr>
            <w:r>
              <w:rPr>
                <w:rFonts w:ascii="CorpoS" w:hAnsi="CorpoS" w:cs="Arial"/>
                <w:sz w:val="22"/>
                <w:szCs w:val="22"/>
              </w:rPr>
              <w:t>268</w:t>
            </w:r>
          </w:p>
        </w:tc>
        <w:tc>
          <w:tcPr>
            <w:tcW w:w="1276" w:type="dxa"/>
            <w:shd w:val="clear" w:color="auto" w:fill="auto"/>
            <w:vAlign w:val="center"/>
          </w:tcPr>
          <w:p w14:paraId="395C5D27" w14:textId="0DF8A215" w:rsidR="00E56578" w:rsidRDefault="00E56578" w:rsidP="00E56578">
            <w:pPr>
              <w:ind w:firstLineChars="100" w:firstLine="220"/>
              <w:jc w:val="right"/>
              <w:rPr>
                <w:rFonts w:ascii="CorpoS" w:hAnsi="CorpoS" w:cs="Arial"/>
                <w:sz w:val="22"/>
                <w:szCs w:val="22"/>
              </w:rPr>
            </w:pPr>
            <w:r>
              <w:rPr>
                <w:rFonts w:ascii="CorpoS" w:hAnsi="CorpoS" w:cs="Arial"/>
                <w:sz w:val="22"/>
                <w:szCs w:val="22"/>
              </w:rPr>
              <w:t>329</w:t>
            </w:r>
          </w:p>
        </w:tc>
        <w:tc>
          <w:tcPr>
            <w:tcW w:w="1247" w:type="dxa"/>
            <w:tcBorders>
              <w:right w:val="single" w:sz="18" w:space="0" w:color="auto"/>
            </w:tcBorders>
            <w:shd w:val="clear" w:color="auto" w:fill="auto"/>
            <w:vAlign w:val="center"/>
          </w:tcPr>
          <w:p w14:paraId="276E8041" w14:textId="313B7493" w:rsidR="00E56578" w:rsidRDefault="00E56578" w:rsidP="00E56578">
            <w:pPr>
              <w:ind w:firstLineChars="100" w:firstLine="220"/>
              <w:jc w:val="right"/>
              <w:rPr>
                <w:rFonts w:ascii="CorpoS" w:hAnsi="CorpoS" w:cs="Arial"/>
                <w:sz w:val="22"/>
                <w:szCs w:val="22"/>
              </w:rPr>
            </w:pPr>
            <w:r>
              <w:rPr>
                <w:rFonts w:ascii="CorpoS" w:hAnsi="CorpoS" w:cs="Arial"/>
                <w:sz w:val="22"/>
                <w:szCs w:val="22"/>
              </w:rPr>
              <w:t>+ 23%</w:t>
            </w:r>
          </w:p>
        </w:tc>
      </w:tr>
      <w:tr w:rsidR="00E56578" w:rsidRPr="003C0155" w:rsidDel="0033104F" w14:paraId="1D68A6AF" w14:textId="77777777" w:rsidTr="0008121F">
        <w:tc>
          <w:tcPr>
            <w:tcW w:w="4140" w:type="dxa"/>
            <w:tcBorders>
              <w:right w:val="single" w:sz="4" w:space="0" w:color="auto"/>
            </w:tcBorders>
            <w:shd w:val="clear" w:color="auto" w:fill="auto"/>
          </w:tcPr>
          <w:p w14:paraId="54228FCA" w14:textId="77777777" w:rsidR="00E56578" w:rsidRPr="003C0155" w:rsidRDefault="00E56578" w:rsidP="00E56578">
            <w:pPr>
              <w:rPr>
                <w:rFonts w:ascii="CorpoS" w:hAnsi="CorpoS"/>
                <w:i/>
                <w:sz w:val="22"/>
                <w:szCs w:val="22"/>
              </w:rPr>
            </w:pPr>
            <w:r>
              <w:rPr>
                <w:rFonts w:ascii="CorpoS" w:hAnsi="CorpoS"/>
                <w:i/>
                <w:sz w:val="22"/>
              </w:rPr>
              <w:t>Adjusted EBIT margin</w:t>
            </w:r>
          </w:p>
        </w:tc>
        <w:tc>
          <w:tcPr>
            <w:tcW w:w="1134" w:type="dxa"/>
            <w:tcBorders>
              <w:left w:val="single" w:sz="4" w:space="0" w:color="auto"/>
              <w:right w:val="single" w:sz="4" w:space="0" w:color="auto"/>
            </w:tcBorders>
            <w:vAlign w:val="center"/>
          </w:tcPr>
          <w:p w14:paraId="4CF320D5" w14:textId="13218927"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13.7%</w:t>
            </w:r>
          </w:p>
        </w:tc>
        <w:tc>
          <w:tcPr>
            <w:tcW w:w="1134" w:type="dxa"/>
            <w:tcBorders>
              <w:left w:val="single" w:sz="4" w:space="0" w:color="auto"/>
              <w:right w:val="single" w:sz="18" w:space="0" w:color="auto"/>
            </w:tcBorders>
            <w:vAlign w:val="center"/>
          </w:tcPr>
          <w:p w14:paraId="263F6D2A" w14:textId="30B2B378"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12.9%</w:t>
            </w:r>
          </w:p>
        </w:tc>
        <w:tc>
          <w:tcPr>
            <w:tcW w:w="1276" w:type="dxa"/>
            <w:tcBorders>
              <w:left w:val="single" w:sz="18" w:space="0" w:color="auto"/>
            </w:tcBorders>
            <w:shd w:val="clear" w:color="auto" w:fill="auto"/>
            <w:vAlign w:val="center"/>
          </w:tcPr>
          <w:p w14:paraId="6A4B994E" w14:textId="3B2F5C12"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12.3%</w:t>
            </w:r>
          </w:p>
        </w:tc>
        <w:tc>
          <w:tcPr>
            <w:tcW w:w="1276" w:type="dxa"/>
            <w:shd w:val="clear" w:color="auto" w:fill="auto"/>
            <w:vAlign w:val="center"/>
          </w:tcPr>
          <w:p w14:paraId="71453640" w14:textId="4DDBBE7E"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12.9%</w:t>
            </w:r>
          </w:p>
        </w:tc>
        <w:tc>
          <w:tcPr>
            <w:tcW w:w="1247" w:type="dxa"/>
            <w:tcBorders>
              <w:right w:val="single" w:sz="18" w:space="0" w:color="auto"/>
            </w:tcBorders>
            <w:shd w:val="clear" w:color="auto" w:fill="auto"/>
            <w:vAlign w:val="center"/>
          </w:tcPr>
          <w:p w14:paraId="073F2B31" w14:textId="4B524929"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 </w:t>
            </w:r>
          </w:p>
        </w:tc>
      </w:tr>
      <w:tr w:rsidR="00E56578" w:rsidRPr="003C0155" w:rsidDel="0033104F" w14:paraId="7FA1A1EB" w14:textId="77777777" w:rsidTr="0008121F">
        <w:tc>
          <w:tcPr>
            <w:tcW w:w="4140" w:type="dxa"/>
            <w:tcBorders>
              <w:right w:val="single" w:sz="4" w:space="0" w:color="auto"/>
            </w:tcBorders>
            <w:shd w:val="clear" w:color="auto" w:fill="auto"/>
          </w:tcPr>
          <w:p w14:paraId="52CF3DAC" w14:textId="77777777" w:rsidR="00E56578" w:rsidRPr="003C0155" w:rsidRDefault="00E56578" w:rsidP="00E56578">
            <w:pPr>
              <w:tabs>
                <w:tab w:val="left" w:pos="176"/>
              </w:tabs>
              <w:rPr>
                <w:rFonts w:ascii="CorpoS" w:hAnsi="CorpoS"/>
                <w:i/>
                <w:sz w:val="22"/>
                <w:szCs w:val="22"/>
              </w:rPr>
            </w:pPr>
            <w:r>
              <w:rPr>
                <w:rFonts w:ascii="CorpoS" w:hAnsi="CorpoS"/>
                <w:i/>
                <w:sz w:val="22"/>
              </w:rPr>
              <w:t xml:space="preserve">   in the OEM business</w:t>
            </w:r>
          </w:p>
        </w:tc>
        <w:tc>
          <w:tcPr>
            <w:tcW w:w="1134" w:type="dxa"/>
            <w:tcBorders>
              <w:left w:val="single" w:sz="4" w:space="0" w:color="auto"/>
              <w:right w:val="single" w:sz="4" w:space="0" w:color="auto"/>
            </w:tcBorders>
            <w:vAlign w:val="center"/>
          </w:tcPr>
          <w:p w14:paraId="737DCEDE" w14:textId="3BE97399"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23.5%</w:t>
            </w:r>
          </w:p>
        </w:tc>
        <w:tc>
          <w:tcPr>
            <w:tcW w:w="1134" w:type="dxa"/>
            <w:tcBorders>
              <w:left w:val="single" w:sz="4" w:space="0" w:color="auto"/>
              <w:right w:val="single" w:sz="18" w:space="0" w:color="auto"/>
            </w:tcBorders>
            <w:vAlign w:val="center"/>
          </w:tcPr>
          <w:p w14:paraId="3C75FD41" w14:textId="76FB40DC"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18.3%</w:t>
            </w:r>
          </w:p>
        </w:tc>
        <w:tc>
          <w:tcPr>
            <w:tcW w:w="1276" w:type="dxa"/>
            <w:tcBorders>
              <w:left w:val="single" w:sz="18" w:space="0" w:color="auto"/>
            </w:tcBorders>
            <w:shd w:val="clear" w:color="auto" w:fill="auto"/>
            <w:vAlign w:val="center"/>
          </w:tcPr>
          <w:p w14:paraId="158181F4" w14:textId="20882657"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21.1%</w:t>
            </w:r>
          </w:p>
        </w:tc>
        <w:tc>
          <w:tcPr>
            <w:tcW w:w="1276" w:type="dxa"/>
            <w:shd w:val="clear" w:color="auto" w:fill="auto"/>
            <w:vAlign w:val="center"/>
          </w:tcPr>
          <w:p w14:paraId="2463313A" w14:textId="313FD5B6"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22.1%</w:t>
            </w:r>
          </w:p>
        </w:tc>
        <w:tc>
          <w:tcPr>
            <w:tcW w:w="1247" w:type="dxa"/>
            <w:tcBorders>
              <w:right w:val="single" w:sz="18" w:space="0" w:color="auto"/>
            </w:tcBorders>
            <w:shd w:val="clear" w:color="auto" w:fill="auto"/>
            <w:vAlign w:val="center"/>
          </w:tcPr>
          <w:p w14:paraId="0C6451C5" w14:textId="23454E1C"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 </w:t>
            </w:r>
          </w:p>
        </w:tc>
      </w:tr>
      <w:tr w:rsidR="00E56578" w:rsidRPr="003C0155" w:rsidDel="0033104F" w14:paraId="2B9924D1" w14:textId="77777777" w:rsidTr="0008121F">
        <w:tc>
          <w:tcPr>
            <w:tcW w:w="4140" w:type="dxa"/>
            <w:tcBorders>
              <w:right w:val="single" w:sz="4" w:space="0" w:color="auto"/>
            </w:tcBorders>
            <w:shd w:val="clear" w:color="auto" w:fill="auto"/>
          </w:tcPr>
          <w:p w14:paraId="76CDACC7" w14:textId="77777777" w:rsidR="00E56578" w:rsidRPr="003C0155" w:rsidRDefault="00E56578" w:rsidP="00E56578">
            <w:pPr>
              <w:rPr>
                <w:rFonts w:ascii="CorpoS" w:hAnsi="CorpoS"/>
                <w:i/>
                <w:sz w:val="22"/>
                <w:szCs w:val="22"/>
              </w:rPr>
            </w:pPr>
            <w:r>
              <w:rPr>
                <w:rFonts w:ascii="CorpoS" w:hAnsi="CorpoS"/>
                <w:i/>
                <w:sz w:val="22"/>
              </w:rPr>
              <w:t xml:space="preserve">   in commercial maintenance</w:t>
            </w:r>
          </w:p>
        </w:tc>
        <w:tc>
          <w:tcPr>
            <w:tcW w:w="1134" w:type="dxa"/>
            <w:tcBorders>
              <w:left w:val="single" w:sz="4" w:space="0" w:color="auto"/>
              <w:right w:val="single" w:sz="4" w:space="0" w:color="auto"/>
            </w:tcBorders>
            <w:vAlign w:val="center"/>
          </w:tcPr>
          <w:p w14:paraId="4B6A4A99" w14:textId="78984418"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7.4%</w:t>
            </w:r>
          </w:p>
        </w:tc>
        <w:tc>
          <w:tcPr>
            <w:tcW w:w="1134" w:type="dxa"/>
            <w:tcBorders>
              <w:left w:val="single" w:sz="4" w:space="0" w:color="auto"/>
              <w:right w:val="single" w:sz="18" w:space="0" w:color="auto"/>
            </w:tcBorders>
            <w:vAlign w:val="center"/>
          </w:tcPr>
          <w:p w14:paraId="47BCB69C" w14:textId="3AD0FF58"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9.5%</w:t>
            </w:r>
          </w:p>
        </w:tc>
        <w:tc>
          <w:tcPr>
            <w:tcW w:w="1276" w:type="dxa"/>
            <w:tcBorders>
              <w:left w:val="single" w:sz="18" w:space="0" w:color="auto"/>
            </w:tcBorders>
            <w:shd w:val="clear" w:color="auto" w:fill="auto"/>
            <w:vAlign w:val="center"/>
          </w:tcPr>
          <w:p w14:paraId="2DB64F25" w14:textId="0326FFE0"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7.4%</w:t>
            </w:r>
          </w:p>
        </w:tc>
        <w:tc>
          <w:tcPr>
            <w:tcW w:w="1276" w:type="dxa"/>
            <w:shd w:val="clear" w:color="auto" w:fill="auto"/>
            <w:vAlign w:val="center"/>
          </w:tcPr>
          <w:p w14:paraId="46071B6D" w14:textId="5B0449C0"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7.8%</w:t>
            </w:r>
          </w:p>
        </w:tc>
        <w:tc>
          <w:tcPr>
            <w:tcW w:w="1247" w:type="dxa"/>
            <w:tcBorders>
              <w:right w:val="single" w:sz="18" w:space="0" w:color="auto"/>
            </w:tcBorders>
            <w:shd w:val="clear" w:color="auto" w:fill="auto"/>
            <w:vAlign w:val="center"/>
          </w:tcPr>
          <w:p w14:paraId="19B40E66" w14:textId="42541A05"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 </w:t>
            </w:r>
          </w:p>
        </w:tc>
      </w:tr>
      <w:tr w:rsidR="00E56578" w:rsidRPr="003C0155" w14:paraId="3EFCC059" w14:textId="77777777" w:rsidTr="0008121F">
        <w:tc>
          <w:tcPr>
            <w:tcW w:w="4140" w:type="dxa"/>
            <w:tcBorders>
              <w:right w:val="single" w:sz="4" w:space="0" w:color="auto"/>
            </w:tcBorders>
            <w:shd w:val="clear" w:color="auto" w:fill="auto"/>
          </w:tcPr>
          <w:p w14:paraId="7CE4BDB4" w14:textId="77777777" w:rsidR="00E56578" w:rsidRPr="003C0155" w:rsidRDefault="00E56578" w:rsidP="00D541E5">
            <w:pPr>
              <w:rPr>
                <w:rFonts w:ascii="CorpoS" w:hAnsi="CorpoS"/>
                <w:sz w:val="22"/>
                <w:szCs w:val="22"/>
              </w:rPr>
            </w:pPr>
            <w:r>
              <w:rPr>
                <w:rFonts w:ascii="CorpoS" w:hAnsi="CorpoS"/>
                <w:sz w:val="22"/>
              </w:rPr>
              <w:t>Net income (reported)</w:t>
            </w:r>
          </w:p>
        </w:tc>
        <w:tc>
          <w:tcPr>
            <w:tcW w:w="1134" w:type="dxa"/>
            <w:tcBorders>
              <w:left w:val="single" w:sz="4" w:space="0" w:color="auto"/>
              <w:right w:val="single" w:sz="4" w:space="0" w:color="auto"/>
            </w:tcBorders>
            <w:vAlign w:val="center"/>
          </w:tcPr>
          <w:p w14:paraId="6E4EA883" w14:textId="77777777" w:rsidR="00E56578" w:rsidRDefault="00E56578" w:rsidP="00D541E5">
            <w:pPr>
              <w:ind w:firstLineChars="100" w:firstLine="220"/>
              <w:jc w:val="right"/>
              <w:rPr>
                <w:rFonts w:ascii="CorpoS" w:hAnsi="CorpoS" w:cs="Arial"/>
                <w:sz w:val="22"/>
                <w:szCs w:val="22"/>
              </w:rPr>
            </w:pPr>
            <w:r>
              <w:rPr>
                <w:rFonts w:ascii="CorpoS" w:hAnsi="CorpoS" w:cs="Arial"/>
                <w:sz w:val="22"/>
                <w:szCs w:val="22"/>
              </w:rPr>
              <w:t>121</w:t>
            </w:r>
          </w:p>
        </w:tc>
        <w:tc>
          <w:tcPr>
            <w:tcW w:w="1134" w:type="dxa"/>
            <w:tcBorders>
              <w:left w:val="single" w:sz="4" w:space="0" w:color="auto"/>
              <w:right w:val="single" w:sz="18" w:space="0" w:color="auto"/>
            </w:tcBorders>
            <w:vAlign w:val="center"/>
          </w:tcPr>
          <w:p w14:paraId="5AA388D3" w14:textId="77777777" w:rsidR="00E56578" w:rsidRDefault="00E56578" w:rsidP="00D541E5">
            <w:pPr>
              <w:ind w:firstLineChars="100" w:firstLine="220"/>
              <w:jc w:val="right"/>
              <w:rPr>
                <w:rFonts w:ascii="CorpoS" w:hAnsi="CorpoS" w:cs="Arial"/>
                <w:sz w:val="22"/>
                <w:szCs w:val="22"/>
              </w:rPr>
            </w:pPr>
            <w:r>
              <w:rPr>
                <w:rFonts w:ascii="CorpoS" w:hAnsi="CorpoS" w:cs="Arial"/>
                <w:sz w:val="22"/>
                <w:szCs w:val="22"/>
              </w:rPr>
              <w:t>215</w:t>
            </w:r>
          </w:p>
        </w:tc>
        <w:tc>
          <w:tcPr>
            <w:tcW w:w="1276" w:type="dxa"/>
            <w:tcBorders>
              <w:left w:val="single" w:sz="18" w:space="0" w:color="auto"/>
            </w:tcBorders>
            <w:shd w:val="clear" w:color="auto" w:fill="auto"/>
            <w:vAlign w:val="center"/>
          </w:tcPr>
          <w:p w14:paraId="4EC4DB65" w14:textId="77777777" w:rsidR="00E56578" w:rsidRDefault="00E56578" w:rsidP="00D541E5">
            <w:pPr>
              <w:ind w:firstLineChars="100" w:firstLine="220"/>
              <w:jc w:val="right"/>
              <w:rPr>
                <w:rFonts w:ascii="CorpoS" w:hAnsi="CorpoS" w:cs="Arial"/>
                <w:sz w:val="22"/>
                <w:szCs w:val="22"/>
              </w:rPr>
            </w:pPr>
            <w:r>
              <w:rPr>
                <w:rFonts w:ascii="CorpoS" w:hAnsi="CorpoS" w:cs="Arial"/>
                <w:sz w:val="22"/>
                <w:szCs w:val="22"/>
              </w:rPr>
              <w:t>333</w:t>
            </w:r>
          </w:p>
        </w:tc>
        <w:tc>
          <w:tcPr>
            <w:tcW w:w="1276" w:type="dxa"/>
            <w:shd w:val="clear" w:color="auto" w:fill="auto"/>
            <w:vAlign w:val="center"/>
          </w:tcPr>
          <w:p w14:paraId="71219C3D" w14:textId="77777777" w:rsidR="00E56578" w:rsidRDefault="00E56578" w:rsidP="00D541E5">
            <w:pPr>
              <w:ind w:firstLineChars="100" w:firstLine="220"/>
              <w:jc w:val="right"/>
              <w:rPr>
                <w:rFonts w:ascii="CorpoS" w:hAnsi="CorpoS" w:cs="Arial"/>
                <w:sz w:val="22"/>
                <w:szCs w:val="22"/>
              </w:rPr>
            </w:pPr>
            <w:r>
              <w:rPr>
                <w:rFonts w:ascii="CorpoS" w:hAnsi="CorpoS" w:cs="Arial"/>
                <w:sz w:val="22"/>
                <w:szCs w:val="22"/>
              </w:rPr>
              <w:t>-97</w:t>
            </w:r>
          </w:p>
        </w:tc>
        <w:tc>
          <w:tcPr>
            <w:tcW w:w="1247" w:type="dxa"/>
            <w:tcBorders>
              <w:right w:val="single" w:sz="18" w:space="0" w:color="auto"/>
            </w:tcBorders>
            <w:shd w:val="clear" w:color="auto" w:fill="auto"/>
            <w:vAlign w:val="center"/>
          </w:tcPr>
          <w:p w14:paraId="3173B53D" w14:textId="77777777" w:rsidR="00E56578" w:rsidRDefault="00E56578" w:rsidP="00D541E5">
            <w:pPr>
              <w:ind w:firstLineChars="100" w:firstLine="220"/>
              <w:jc w:val="right"/>
              <w:rPr>
                <w:rFonts w:ascii="CorpoS" w:hAnsi="CorpoS" w:cs="Arial"/>
                <w:sz w:val="22"/>
                <w:szCs w:val="22"/>
              </w:rPr>
            </w:pPr>
            <w:r>
              <w:rPr>
                <w:rFonts w:ascii="CorpoS" w:hAnsi="CorpoS" w:cs="Arial"/>
                <w:sz w:val="22"/>
                <w:szCs w:val="22"/>
              </w:rPr>
              <w:t>- 129%</w:t>
            </w:r>
          </w:p>
        </w:tc>
      </w:tr>
      <w:tr w:rsidR="00E56578" w:rsidRPr="003C0155" w14:paraId="412D3B8A" w14:textId="77777777" w:rsidTr="0008121F">
        <w:tc>
          <w:tcPr>
            <w:tcW w:w="4140" w:type="dxa"/>
            <w:tcBorders>
              <w:right w:val="single" w:sz="4" w:space="0" w:color="auto"/>
            </w:tcBorders>
            <w:shd w:val="clear" w:color="auto" w:fill="auto"/>
          </w:tcPr>
          <w:p w14:paraId="2D261D86" w14:textId="77777777" w:rsidR="00E56578" w:rsidRPr="003C0155" w:rsidRDefault="00E56578" w:rsidP="00E56578">
            <w:pPr>
              <w:rPr>
                <w:rFonts w:ascii="CorpoS" w:hAnsi="CorpoS"/>
                <w:sz w:val="22"/>
                <w:szCs w:val="22"/>
              </w:rPr>
            </w:pPr>
            <w:r>
              <w:rPr>
                <w:rFonts w:ascii="CorpoS" w:hAnsi="CorpoS"/>
                <w:sz w:val="22"/>
              </w:rPr>
              <w:t>Adjusted net income</w:t>
            </w:r>
          </w:p>
        </w:tc>
        <w:tc>
          <w:tcPr>
            <w:tcW w:w="1134" w:type="dxa"/>
            <w:tcBorders>
              <w:left w:val="single" w:sz="4" w:space="0" w:color="auto"/>
              <w:right w:val="single" w:sz="4" w:space="0" w:color="auto"/>
            </w:tcBorders>
            <w:vAlign w:val="center"/>
          </w:tcPr>
          <w:p w14:paraId="2A476EFB" w14:textId="0B1900F9" w:rsidR="00E56578" w:rsidRDefault="00E56578" w:rsidP="00E56578">
            <w:pPr>
              <w:ind w:firstLineChars="100" w:firstLine="220"/>
              <w:jc w:val="right"/>
              <w:rPr>
                <w:rFonts w:ascii="CorpoS" w:hAnsi="CorpoS" w:cs="Arial"/>
                <w:sz w:val="22"/>
                <w:szCs w:val="22"/>
              </w:rPr>
            </w:pPr>
            <w:r>
              <w:rPr>
                <w:rFonts w:ascii="CorpoS" w:hAnsi="CorpoS" w:cs="Arial"/>
                <w:sz w:val="22"/>
                <w:szCs w:val="22"/>
              </w:rPr>
              <w:t>156</w:t>
            </w:r>
          </w:p>
        </w:tc>
        <w:tc>
          <w:tcPr>
            <w:tcW w:w="1134" w:type="dxa"/>
            <w:tcBorders>
              <w:left w:val="single" w:sz="4" w:space="0" w:color="auto"/>
              <w:right w:val="single" w:sz="18" w:space="0" w:color="auto"/>
            </w:tcBorders>
            <w:vAlign w:val="center"/>
          </w:tcPr>
          <w:p w14:paraId="117949BC" w14:textId="12B40D6A" w:rsidR="00E56578" w:rsidRDefault="00E56578" w:rsidP="00E56578">
            <w:pPr>
              <w:ind w:firstLineChars="100" w:firstLine="220"/>
              <w:jc w:val="right"/>
              <w:rPr>
                <w:rFonts w:ascii="CorpoS" w:hAnsi="CorpoS" w:cs="Arial"/>
                <w:sz w:val="22"/>
                <w:szCs w:val="22"/>
              </w:rPr>
            </w:pPr>
            <w:r>
              <w:rPr>
                <w:rFonts w:ascii="CorpoS" w:hAnsi="CorpoS" w:cs="Arial"/>
                <w:sz w:val="22"/>
                <w:szCs w:val="22"/>
              </w:rPr>
              <w:t>155</w:t>
            </w:r>
          </w:p>
        </w:tc>
        <w:tc>
          <w:tcPr>
            <w:tcW w:w="1276" w:type="dxa"/>
            <w:tcBorders>
              <w:left w:val="single" w:sz="18" w:space="0" w:color="auto"/>
            </w:tcBorders>
            <w:shd w:val="clear" w:color="auto" w:fill="auto"/>
            <w:vAlign w:val="center"/>
          </w:tcPr>
          <w:p w14:paraId="750E6DC3" w14:textId="030474DB" w:rsidR="00E56578" w:rsidRDefault="00E56578" w:rsidP="00E56578">
            <w:pPr>
              <w:ind w:firstLineChars="100" w:firstLine="220"/>
              <w:jc w:val="right"/>
              <w:rPr>
                <w:rFonts w:ascii="CorpoS" w:hAnsi="CorpoS" w:cs="Arial"/>
                <w:sz w:val="22"/>
                <w:szCs w:val="22"/>
              </w:rPr>
            </w:pPr>
            <w:r>
              <w:rPr>
                <w:rFonts w:ascii="CorpoS" w:hAnsi="CorpoS" w:cs="Arial"/>
                <w:sz w:val="22"/>
                <w:szCs w:val="22"/>
              </w:rPr>
              <w:t>476</w:t>
            </w:r>
          </w:p>
        </w:tc>
        <w:tc>
          <w:tcPr>
            <w:tcW w:w="1276" w:type="dxa"/>
            <w:shd w:val="clear" w:color="auto" w:fill="auto"/>
            <w:vAlign w:val="center"/>
          </w:tcPr>
          <w:p w14:paraId="4595C215" w14:textId="71B7A196" w:rsidR="00E56578" w:rsidRDefault="00E56578" w:rsidP="00E56578">
            <w:pPr>
              <w:ind w:firstLineChars="100" w:firstLine="220"/>
              <w:jc w:val="right"/>
              <w:rPr>
                <w:rFonts w:ascii="CorpoS" w:hAnsi="CorpoS" w:cs="Arial"/>
                <w:sz w:val="22"/>
                <w:szCs w:val="22"/>
              </w:rPr>
            </w:pPr>
            <w:r>
              <w:rPr>
                <w:rFonts w:ascii="CorpoS" w:hAnsi="CorpoS" w:cs="Arial"/>
                <w:sz w:val="22"/>
                <w:szCs w:val="22"/>
              </w:rPr>
              <w:t>594</w:t>
            </w:r>
          </w:p>
        </w:tc>
        <w:tc>
          <w:tcPr>
            <w:tcW w:w="1247" w:type="dxa"/>
            <w:tcBorders>
              <w:right w:val="single" w:sz="18" w:space="0" w:color="auto"/>
            </w:tcBorders>
            <w:shd w:val="clear" w:color="auto" w:fill="auto"/>
            <w:vAlign w:val="center"/>
          </w:tcPr>
          <w:p w14:paraId="1D437D5E" w14:textId="3342CFA8" w:rsidR="00E56578" w:rsidRDefault="00E56578" w:rsidP="00E56578">
            <w:pPr>
              <w:ind w:firstLineChars="100" w:firstLine="220"/>
              <w:jc w:val="right"/>
              <w:rPr>
                <w:rFonts w:ascii="CorpoS" w:hAnsi="CorpoS" w:cs="Arial"/>
                <w:sz w:val="22"/>
                <w:szCs w:val="22"/>
              </w:rPr>
            </w:pPr>
            <w:r>
              <w:rPr>
                <w:rFonts w:ascii="CorpoS" w:hAnsi="CorpoS" w:cs="Arial"/>
                <w:sz w:val="22"/>
                <w:szCs w:val="22"/>
              </w:rPr>
              <w:t>+ 25%</w:t>
            </w:r>
          </w:p>
        </w:tc>
      </w:tr>
      <w:tr w:rsidR="00E56578" w:rsidRPr="003C0155" w14:paraId="4F85A192" w14:textId="77777777" w:rsidTr="0008121F">
        <w:tc>
          <w:tcPr>
            <w:tcW w:w="4140" w:type="dxa"/>
            <w:tcBorders>
              <w:right w:val="single" w:sz="4" w:space="0" w:color="auto"/>
            </w:tcBorders>
            <w:shd w:val="clear" w:color="auto" w:fill="auto"/>
          </w:tcPr>
          <w:p w14:paraId="5AFD6CFD" w14:textId="77777777" w:rsidR="00E56578" w:rsidRPr="003C0155" w:rsidRDefault="00E56578" w:rsidP="00E56578">
            <w:pPr>
              <w:rPr>
                <w:rFonts w:ascii="CorpoS" w:hAnsi="CorpoS"/>
                <w:sz w:val="22"/>
                <w:szCs w:val="22"/>
              </w:rPr>
            </w:pPr>
            <w:r>
              <w:rPr>
                <w:rFonts w:ascii="CorpoS" w:hAnsi="CorpoS"/>
                <w:sz w:val="22"/>
              </w:rPr>
              <w:t>Earnings per share (basic, reported)</w:t>
            </w:r>
          </w:p>
        </w:tc>
        <w:tc>
          <w:tcPr>
            <w:tcW w:w="1134" w:type="dxa"/>
            <w:tcBorders>
              <w:left w:val="single" w:sz="4" w:space="0" w:color="auto"/>
              <w:right w:val="single" w:sz="4" w:space="0" w:color="auto"/>
            </w:tcBorders>
            <w:vAlign w:val="center"/>
          </w:tcPr>
          <w:p w14:paraId="474B1986" w14:textId="2E0C3AEE" w:rsidR="00E56578" w:rsidRDefault="00E56578" w:rsidP="00E56578">
            <w:pPr>
              <w:ind w:firstLineChars="100" w:firstLine="220"/>
              <w:jc w:val="right"/>
              <w:rPr>
                <w:rFonts w:ascii="CorpoS" w:hAnsi="CorpoS" w:cs="Arial"/>
                <w:color w:val="000000"/>
                <w:sz w:val="22"/>
                <w:szCs w:val="22"/>
              </w:rPr>
            </w:pPr>
            <w:r>
              <w:rPr>
                <w:rFonts w:ascii="CorpoS" w:hAnsi="CorpoS" w:cs="Arial"/>
                <w:color w:val="000000"/>
                <w:sz w:val="22"/>
                <w:szCs w:val="22"/>
              </w:rPr>
              <w:t>2.23</w:t>
            </w:r>
          </w:p>
        </w:tc>
        <w:tc>
          <w:tcPr>
            <w:tcW w:w="1134" w:type="dxa"/>
            <w:tcBorders>
              <w:left w:val="single" w:sz="4" w:space="0" w:color="auto"/>
              <w:right w:val="single" w:sz="18" w:space="0" w:color="auto"/>
            </w:tcBorders>
            <w:vAlign w:val="center"/>
          </w:tcPr>
          <w:p w14:paraId="271F0DF0" w14:textId="21B3910E" w:rsidR="00E56578" w:rsidRDefault="00E56578" w:rsidP="00E56578">
            <w:pPr>
              <w:ind w:firstLineChars="100" w:firstLine="220"/>
              <w:jc w:val="right"/>
              <w:rPr>
                <w:rFonts w:ascii="CorpoS" w:hAnsi="CorpoS" w:cs="Arial"/>
                <w:color w:val="000000"/>
                <w:sz w:val="22"/>
                <w:szCs w:val="22"/>
              </w:rPr>
            </w:pPr>
            <w:r>
              <w:rPr>
                <w:rFonts w:ascii="CorpoS" w:hAnsi="CorpoS" w:cs="Arial"/>
                <w:color w:val="000000"/>
                <w:sz w:val="22"/>
                <w:szCs w:val="22"/>
              </w:rPr>
              <w:t>3.96</w:t>
            </w:r>
          </w:p>
        </w:tc>
        <w:tc>
          <w:tcPr>
            <w:tcW w:w="1276" w:type="dxa"/>
            <w:tcBorders>
              <w:left w:val="single" w:sz="18" w:space="0" w:color="auto"/>
            </w:tcBorders>
            <w:shd w:val="clear" w:color="auto" w:fill="auto"/>
            <w:vAlign w:val="center"/>
          </w:tcPr>
          <w:p w14:paraId="6D666502" w14:textId="53D14E66" w:rsidR="00E56578" w:rsidRDefault="00E56578" w:rsidP="00E56578">
            <w:pPr>
              <w:ind w:firstLineChars="100" w:firstLine="220"/>
              <w:jc w:val="right"/>
              <w:rPr>
                <w:rFonts w:ascii="CorpoS" w:hAnsi="CorpoS" w:cs="Arial"/>
                <w:color w:val="000000"/>
                <w:sz w:val="22"/>
                <w:szCs w:val="22"/>
              </w:rPr>
            </w:pPr>
            <w:r>
              <w:rPr>
                <w:rFonts w:ascii="CorpoS" w:hAnsi="CorpoS" w:cs="Arial"/>
                <w:color w:val="000000"/>
                <w:sz w:val="22"/>
                <w:szCs w:val="22"/>
              </w:rPr>
              <w:t>6.21</w:t>
            </w:r>
          </w:p>
        </w:tc>
        <w:tc>
          <w:tcPr>
            <w:tcW w:w="1276" w:type="dxa"/>
            <w:shd w:val="clear" w:color="auto" w:fill="auto"/>
            <w:vAlign w:val="center"/>
          </w:tcPr>
          <w:p w14:paraId="0C3E001B" w14:textId="29571B41" w:rsidR="00E56578" w:rsidRDefault="00E56578" w:rsidP="00E56578">
            <w:pPr>
              <w:ind w:firstLineChars="100" w:firstLine="220"/>
              <w:jc w:val="right"/>
              <w:rPr>
                <w:rFonts w:ascii="CorpoS" w:hAnsi="CorpoS" w:cs="Arial"/>
                <w:color w:val="000000"/>
                <w:sz w:val="22"/>
                <w:szCs w:val="22"/>
              </w:rPr>
            </w:pPr>
            <w:r>
              <w:rPr>
                <w:rFonts w:ascii="CorpoS" w:hAnsi="CorpoS" w:cs="Arial"/>
                <w:color w:val="000000"/>
                <w:sz w:val="22"/>
                <w:szCs w:val="22"/>
              </w:rPr>
              <w:t>-1.90</w:t>
            </w:r>
          </w:p>
        </w:tc>
        <w:tc>
          <w:tcPr>
            <w:tcW w:w="1247" w:type="dxa"/>
            <w:tcBorders>
              <w:right w:val="single" w:sz="18" w:space="0" w:color="auto"/>
            </w:tcBorders>
            <w:shd w:val="clear" w:color="auto" w:fill="auto"/>
            <w:vAlign w:val="center"/>
          </w:tcPr>
          <w:p w14:paraId="4196C162" w14:textId="32198F77" w:rsidR="00E56578" w:rsidRDefault="00E56578" w:rsidP="00E56578">
            <w:pPr>
              <w:ind w:firstLineChars="100" w:firstLine="220"/>
              <w:jc w:val="right"/>
              <w:rPr>
                <w:rFonts w:ascii="CorpoS" w:hAnsi="CorpoS" w:cs="Arial"/>
                <w:color w:val="000000"/>
                <w:sz w:val="22"/>
                <w:szCs w:val="22"/>
              </w:rPr>
            </w:pPr>
            <w:r>
              <w:rPr>
                <w:rFonts w:ascii="CorpoS" w:hAnsi="CorpoS" w:cs="Arial"/>
                <w:color w:val="000000"/>
                <w:sz w:val="22"/>
                <w:szCs w:val="22"/>
              </w:rPr>
              <w:t>- 131%</w:t>
            </w:r>
          </w:p>
        </w:tc>
      </w:tr>
      <w:tr w:rsidR="00E56578" w:rsidRPr="003C0155" w14:paraId="3D559F75" w14:textId="77777777" w:rsidTr="0008121F">
        <w:tc>
          <w:tcPr>
            <w:tcW w:w="4140" w:type="dxa"/>
            <w:tcBorders>
              <w:right w:val="single" w:sz="4" w:space="0" w:color="auto"/>
            </w:tcBorders>
            <w:shd w:val="clear" w:color="auto" w:fill="auto"/>
          </w:tcPr>
          <w:p w14:paraId="54943721" w14:textId="77777777" w:rsidR="00E56578" w:rsidRPr="003C0155" w:rsidRDefault="00E56578" w:rsidP="00E56578">
            <w:pPr>
              <w:rPr>
                <w:rFonts w:ascii="CorpoS" w:hAnsi="CorpoS"/>
                <w:sz w:val="22"/>
                <w:szCs w:val="22"/>
              </w:rPr>
            </w:pPr>
            <w:r>
              <w:rPr>
                <w:rFonts w:ascii="CorpoS" w:hAnsi="CorpoS"/>
                <w:sz w:val="22"/>
              </w:rPr>
              <w:t>EBITDA (reported)</w:t>
            </w:r>
          </w:p>
        </w:tc>
        <w:tc>
          <w:tcPr>
            <w:tcW w:w="1134" w:type="dxa"/>
            <w:tcBorders>
              <w:left w:val="single" w:sz="4" w:space="0" w:color="auto"/>
              <w:right w:val="single" w:sz="4" w:space="0" w:color="auto"/>
            </w:tcBorders>
            <w:vAlign w:val="center"/>
          </w:tcPr>
          <w:p w14:paraId="5513C5B4" w14:textId="5B4F9E67" w:rsidR="00E56578" w:rsidRDefault="00E56578" w:rsidP="00E56578">
            <w:pPr>
              <w:ind w:firstLineChars="100" w:firstLine="220"/>
              <w:jc w:val="right"/>
              <w:rPr>
                <w:rFonts w:ascii="CorpoS" w:hAnsi="CorpoS" w:cs="Arial"/>
                <w:sz w:val="22"/>
                <w:szCs w:val="22"/>
              </w:rPr>
            </w:pPr>
            <w:r>
              <w:rPr>
                <w:rFonts w:ascii="CorpoS" w:hAnsi="CorpoS" w:cs="Arial"/>
                <w:sz w:val="22"/>
                <w:szCs w:val="22"/>
              </w:rPr>
              <w:t>255</w:t>
            </w:r>
          </w:p>
        </w:tc>
        <w:tc>
          <w:tcPr>
            <w:tcW w:w="1134" w:type="dxa"/>
            <w:tcBorders>
              <w:left w:val="single" w:sz="4" w:space="0" w:color="auto"/>
              <w:right w:val="single" w:sz="18" w:space="0" w:color="auto"/>
            </w:tcBorders>
            <w:vAlign w:val="center"/>
          </w:tcPr>
          <w:p w14:paraId="729466A0" w14:textId="03C963B1" w:rsidR="00E56578" w:rsidRDefault="00E56578" w:rsidP="00E56578">
            <w:pPr>
              <w:ind w:firstLineChars="100" w:firstLine="220"/>
              <w:jc w:val="right"/>
              <w:rPr>
                <w:rFonts w:ascii="CorpoS" w:hAnsi="CorpoS" w:cs="Arial"/>
                <w:sz w:val="22"/>
                <w:szCs w:val="22"/>
              </w:rPr>
            </w:pPr>
            <w:r>
              <w:rPr>
                <w:rFonts w:ascii="CorpoS" w:hAnsi="CorpoS" w:cs="Arial"/>
                <w:sz w:val="22"/>
                <w:szCs w:val="22"/>
              </w:rPr>
              <w:t>344</w:t>
            </w:r>
          </w:p>
        </w:tc>
        <w:tc>
          <w:tcPr>
            <w:tcW w:w="1276" w:type="dxa"/>
            <w:tcBorders>
              <w:left w:val="single" w:sz="18" w:space="0" w:color="auto"/>
            </w:tcBorders>
            <w:shd w:val="clear" w:color="auto" w:fill="auto"/>
            <w:vAlign w:val="center"/>
          </w:tcPr>
          <w:p w14:paraId="4231F8F8" w14:textId="684C4449" w:rsidR="00E56578" w:rsidRDefault="00E56578" w:rsidP="00E56578">
            <w:pPr>
              <w:ind w:firstLineChars="100" w:firstLine="220"/>
              <w:jc w:val="right"/>
              <w:rPr>
                <w:rFonts w:ascii="CorpoS" w:hAnsi="CorpoS" w:cs="Arial"/>
                <w:sz w:val="22"/>
                <w:szCs w:val="22"/>
              </w:rPr>
            </w:pPr>
            <w:r>
              <w:rPr>
                <w:rFonts w:ascii="CorpoS" w:hAnsi="CorpoS" w:cs="Arial"/>
                <w:sz w:val="22"/>
                <w:szCs w:val="22"/>
              </w:rPr>
              <w:t>865</w:t>
            </w:r>
          </w:p>
        </w:tc>
        <w:tc>
          <w:tcPr>
            <w:tcW w:w="1276" w:type="dxa"/>
            <w:shd w:val="clear" w:color="auto" w:fill="auto"/>
            <w:vAlign w:val="center"/>
          </w:tcPr>
          <w:p w14:paraId="12290ADA" w14:textId="6EC6BC6B" w:rsidR="00E56578" w:rsidRDefault="00E56578" w:rsidP="00E56578">
            <w:pPr>
              <w:ind w:firstLineChars="100" w:firstLine="220"/>
              <w:jc w:val="right"/>
              <w:rPr>
                <w:rFonts w:ascii="CorpoS" w:hAnsi="CorpoS" w:cs="Arial"/>
                <w:sz w:val="22"/>
                <w:szCs w:val="22"/>
              </w:rPr>
            </w:pPr>
            <w:r>
              <w:rPr>
                <w:rFonts w:ascii="CorpoS" w:hAnsi="CorpoS" w:cs="Arial"/>
                <w:sz w:val="22"/>
                <w:szCs w:val="22"/>
              </w:rPr>
              <w:t>171</w:t>
            </w:r>
          </w:p>
        </w:tc>
        <w:tc>
          <w:tcPr>
            <w:tcW w:w="1247" w:type="dxa"/>
            <w:tcBorders>
              <w:right w:val="single" w:sz="18" w:space="0" w:color="auto"/>
            </w:tcBorders>
            <w:shd w:val="clear" w:color="auto" w:fill="auto"/>
            <w:vAlign w:val="center"/>
          </w:tcPr>
          <w:p w14:paraId="4B920EFB" w14:textId="3A79EF11" w:rsidR="00E56578" w:rsidRDefault="00E56578" w:rsidP="00E56578">
            <w:pPr>
              <w:ind w:firstLineChars="100" w:firstLine="220"/>
              <w:jc w:val="right"/>
              <w:rPr>
                <w:rFonts w:ascii="CorpoS" w:hAnsi="CorpoS" w:cs="Arial"/>
                <w:sz w:val="22"/>
                <w:szCs w:val="22"/>
              </w:rPr>
            </w:pPr>
            <w:r>
              <w:rPr>
                <w:rFonts w:ascii="CorpoS" w:hAnsi="CorpoS" w:cs="Arial"/>
                <w:sz w:val="22"/>
                <w:szCs w:val="22"/>
              </w:rPr>
              <w:t>- 80%</w:t>
            </w:r>
          </w:p>
        </w:tc>
      </w:tr>
      <w:tr w:rsidR="00E56578" w:rsidRPr="003C0155" w14:paraId="69226476" w14:textId="77777777" w:rsidTr="0008121F">
        <w:tc>
          <w:tcPr>
            <w:tcW w:w="4140" w:type="dxa"/>
            <w:tcBorders>
              <w:right w:val="single" w:sz="4" w:space="0" w:color="auto"/>
            </w:tcBorders>
            <w:shd w:val="clear" w:color="auto" w:fill="auto"/>
          </w:tcPr>
          <w:p w14:paraId="18D3110A" w14:textId="77777777" w:rsidR="00E56578" w:rsidRPr="003C0155" w:rsidRDefault="00E56578" w:rsidP="00E56578">
            <w:pPr>
              <w:rPr>
                <w:rFonts w:ascii="CorpoS" w:hAnsi="CorpoS"/>
                <w:sz w:val="22"/>
                <w:szCs w:val="22"/>
              </w:rPr>
            </w:pPr>
            <w:r>
              <w:rPr>
                <w:rFonts w:ascii="CorpoS" w:hAnsi="CorpoS"/>
                <w:sz w:val="22"/>
              </w:rPr>
              <w:t>Free cash flow</w:t>
            </w:r>
          </w:p>
        </w:tc>
        <w:tc>
          <w:tcPr>
            <w:tcW w:w="1134" w:type="dxa"/>
            <w:tcBorders>
              <w:left w:val="single" w:sz="4" w:space="0" w:color="auto"/>
              <w:right w:val="single" w:sz="4" w:space="0" w:color="auto"/>
            </w:tcBorders>
            <w:vAlign w:val="center"/>
          </w:tcPr>
          <w:p w14:paraId="744175AF" w14:textId="4FDF4AE9" w:rsidR="00E56578" w:rsidRDefault="00E56578" w:rsidP="00E56578">
            <w:pPr>
              <w:ind w:firstLineChars="100" w:firstLine="220"/>
              <w:jc w:val="right"/>
              <w:rPr>
                <w:rFonts w:ascii="CorpoS" w:hAnsi="CorpoS" w:cs="Arial"/>
                <w:sz w:val="22"/>
                <w:szCs w:val="22"/>
              </w:rPr>
            </w:pPr>
            <w:r>
              <w:rPr>
                <w:rFonts w:ascii="CorpoS" w:hAnsi="CorpoS" w:cs="Arial"/>
                <w:sz w:val="22"/>
                <w:szCs w:val="22"/>
              </w:rPr>
              <w:t>107</w:t>
            </w:r>
          </w:p>
        </w:tc>
        <w:tc>
          <w:tcPr>
            <w:tcW w:w="1134" w:type="dxa"/>
            <w:tcBorders>
              <w:left w:val="single" w:sz="4" w:space="0" w:color="auto"/>
              <w:right w:val="single" w:sz="18" w:space="0" w:color="auto"/>
            </w:tcBorders>
            <w:vAlign w:val="center"/>
          </w:tcPr>
          <w:p w14:paraId="0E4CBE9A" w14:textId="5B3695AE" w:rsidR="00E56578" w:rsidRDefault="00E56578" w:rsidP="00E56578">
            <w:pPr>
              <w:ind w:firstLineChars="100" w:firstLine="220"/>
              <w:jc w:val="right"/>
              <w:rPr>
                <w:rFonts w:ascii="CorpoS" w:hAnsi="CorpoS" w:cs="Arial"/>
                <w:sz w:val="22"/>
                <w:szCs w:val="22"/>
              </w:rPr>
            </w:pPr>
            <w:r>
              <w:rPr>
                <w:rFonts w:ascii="CorpoS" w:hAnsi="CorpoS" w:cs="Arial"/>
                <w:sz w:val="22"/>
                <w:szCs w:val="22"/>
              </w:rPr>
              <w:t>95</w:t>
            </w:r>
          </w:p>
        </w:tc>
        <w:tc>
          <w:tcPr>
            <w:tcW w:w="1276" w:type="dxa"/>
            <w:tcBorders>
              <w:left w:val="single" w:sz="18" w:space="0" w:color="auto"/>
            </w:tcBorders>
            <w:shd w:val="clear" w:color="auto" w:fill="auto"/>
            <w:vAlign w:val="center"/>
          </w:tcPr>
          <w:p w14:paraId="3138CF85" w14:textId="7855477E" w:rsidR="00E56578" w:rsidRDefault="00E56578" w:rsidP="00E56578">
            <w:pPr>
              <w:ind w:firstLineChars="100" w:firstLine="220"/>
              <w:jc w:val="right"/>
              <w:rPr>
                <w:rFonts w:ascii="CorpoS" w:hAnsi="CorpoS" w:cs="Arial"/>
                <w:sz w:val="22"/>
                <w:szCs w:val="22"/>
              </w:rPr>
            </w:pPr>
            <w:r>
              <w:rPr>
                <w:rFonts w:ascii="CorpoS" w:hAnsi="CorpoS" w:cs="Arial"/>
                <w:sz w:val="22"/>
                <w:szCs w:val="22"/>
              </w:rPr>
              <w:t>326</w:t>
            </w:r>
          </w:p>
        </w:tc>
        <w:tc>
          <w:tcPr>
            <w:tcW w:w="1276" w:type="dxa"/>
            <w:shd w:val="clear" w:color="auto" w:fill="auto"/>
            <w:vAlign w:val="center"/>
          </w:tcPr>
          <w:p w14:paraId="6B7DF648" w14:textId="1B337D12" w:rsidR="00E56578" w:rsidRDefault="00E56578" w:rsidP="00E56578">
            <w:pPr>
              <w:ind w:firstLineChars="100" w:firstLine="220"/>
              <w:jc w:val="right"/>
              <w:rPr>
                <w:rFonts w:ascii="CorpoS" w:hAnsi="CorpoS" w:cs="Arial"/>
                <w:sz w:val="22"/>
                <w:szCs w:val="22"/>
              </w:rPr>
            </w:pPr>
            <w:r>
              <w:rPr>
                <w:rFonts w:ascii="CorpoS" w:hAnsi="CorpoS" w:cs="Arial"/>
                <w:sz w:val="22"/>
                <w:szCs w:val="22"/>
              </w:rPr>
              <w:t>352</w:t>
            </w:r>
          </w:p>
        </w:tc>
        <w:tc>
          <w:tcPr>
            <w:tcW w:w="1247" w:type="dxa"/>
            <w:tcBorders>
              <w:right w:val="single" w:sz="18" w:space="0" w:color="auto"/>
            </w:tcBorders>
            <w:shd w:val="clear" w:color="auto" w:fill="auto"/>
            <w:vAlign w:val="center"/>
          </w:tcPr>
          <w:p w14:paraId="5A5E279C" w14:textId="5A296201" w:rsidR="00E56578" w:rsidRDefault="00E56578" w:rsidP="00E56578">
            <w:pPr>
              <w:ind w:firstLineChars="100" w:firstLine="220"/>
              <w:jc w:val="right"/>
              <w:rPr>
                <w:rFonts w:ascii="CorpoS" w:hAnsi="CorpoS" w:cs="Arial"/>
                <w:sz w:val="22"/>
                <w:szCs w:val="22"/>
              </w:rPr>
            </w:pPr>
            <w:r>
              <w:rPr>
                <w:rFonts w:ascii="CorpoS" w:hAnsi="CorpoS" w:cs="Arial"/>
                <w:sz w:val="22"/>
                <w:szCs w:val="22"/>
              </w:rPr>
              <w:t>+ 8%</w:t>
            </w:r>
          </w:p>
        </w:tc>
      </w:tr>
      <w:tr w:rsidR="00E56578" w:rsidRPr="003C0155" w14:paraId="38BA793B" w14:textId="77777777" w:rsidTr="0008121F">
        <w:tc>
          <w:tcPr>
            <w:tcW w:w="4140" w:type="dxa"/>
            <w:tcBorders>
              <w:right w:val="single" w:sz="4" w:space="0" w:color="auto"/>
            </w:tcBorders>
            <w:shd w:val="clear" w:color="auto" w:fill="auto"/>
          </w:tcPr>
          <w:p w14:paraId="6774E612" w14:textId="77777777" w:rsidR="00E56578" w:rsidRPr="003C0155" w:rsidRDefault="00E56578" w:rsidP="00E56578">
            <w:pPr>
              <w:rPr>
                <w:rFonts w:ascii="CorpoS" w:hAnsi="CorpoS"/>
                <w:sz w:val="22"/>
                <w:szCs w:val="22"/>
              </w:rPr>
            </w:pPr>
            <w:r>
              <w:rPr>
                <w:rFonts w:ascii="CorpoS" w:hAnsi="CorpoS"/>
                <w:sz w:val="22"/>
              </w:rPr>
              <w:t>Research and development expenses</w:t>
            </w:r>
          </w:p>
        </w:tc>
        <w:tc>
          <w:tcPr>
            <w:tcW w:w="1134" w:type="dxa"/>
            <w:tcBorders>
              <w:left w:val="single" w:sz="4" w:space="0" w:color="auto"/>
              <w:right w:val="single" w:sz="4" w:space="0" w:color="auto"/>
            </w:tcBorders>
            <w:vAlign w:val="center"/>
          </w:tcPr>
          <w:p w14:paraId="0AAB2D43" w14:textId="556D8CAF" w:rsidR="00E56578" w:rsidRDefault="00E56578" w:rsidP="00E56578">
            <w:pPr>
              <w:ind w:firstLineChars="100" w:firstLine="220"/>
              <w:jc w:val="right"/>
              <w:rPr>
                <w:rFonts w:ascii="CorpoS" w:hAnsi="CorpoS" w:cs="Arial"/>
                <w:sz w:val="22"/>
                <w:szCs w:val="22"/>
              </w:rPr>
            </w:pPr>
            <w:r>
              <w:rPr>
                <w:rFonts w:ascii="CorpoS" w:hAnsi="CorpoS" w:cs="Arial"/>
                <w:sz w:val="22"/>
                <w:szCs w:val="22"/>
              </w:rPr>
              <w:t>74</w:t>
            </w:r>
          </w:p>
        </w:tc>
        <w:tc>
          <w:tcPr>
            <w:tcW w:w="1134" w:type="dxa"/>
            <w:tcBorders>
              <w:left w:val="single" w:sz="4" w:space="0" w:color="auto"/>
              <w:right w:val="single" w:sz="18" w:space="0" w:color="auto"/>
            </w:tcBorders>
            <w:vAlign w:val="center"/>
          </w:tcPr>
          <w:p w14:paraId="63F42C51" w14:textId="2FF4DF59" w:rsidR="00E56578" w:rsidRDefault="00E56578" w:rsidP="00E56578">
            <w:pPr>
              <w:ind w:firstLineChars="100" w:firstLine="220"/>
              <w:jc w:val="right"/>
              <w:rPr>
                <w:rFonts w:ascii="CorpoS" w:hAnsi="CorpoS" w:cs="Arial"/>
                <w:sz w:val="22"/>
                <w:szCs w:val="22"/>
              </w:rPr>
            </w:pPr>
            <w:r>
              <w:rPr>
                <w:rFonts w:ascii="CorpoS" w:hAnsi="CorpoS" w:cs="Arial"/>
                <w:sz w:val="22"/>
                <w:szCs w:val="22"/>
              </w:rPr>
              <w:t>82</w:t>
            </w:r>
          </w:p>
        </w:tc>
        <w:tc>
          <w:tcPr>
            <w:tcW w:w="1276" w:type="dxa"/>
            <w:tcBorders>
              <w:left w:val="single" w:sz="18" w:space="0" w:color="auto"/>
            </w:tcBorders>
            <w:shd w:val="clear" w:color="auto" w:fill="auto"/>
            <w:vAlign w:val="center"/>
          </w:tcPr>
          <w:p w14:paraId="29551C7C" w14:textId="53DC0098" w:rsidR="00E56578" w:rsidRDefault="00E56578" w:rsidP="00E56578">
            <w:pPr>
              <w:ind w:firstLineChars="100" w:firstLine="220"/>
              <w:jc w:val="right"/>
              <w:rPr>
                <w:rFonts w:ascii="CorpoS" w:hAnsi="CorpoS" w:cs="Arial"/>
                <w:sz w:val="22"/>
                <w:szCs w:val="22"/>
              </w:rPr>
            </w:pPr>
            <w:r>
              <w:rPr>
                <w:rFonts w:ascii="CorpoS" w:hAnsi="CorpoS" w:cs="Arial"/>
                <w:sz w:val="22"/>
                <w:szCs w:val="22"/>
              </w:rPr>
              <w:t>265</w:t>
            </w:r>
          </w:p>
        </w:tc>
        <w:tc>
          <w:tcPr>
            <w:tcW w:w="1276" w:type="dxa"/>
            <w:shd w:val="clear" w:color="auto" w:fill="auto"/>
            <w:vAlign w:val="center"/>
          </w:tcPr>
          <w:p w14:paraId="41327A98" w14:textId="06DBBFFB" w:rsidR="00E56578" w:rsidRDefault="00E56578" w:rsidP="00E56578">
            <w:pPr>
              <w:ind w:firstLineChars="100" w:firstLine="220"/>
              <w:jc w:val="right"/>
              <w:rPr>
                <w:rFonts w:ascii="CorpoS" w:hAnsi="CorpoS" w:cs="Arial"/>
                <w:sz w:val="22"/>
                <w:szCs w:val="22"/>
              </w:rPr>
            </w:pPr>
            <w:r>
              <w:rPr>
                <w:rFonts w:ascii="CorpoS" w:hAnsi="CorpoS" w:cs="Arial"/>
                <w:sz w:val="22"/>
                <w:szCs w:val="22"/>
              </w:rPr>
              <w:t>306</w:t>
            </w:r>
          </w:p>
        </w:tc>
        <w:tc>
          <w:tcPr>
            <w:tcW w:w="1247" w:type="dxa"/>
            <w:tcBorders>
              <w:right w:val="single" w:sz="18" w:space="0" w:color="auto"/>
            </w:tcBorders>
            <w:shd w:val="clear" w:color="auto" w:fill="auto"/>
            <w:vAlign w:val="center"/>
          </w:tcPr>
          <w:p w14:paraId="4895DFE0" w14:textId="16C76A51" w:rsidR="00E56578" w:rsidRDefault="00E56578" w:rsidP="00E56578">
            <w:pPr>
              <w:ind w:firstLineChars="100" w:firstLine="220"/>
              <w:jc w:val="right"/>
              <w:rPr>
                <w:rFonts w:ascii="CorpoS" w:hAnsi="CorpoS" w:cs="Arial"/>
                <w:sz w:val="22"/>
                <w:szCs w:val="22"/>
              </w:rPr>
            </w:pPr>
            <w:r>
              <w:rPr>
                <w:rFonts w:ascii="CorpoS" w:hAnsi="CorpoS" w:cs="Arial"/>
                <w:sz w:val="22"/>
                <w:szCs w:val="22"/>
              </w:rPr>
              <w:t>+ 15%</w:t>
            </w:r>
          </w:p>
        </w:tc>
      </w:tr>
      <w:tr w:rsidR="00E56578" w:rsidRPr="003C0155" w14:paraId="0DBE7C9E" w14:textId="77777777" w:rsidTr="0008121F">
        <w:tc>
          <w:tcPr>
            <w:tcW w:w="4140" w:type="dxa"/>
            <w:tcBorders>
              <w:right w:val="single" w:sz="4" w:space="0" w:color="auto"/>
            </w:tcBorders>
            <w:shd w:val="clear" w:color="auto" w:fill="auto"/>
          </w:tcPr>
          <w:p w14:paraId="64C992A4" w14:textId="77777777" w:rsidR="00E56578" w:rsidRPr="003C0155" w:rsidRDefault="00E56578" w:rsidP="00E56578">
            <w:pPr>
              <w:rPr>
                <w:rFonts w:ascii="CorpoS" w:hAnsi="CorpoS"/>
                <w:sz w:val="22"/>
                <w:szCs w:val="22"/>
              </w:rPr>
            </w:pPr>
            <w:r>
              <w:rPr>
                <w:rFonts w:ascii="CorpoS" w:hAnsi="CorpoS"/>
                <w:sz w:val="22"/>
              </w:rPr>
              <w:t xml:space="preserve">   thereof company-funded</w:t>
            </w:r>
          </w:p>
        </w:tc>
        <w:tc>
          <w:tcPr>
            <w:tcW w:w="1134" w:type="dxa"/>
            <w:tcBorders>
              <w:left w:val="single" w:sz="4" w:space="0" w:color="auto"/>
              <w:right w:val="single" w:sz="4" w:space="0" w:color="auto"/>
            </w:tcBorders>
            <w:vAlign w:val="center"/>
          </w:tcPr>
          <w:p w14:paraId="240B7EFD" w14:textId="270D3720" w:rsidR="00E56578" w:rsidRDefault="00E56578" w:rsidP="00E56578">
            <w:pPr>
              <w:ind w:firstLineChars="100" w:firstLine="220"/>
              <w:jc w:val="right"/>
              <w:rPr>
                <w:rFonts w:ascii="CorpoS" w:hAnsi="CorpoS" w:cs="Arial"/>
                <w:sz w:val="22"/>
                <w:szCs w:val="22"/>
              </w:rPr>
            </w:pPr>
            <w:r>
              <w:rPr>
                <w:rFonts w:ascii="CorpoS" w:hAnsi="CorpoS" w:cs="Arial"/>
                <w:sz w:val="22"/>
                <w:szCs w:val="22"/>
              </w:rPr>
              <w:t>54</w:t>
            </w:r>
          </w:p>
        </w:tc>
        <w:tc>
          <w:tcPr>
            <w:tcW w:w="1134" w:type="dxa"/>
            <w:tcBorders>
              <w:left w:val="single" w:sz="4" w:space="0" w:color="auto"/>
              <w:right w:val="single" w:sz="18" w:space="0" w:color="auto"/>
            </w:tcBorders>
            <w:vAlign w:val="center"/>
          </w:tcPr>
          <w:p w14:paraId="6813687B" w14:textId="7F51F151" w:rsidR="00E56578" w:rsidRDefault="00E56578" w:rsidP="00E56578">
            <w:pPr>
              <w:ind w:firstLineChars="100" w:firstLine="220"/>
              <w:jc w:val="right"/>
              <w:rPr>
                <w:rFonts w:ascii="CorpoS" w:hAnsi="CorpoS" w:cs="Arial"/>
                <w:sz w:val="22"/>
                <w:szCs w:val="22"/>
              </w:rPr>
            </w:pPr>
            <w:r>
              <w:rPr>
                <w:rFonts w:ascii="CorpoS" w:hAnsi="CorpoS" w:cs="Arial"/>
                <w:sz w:val="22"/>
                <w:szCs w:val="22"/>
              </w:rPr>
              <w:t>53</w:t>
            </w:r>
          </w:p>
        </w:tc>
        <w:tc>
          <w:tcPr>
            <w:tcW w:w="1276" w:type="dxa"/>
            <w:tcBorders>
              <w:left w:val="single" w:sz="18" w:space="0" w:color="auto"/>
            </w:tcBorders>
            <w:shd w:val="clear" w:color="auto" w:fill="auto"/>
            <w:vAlign w:val="center"/>
          </w:tcPr>
          <w:p w14:paraId="4B9C15D8" w14:textId="54858AD2" w:rsidR="00E56578" w:rsidRDefault="00E56578" w:rsidP="00E56578">
            <w:pPr>
              <w:ind w:firstLineChars="100" w:firstLine="220"/>
              <w:jc w:val="right"/>
              <w:rPr>
                <w:rFonts w:ascii="CorpoS" w:hAnsi="CorpoS" w:cs="Arial"/>
                <w:sz w:val="22"/>
                <w:szCs w:val="22"/>
              </w:rPr>
            </w:pPr>
            <w:r>
              <w:rPr>
                <w:rFonts w:ascii="CorpoS" w:hAnsi="CorpoS" w:cs="Arial"/>
                <w:sz w:val="22"/>
                <w:szCs w:val="22"/>
              </w:rPr>
              <w:t>201</w:t>
            </w:r>
          </w:p>
        </w:tc>
        <w:tc>
          <w:tcPr>
            <w:tcW w:w="1276" w:type="dxa"/>
            <w:shd w:val="clear" w:color="auto" w:fill="auto"/>
            <w:vAlign w:val="center"/>
          </w:tcPr>
          <w:p w14:paraId="3DFECD2B" w14:textId="7BF57AE9" w:rsidR="00E56578" w:rsidRDefault="00E56578" w:rsidP="00E56578">
            <w:pPr>
              <w:ind w:firstLineChars="100" w:firstLine="220"/>
              <w:jc w:val="right"/>
              <w:rPr>
                <w:rFonts w:ascii="CorpoS" w:hAnsi="CorpoS" w:cs="Arial"/>
                <w:sz w:val="22"/>
                <w:szCs w:val="22"/>
              </w:rPr>
            </w:pPr>
            <w:r>
              <w:rPr>
                <w:rFonts w:ascii="CorpoS" w:hAnsi="CorpoS" w:cs="Arial"/>
                <w:sz w:val="22"/>
                <w:szCs w:val="22"/>
              </w:rPr>
              <w:t>223</w:t>
            </w:r>
          </w:p>
        </w:tc>
        <w:tc>
          <w:tcPr>
            <w:tcW w:w="1247" w:type="dxa"/>
            <w:tcBorders>
              <w:right w:val="single" w:sz="18" w:space="0" w:color="auto"/>
            </w:tcBorders>
            <w:shd w:val="clear" w:color="auto" w:fill="auto"/>
            <w:vAlign w:val="center"/>
          </w:tcPr>
          <w:p w14:paraId="7311D252" w14:textId="2C17AE7A" w:rsidR="00E56578" w:rsidRDefault="00E56578" w:rsidP="00E56578">
            <w:pPr>
              <w:ind w:firstLineChars="100" w:firstLine="220"/>
              <w:jc w:val="right"/>
              <w:rPr>
                <w:rFonts w:ascii="CorpoS" w:hAnsi="CorpoS" w:cs="Arial"/>
                <w:sz w:val="22"/>
                <w:szCs w:val="22"/>
              </w:rPr>
            </w:pPr>
            <w:r>
              <w:rPr>
                <w:rFonts w:ascii="CorpoS" w:hAnsi="CorpoS" w:cs="Arial"/>
                <w:sz w:val="22"/>
                <w:szCs w:val="22"/>
              </w:rPr>
              <w:t>+ 11%</w:t>
            </w:r>
          </w:p>
        </w:tc>
      </w:tr>
      <w:tr w:rsidR="00E56578" w:rsidRPr="003C0155" w14:paraId="7737B363" w14:textId="77777777" w:rsidTr="0008121F">
        <w:tc>
          <w:tcPr>
            <w:tcW w:w="4140" w:type="dxa"/>
            <w:tcBorders>
              <w:bottom w:val="single" w:sz="4" w:space="0" w:color="auto"/>
              <w:right w:val="single" w:sz="4" w:space="0" w:color="auto"/>
            </w:tcBorders>
            <w:shd w:val="clear" w:color="auto" w:fill="auto"/>
          </w:tcPr>
          <w:p w14:paraId="5FBF715E" w14:textId="77777777" w:rsidR="00E56578" w:rsidRPr="003C0155" w:rsidRDefault="00E56578" w:rsidP="00E56578">
            <w:pPr>
              <w:rPr>
                <w:rFonts w:ascii="CorpoS" w:hAnsi="CorpoS"/>
                <w:sz w:val="22"/>
                <w:szCs w:val="22"/>
              </w:rPr>
            </w:pPr>
            <w:r>
              <w:rPr>
                <w:rFonts w:ascii="CorpoS" w:hAnsi="CorpoS"/>
                <w:sz w:val="22"/>
              </w:rPr>
              <w:t xml:space="preserve">   thereof customer-funded</w:t>
            </w:r>
          </w:p>
        </w:tc>
        <w:tc>
          <w:tcPr>
            <w:tcW w:w="1134" w:type="dxa"/>
            <w:tcBorders>
              <w:left w:val="single" w:sz="4" w:space="0" w:color="auto"/>
              <w:bottom w:val="single" w:sz="4" w:space="0" w:color="auto"/>
              <w:right w:val="single" w:sz="4" w:space="0" w:color="auto"/>
            </w:tcBorders>
            <w:vAlign w:val="center"/>
          </w:tcPr>
          <w:p w14:paraId="4E6D1749" w14:textId="7503937D" w:rsidR="00E56578" w:rsidRDefault="00E56578" w:rsidP="00E56578">
            <w:pPr>
              <w:ind w:firstLineChars="100" w:firstLine="220"/>
              <w:jc w:val="right"/>
              <w:rPr>
                <w:rFonts w:ascii="CorpoS" w:hAnsi="CorpoS" w:cs="Arial"/>
                <w:sz w:val="22"/>
                <w:szCs w:val="22"/>
              </w:rPr>
            </w:pPr>
            <w:r>
              <w:rPr>
                <w:rFonts w:ascii="CorpoS" w:hAnsi="CorpoS" w:cs="Arial"/>
                <w:sz w:val="22"/>
                <w:szCs w:val="22"/>
              </w:rPr>
              <w:t>20</w:t>
            </w:r>
          </w:p>
        </w:tc>
        <w:tc>
          <w:tcPr>
            <w:tcW w:w="1134" w:type="dxa"/>
            <w:tcBorders>
              <w:left w:val="single" w:sz="4" w:space="0" w:color="auto"/>
              <w:bottom w:val="single" w:sz="4" w:space="0" w:color="auto"/>
              <w:right w:val="single" w:sz="18" w:space="0" w:color="auto"/>
            </w:tcBorders>
            <w:vAlign w:val="center"/>
          </w:tcPr>
          <w:p w14:paraId="4A233A30" w14:textId="5B5297C0" w:rsidR="00E56578" w:rsidRDefault="00E56578" w:rsidP="00E56578">
            <w:pPr>
              <w:ind w:firstLineChars="100" w:firstLine="220"/>
              <w:jc w:val="right"/>
              <w:rPr>
                <w:rFonts w:ascii="CorpoS" w:hAnsi="CorpoS" w:cs="Arial"/>
                <w:sz w:val="22"/>
                <w:szCs w:val="22"/>
              </w:rPr>
            </w:pPr>
            <w:r>
              <w:rPr>
                <w:rFonts w:ascii="CorpoS" w:hAnsi="CorpoS" w:cs="Arial"/>
                <w:sz w:val="22"/>
                <w:szCs w:val="22"/>
              </w:rPr>
              <w:t>28</w:t>
            </w:r>
          </w:p>
        </w:tc>
        <w:tc>
          <w:tcPr>
            <w:tcW w:w="1276" w:type="dxa"/>
            <w:tcBorders>
              <w:left w:val="single" w:sz="18" w:space="0" w:color="auto"/>
              <w:bottom w:val="single" w:sz="4" w:space="0" w:color="auto"/>
            </w:tcBorders>
            <w:shd w:val="clear" w:color="auto" w:fill="auto"/>
            <w:vAlign w:val="center"/>
          </w:tcPr>
          <w:p w14:paraId="447C2824" w14:textId="00C98B14" w:rsidR="00E56578" w:rsidRDefault="00E56578" w:rsidP="00E56578">
            <w:pPr>
              <w:ind w:firstLineChars="100" w:firstLine="220"/>
              <w:jc w:val="right"/>
              <w:rPr>
                <w:rFonts w:ascii="CorpoS" w:hAnsi="CorpoS" w:cs="Arial"/>
                <w:sz w:val="22"/>
                <w:szCs w:val="22"/>
              </w:rPr>
            </w:pPr>
            <w:r>
              <w:rPr>
                <w:rFonts w:ascii="CorpoS" w:hAnsi="CorpoS" w:cs="Arial"/>
                <w:sz w:val="22"/>
                <w:szCs w:val="22"/>
              </w:rPr>
              <w:t>65</w:t>
            </w:r>
          </w:p>
        </w:tc>
        <w:tc>
          <w:tcPr>
            <w:tcW w:w="1276" w:type="dxa"/>
            <w:tcBorders>
              <w:bottom w:val="single" w:sz="4" w:space="0" w:color="auto"/>
            </w:tcBorders>
            <w:shd w:val="clear" w:color="auto" w:fill="auto"/>
            <w:vAlign w:val="center"/>
          </w:tcPr>
          <w:p w14:paraId="6A1CCBB6" w14:textId="63A771E0" w:rsidR="00E56578" w:rsidRDefault="00E56578" w:rsidP="00E56578">
            <w:pPr>
              <w:ind w:firstLineChars="100" w:firstLine="220"/>
              <w:jc w:val="right"/>
              <w:rPr>
                <w:rFonts w:ascii="CorpoS" w:hAnsi="CorpoS" w:cs="Arial"/>
                <w:sz w:val="22"/>
                <w:szCs w:val="22"/>
              </w:rPr>
            </w:pPr>
            <w:r>
              <w:rPr>
                <w:rFonts w:ascii="CorpoS" w:hAnsi="CorpoS" w:cs="Arial"/>
                <w:sz w:val="22"/>
                <w:szCs w:val="22"/>
              </w:rPr>
              <w:t>83</w:t>
            </w:r>
          </w:p>
        </w:tc>
        <w:tc>
          <w:tcPr>
            <w:tcW w:w="1247" w:type="dxa"/>
            <w:tcBorders>
              <w:bottom w:val="single" w:sz="4" w:space="0" w:color="auto"/>
              <w:right w:val="single" w:sz="18" w:space="0" w:color="auto"/>
            </w:tcBorders>
            <w:shd w:val="clear" w:color="auto" w:fill="auto"/>
            <w:vAlign w:val="center"/>
          </w:tcPr>
          <w:p w14:paraId="6DBFEEC3" w14:textId="0D5389A7" w:rsidR="00E56578" w:rsidRDefault="00E56578" w:rsidP="00E56578">
            <w:pPr>
              <w:ind w:firstLineChars="100" w:firstLine="220"/>
              <w:jc w:val="right"/>
              <w:rPr>
                <w:rFonts w:ascii="CorpoS" w:hAnsi="CorpoS" w:cs="Arial"/>
                <w:sz w:val="22"/>
                <w:szCs w:val="22"/>
              </w:rPr>
            </w:pPr>
            <w:r>
              <w:rPr>
                <w:rFonts w:ascii="CorpoS" w:hAnsi="CorpoS" w:cs="Arial"/>
                <w:sz w:val="22"/>
                <w:szCs w:val="22"/>
              </w:rPr>
              <w:t>+ 28%</w:t>
            </w:r>
          </w:p>
        </w:tc>
      </w:tr>
      <w:tr w:rsidR="00E56578" w:rsidRPr="003C0155" w14:paraId="5E0E1EE8" w14:textId="77777777" w:rsidTr="0008121F">
        <w:tc>
          <w:tcPr>
            <w:tcW w:w="4140" w:type="dxa"/>
            <w:tcBorders>
              <w:right w:val="single" w:sz="4" w:space="0" w:color="auto"/>
            </w:tcBorders>
            <w:shd w:val="clear" w:color="auto" w:fill="auto"/>
          </w:tcPr>
          <w:p w14:paraId="2EE9C33E" w14:textId="77777777" w:rsidR="00E56578" w:rsidRPr="003C0155" w:rsidRDefault="00E56578" w:rsidP="00E56578">
            <w:pPr>
              <w:rPr>
                <w:rFonts w:ascii="CorpoS" w:hAnsi="CorpoS"/>
                <w:sz w:val="22"/>
                <w:szCs w:val="22"/>
              </w:rPr>
            </w:pPr>
            <w:r>
              <w:rPr>
                <w:rFonts w:ascii="CorpoS" w:hAnsi="CorpoS"/>
                <w:i/>
                <w:sz w:val="22"/>
              </w:rPr>
              <w:t>Company-funded R&amp;D expenses as stated in the income statement</w:t>
            </w:r>
          </w:p>
        </w:tc>
        <w:tc>
          <w:tcPr>
            <w:tcW w:w="1134" w:type="dxa"/>
            <w:tcBorders>
              <w:left w:val="single" w:sz="4" w:space="0" w:color="auto"/>
              <w:right w:val="single" w:sz="4" w:space="0" w:color="auto"/>
            </w:tcBorders>
            <w:vAlign w:val="center"/>
          </w:tcPr>
          <w:p w14:paraId="58F3F91D" w14:textId="7E3558C1"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30</w:t>
            </w:r>
          </w:p>
        </w:tc>
        <w:tc>
          <w:tcPr>
            <w:tcW w:w="1134" w:type="dxa"/>
            <w:tcBorders>
              <w:left w:val="single" w:sz="4" w:space="0" w:color="auto"/>
              <w:right w:val="single" w:sz="18" w:space="0" w:color="auto"/>
            </w:tcBorders>
            <w:vAlign w:val="center"/>
          </w:tcPr>
          <w:p w14:paraId="22A8B457" w14:textId="556F1B00"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32</w:t>
            </w:r>
          </w:p>
        </w:tc>
        <w:tc>
          <w:tcPr>
            <w:tcW w:w="1276" w:type="dxa"/>
            <w:tcBorders>
              <w:left w:val="single" w:sz="18" w:space="0" w:color="auto"/>
              <w:bottom w:val="single" w:sz="4" w:space="0" w:color="auto"/>
            </w:tcBorders>
            <w:shd w:val="clear" w:color="auto" w:fill="auto"/>
            <w:vAlign w:val="center"/>
          </w:tcPr>
          <w:p w14:paraId="3D1B292D" w14:textId="6B803BB7"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106</w:t>
            </w:r>
          </w:p>
        </w:tc>
        <w:tc>
          <w:tcPr>
            <w:tcW w:w="1276" w:type="dxa"/>
            <w:tcBorders>
              <w:bottom w:val="single" w:sz="4" w:space="0" w:color="auto"/>
            </w:tcBorders>
            <w:shd w:val="clear" w:color="auto" w:fill="auto"/>
            <w:vAlign w:val="center"/>
          </w:tcPr>
          <w:p w14:paraId="56076655" w14:textId="0D4A464C"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114</w:t>
            </w:r>
          </w:p>
        </w:tc>
        <w:tc>
          <w:tcPr>
            <w:tcW w:w="1247" w:type="dxa"/>
            <w:tcBorders>
              <w:bottom w:val="single" w:sz="4" w:space="0" w:color="auto"/>
              <w:right w:val="single" w:sz="18" w:space="0" w:color="auto"/>
            </w:tcBorders>
            <w:shd w:val="clear" w:color="auto" w:fill="auto"/>
            <w:vAlign w:val="center"/>
          </w:tcPr>
          <w:p w14:paraId="74EDB38D" w14:textId="037622F9" w:rsidR="00E56578" w:rsidRDefault="00E56578" w:rsidP="00E56578">
            <w:pPr>
              <w:ind w:firstLineChars="100" w:firstLine="220"/>
              <w:jc w:val="right"/>
              <w:rPr>
                <w:rFonts w:ascii="CorpoS" w:hAnsi="CorpoS" w:cs="Arial"/>
                <w:i/>
                <w:iCs/>
                <w:sz w:val="22"/>
                <w:szCs w:val="22"/>
              </w:rPr>
            </w:pPr>
            <w:r>
              <w:rPr>
                <w:rFonts w:ascii="CorpoS" w:hAnsi="CorpoS" w:cs="Arial"/>
                <w:i/>
                <w:iCs/>
                <w:sz w:val="22"/>
                <w:szCs w:val="22"/>
              </w:rPr>
              <w:t>+ 8%</w:t>
            </w:r>
          </w:p>
        </w:tc>
      </w:tr>
      <w:tr w:rsidR="00E56578" w:rsidRPr="003C0155" w14:paraId="5E4C581D" w14:textId="77777777" w:rsidTr="0008121F">
        <w:tc>
          <w:tcPr>
            <w:tcW w:w="4140" w:type="dxa"/>
            <w:tcBorders>
              <w:right w:val="single" w:sz="4" w:space="0" w:color="auto"/>
            </w:tcBorders>
            <w:shd w:val="clear" w:color="auto" w:fill="auto"/>
          </w:tcPr>
          <w:p w14:paraId="5EC49FB1" w14:textId="77777777" w:rsidR="00E56578" w:rsidRPr="003C0155" w:rsidRDefault="00E56578" w:rsidP="00E56578">
            <w:pPr>
              <w:rPr>
                <w:rFonts w:ascii="CorpoS" w:hAnsi="CorpoS"/>
                <w:sz w:val="22"/>
                <w:szCs w:val="22"/>
              </w:rPr>
            </w:pPr>
            <w:r>
              <w:rPr>
                <w:rFonts w:ascii="CorpoS" w:hAnsi="CorpoS"/>
                <w:sz w:val="22"/>
              </w:rPr>
              <w:t>Net capital expenditure on property, plant and equipment</w:t>
            </w:r>
          </w:p>
        </w:tc>
        <w:tc>
          <w:tcPr>
            <w:tcW w:w="1134" w:type="dxa"/>
            <w:tcBorders>
              <w:left w:val="single" w:sz="4" w:space="0" w:color="auto"/>
              <w:right w:val="single" w:sz="4" w:space="0" w:color="auto"/>
            </w:tcBorders>
            <w:vAlign w:val="center"/>
          </w:tcPr>
          <w:p w14:paraId="382F3B58" w14:textId="18D41F49" w:rsidR="00E56578" w:rsidRDefault="00E56578" w:rsidP="00E56578">
            <w:pPr>
              <w:ind w:firstLineChars="100" w:firstLine="220"/>
              <w:jc w:val="right"/>
              <w:rPr>
                <w:rFonts w:ascii="CorpoS" w:hAnsi="CorpoS" w:cs="Arial"/>
                <w:sz w:val="22"/>
                <w:szCs w:val="22"/>
              </w:rPr>
            </w:pPr>
            <w:r>
              <w:rPr>
                <w:rFonts w:ascii="CorpoS" w:hAnsi="CorpoS" w:cs="Arial"/>
                <w:sz w:val="22"/>
                <w:szCs w:val="22"/>
              </w:rPr>
              <w:t>136</w:t>
            </w:r>
          </w:p>
        </w:tc>
        <w:tc>
          <w:tcPr>
            <w:tcW w:w="1134" w:type="dxa"/>
            <w:tcBorders>
              <w:left w:val="single" w:sz="4" w:space="0" w:color="auto"/>
              <w:right w:val="single" w:sz="18" w:space="0" w:color="auto"/>
            </w:tcBorders>
            <w:vAlign w:val="center"/>
          </w:tcPr>
          <w:p w14:paraId="070463FB" w14:textId="33054CCC" w:rsidR="00E56578" w:rsidRDefault="00E56578" w:rsidP="00E56578">
            <w:pPr>
              <w:ind w:firstLineChars="100" w:firstLine="220"/>
              <w:jc w:val="right"/>
              <w:rPr>
                <w:rFonts w:ascii="CorpoS" w:hAnsi="CorpoS" w:cs="Arial"/>
                <w:sz w:val="22"/>
                <w:szCs w:val="22"/>
              </w:rPr>
            </w:pPr>
            <w:r>
              <w:rPr>
                <w:rFonts w:ascii="CorpoS" w:hAnsi="CorpoS" w:cs="Arial"/>
                <w:sz w:val="22"/>
                <w:szCs w:val="22"/>
              </w:rPr>
              <w:t>112</w:t>
            </w:r>
          </w:p>
        </w:tc>
        <w:tc>
          <w:tcPr>
            <w:tcW w:w="1276" w:type="dxa"/>
            <w:tcBorders>
              <w:left w:val="single" w:sz="18" w:space="0" w:color="auto"/>
              <w:bottom w:val="single" w:sz="4" w:space="0" w:color="auto"/>
            </w:tcBorders>
            <w:shd w:val="clear" w:color="auto" w:fill="auto"/>
            <w:vAlign w:val="center"/>
          </w:tcPr>
          <w:p w14:paraId="4E7C52D3" w14:textId="34D3B511" w:rsidR="00E56578" w:rsidRDefault="00E56578" w:rsidP="00E56578">
            <w:pPr>
              <w:ind w:firstLineChars="100" w:firstLine="220"/>
              <w:jc w:val="right"/>
              <w:rPr>
                <w:rFonts w:ascii="CorpoS" w:hAnsi="CorpoS" w:cs="Arial"/>
                <w:sz w:val="22"/>
                <w:szCs w:val="22"/>
              </w:rPr>
            </w:pPr>
            <w:r>
              <w:rPr>
                <w:rFonts w:ascii="CorpoS" w:hAnsi="CorpoS" w:cs="Arial"/>
                <w:sz w:val="22"/>
                <w:szCs w:val="22"/>
              </w:rPr>
              <w:t>306</w:t>
            </w:r>
          </w:p>
        </w:tc>
        <w:tc>
          <w:tcPr>
            <w:tcW w:w="1276" w:type="dxa"/>
            <w:tcBorders>
              <w:bottom w:val="single" w:sz="4" w:space="0" w:color="auto"/>
            </w:tcBorders>
            <w:shd w:val="clear" w:color="auto" w:fill="auto"/>
            <w:vAlign w:val="center"/>
          </w:tcPr>
          <w:p w14:paraId="12823CCD" w14:textId="0A479A44" w:rsidR="00E56578" w:rsidRDefault="00E56578" w:rsidP="00E56578">
            <w:pPr>
              <w:ind w:firstLineChars="100" w:firstLine="220"/>
              <w:jc w:val="right"/>
              <w:rPr>
                <w:rFonts w:ascii="CorpoS" w:hAnsi="CorpoS" w:cs="Arial"/>
                <w:sz w:val="22"/>
                <w:szCs w:val="22"/>
              </w:rPr>
            </w:pPr>
            <w:r>
              <w:rPr>
                <w:rFonts w:ascii="CorpoS" w:hAnsi="CorpoS" w:cs="Arial"/>
                <w:sz w:val="22"/>
                <w:szCs w:val="22"/>
              </w:rPr>
              <w:t>302</w:t>
            </w:r>
          </w:p>
        </w:tc>
        <w:tc>
          <w:tcPr>
            <w:tcW w:w="1247" w:type="dxa"/>
            <w:tcBorders>
              <w:bottom w:val="single" w:sz="4" w:space="0" w:color="auto"/>
              <w:right w:val="single" w:sz="18" w:space="0" w:color="auto"/>
            </w:tcBorders>
            <w:shd w:val="clear" w:color="auto" w:fill="auto"/>
            <w:vAlign w:val="center"/>
          </w:tcPr>
          <w:p w14:paraId="29633747" w14:textId="2F991831" w:rsidR="00E56578" w:rsidRDefault="00E56578" w:rsidP="00E56578">
            <w:pPr>
              <w:ind w:firstLineChars="100" w:firstLine="220"/>
              <w:jc w:val="right"/>
              <w:rPr>
                <w:rFonts w:ascii="CorpoS" w:hAnsi="CorpoS" w:cs="Arial"/>
                <w:sz w:val="22"/>
                <w:szCs w:val="22"/>
              </w:rPr>
            </w:pPr>
            <w:r>
              <w:rPr>
                <w:rFonts w:ascii="CorpoS" w:hAnsi="CorpoS" w:cs="Arial"/>
                <w:sz w:val="22"/>
                <w:szCs w:val="22"/>
              </w:rPr>
              <w:t>- 1%</w:t>
            </w:r>
          </w:p>
        </w:tc>
      </w:tr>
      <w:tr w:rsidR="006539EF" w:rsidRPr="003C0155" w14:paraId="5A102EC3" w14:textId="77777777" w:rsidTr="0008121F">
        <w:trPr>
          <w:trHeight w:val="81"/>
        </w:trPr>
        <w:tc>
          <w:tcPr>
            <w:tcW w:w="6408" w:type="dxa"/>
            <w:gridSpan w:val="3"/>
            <w:tcBorders>
              <w:right w:val="single" w:sz="18" w:space="0" w:color="auto"/>
            </w:tcBorders>
            <w:shd w:val="clear" w:color="auto" w:fill="auto"/>
          </w:tcPr>
          <w:p w14:paraId="31DD28A7" w14:textId="77777777" w:rsidR="006539EF" w:rsidRPr="003C0155" w:rsidRDefault="006539EF" w:rsidP="000F38AA">
            <w:pPr>
              <w:jc w:val="right"/>
              <w:rPr>
                <w:rFonts w:ascii="CorpoS" w:hAnsi="CorpoS"/>
                <w:b/>
                <w:sz w:val="8"/>
                <w:szCs w:val="8"/>
              </w:rPr>
            </w:pPr>
          </w:p>
        </w:tc>
        <w:tc>
          <w:tcPr>
            <w:tcW w:w="3799" w:type="dxa"/>
            <w:gridSpan w:val="3"/>
            <w:tcBorders>
              <w:left w:val="single" w:sz="18" w:space="0" w:color="auto"/>
              <w:bottom w:val="single" w:sz="4" w:space="0" w:color="auto"/>
              <w:right w:val="single" w:sz="18" w:space="0" w:color="auto"/>
            </w:tcBorders>
            <w:shd w:val="clear" w:color="auto" w:fill="auto"/>
          </w:tcPr>
          <w:p w14:paraId="0C6D5986" w14:textId="77777777" w:rsidR="006539EF" w:rsidRPr="003C0155" w:rsidRDefault="006539EF" w:rsidP="000F38AA">
            <w:pPr>
              <w:ind w:right="33"/>
              <w:jc w:val="right"/>
              <w:rPr>
                <w:rFonts w:ascii="CorpoS" w:hAnsi="CorpoS"/>
                <w:b/>
                <w:sz w:val="8"/>
                <w:szCs w:val="8"/>
              </w:rPr>
            </w:pPr>
          </w:p>
        </w:tc>
      </w:tr>
      <w:tr w:rsidR="006539EF" w:rsidRPr="003C0155" w14:paraId="19A5A69F" w14:textId="77777777" w:rsidTr="0008121F">
        <w:tc>
          <w:tcPr>
            <w:tcW w:w="4140" w:type="dxa"/>
            <w:tcBorders>
              <w:right w:val="single" w:sz="4" w:space="0" w:color="auto"/>
            </w:tcBorders>
            <w:shd w:val="clear" w:color="auto" w:fill="auto"/>
          </w:tcPr>
          <w:p w14:paraId="39DEDAD0" w14:textId="77777777" w:rsidR="006539EF" w:rsidRPr="003C0155" w:rsidRDefault="006539EF" w:rsidP="000F38AA">
            <w:pPr>
              <w:rPr>
                <w:rFonts w:ascii="CorpoS" w:hAnsi="CorpoS"/>
                <w:sz w:val="22"/>
                <w:szCs w:val="22"/>
              </w:rPr>
            </w:pPr>
            <w:r>
              <w:br w:type="page"/>
            </w:r>
          </w:p>
        </w:tc>
        <w:tc>
          <w:tcPr>
            <w:tcW w:w="1134" w:type="dxa"/>
            <w:tcBorders>
              <w:left w:val="single" w:sz="4" w:space="0" w:color="auto"/>
              <w:right w:val="single" w:sz="4" w:space="0" w:color="auto"/>
            </w:tcBorders>
          </w:tcPr>
          <w:p w14:paraId="357D2D96" w14:textId="77777777" w:rsidR="006539EF" w:rsidRPr="003C0155" w:rsidRDefault="006539EF" w:rsidP="000F38AA">
            <w:pPr>
              <w:jc w:val="right"/>
              <w:rPr>
                <w:rFonts w:ascii="CorpoS" w:hAnsi="CorpoS"/>
                <w:b/>
                <w:sz w:val="22"/>
                <w:szCs w:val="22"/>
              </w:rPr>
            </w:pPr>
          </w:p>
        </w:tc>
        <w:tc>
          <w:tcPr>
            <w:tcW w:w="1134" w:type="dxa"/>
            <w:tcBorders>
              <w:left w:val="single" w:sz="4" w:space="0" w:color="auto"/>
              <w:right w:val="single" w:sz="18" w:space="0" w:color="auto"/>
            </w:tcBorders>
          </w:tcPr>
          <w:p w14:paraId="1E4AAD09" w14:textId="77777777" w:rsidR="006539EF" w:rsidRPr="003C0155" w:rsidRDefault="006539EF" w:rsidP="000F38AA">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31DCE812" w14:textId="78CB841C" w:rsidR="006539EF" w:rsidRPr="003C0155" w:rsidRDefault="006539EF" w:rsidP="00DF4C83">
            <w:pPr>
              <w:jc w:val="right"/>
              <w:rPr>
                <w:rFonts w:ascii="CorpoS" w:hAnsi="CorpoS"/>
                <w:b/>
                <w:sz w:val="22"/>
                <w:szCs w:val="22"/>
              </w:rPr>
            </w:pPr>
            <w:r>
              <w:rPr>
                <w:rFonts w:ascii="CorpoS" w:hAnsi="CorpoS"/>
                <w:b/>
                <w:sz w:val="22"/>
              </w:rPr>
              <w:t>Dec. 31, 202</w:t>
            </w:r>
            <w:r w:rsidR="00DF4C83">
              <w:rPr>
                <w:rFonts w:ascii="CorpoS" w:hAnsi="CorpoS"/>
                <w:b/>
                <w:sz w:val="22"/>
              </w:rPr>
              <w:t>2</w:t>
            </w:r>
          </w:p>
        </w:tc>
        <w:tc>
          <w:tcPr>
            <w:tcW w:w="1276" w:type="dxa"/>
            <w:tcBorders>
              <w:bottom w:val="single" w:sz="4" w:space="0" w:color="auto"/>
            </w:tcBorders>
            <w:shd w:val="clear" w:color="auto" w:fill="auto"/>
          </w:tcPr>
          <w:p w14:paraId="02BFBE0E" w14:textId="10D45055" w:rsidR="006539EF" w:rsidRPr="003C0155" w:rsidRDefault="006539EF" w:rsidP="00DF4C83">
            <w:pPr>
              <w:jc w:val="right"/>
              <w:rPr>
                <w:rFonts w:ascii="CorpoS" w:hAnsi="CorpoS"/>
                <w:b/>
                <w:sz w:val="22"/>
                <w:szCs w:val="22"/>
              </w:rPr>
            </w:pPr>
            <w:r>
              <w:rPr>
                <w:rFonts w:ascii="CorpoS" w:hAnsi="CorpoS"/>
                <w:b/>
                <w:sz w:val="22"/>
              </w:rPr>
              <w:t>Dec. 31, 202</w:t>
            </w:r>
            <w:r w:rsidR="00DF4C83">
              <w:rPr>
                <w:rFonts w:ascii="CorpoS" w:hAnsi="CorpoS"/>
                <w:b/>
                <w:sz w:val="22"/>
              </w:rPr>
              <w:t>3</w:t>
            </w:r>
          </w:p>
        </w:tc>
        <w:tc>
          <w:tcPr>
            <w:tcW w:w="1247" w:type="dxa"/>
            <w:tcBorders>
              <w:bottom w:val="single" w:sz="4" w:space="0" w:color="auto"/>
              <w:right w:val="single" w:sz="18" w:space="0" w:color="auto"/>
            </w:tcBorders>
            <w:shd w:val="clear" w:color="auto" w:fill="auto"/>
          </w:tcPr>
          <w:p w14:paraId="10EAC574" w14:textId="77777777" w:rsidR="006539EF" w:rsidRPr="003C0155" w:rsidRDefault="006539EF" w:rsidP="000F38AA">
            <w:pPr>
              <w:ind w:right="33"/>
              <w:rPr>
                <w:rFonts w:ascii="CorpoS" w:hAnsi="CorpoS"/>
                <w:b/>
                <w:sz w:val="22"/>
                <w:szCs w:val="22"/>
              </w:rPr>
            </w:pPr>
            <w:r>
              <w:rPr>
                <w:rFonts w:ascii="CorpoS" w:hAnsi="CorpoS"/>
                <w:b/>
                <w:sz w:val="22"/>
              </w:rPr>
              <w:t>Change</w:t>
            </w:r>
          </w:p>
        </w:tc>
      </w:tr>
      <w:tr w:rsidR="006539EF" w:rsidRPr="003C0155" w14:paraId="3E583809" w14:textId="77777777" w:rsidTr="0008121F">
        <w:tc>
          <w:tcPr>
            <w:tcW w:w="4140" w:type="dxa"/>
            <w:tcBorders>
              <w:right w:val="single" w:sz="4" w:space="0" w:color="auto"/>
            </w:tcBorders>
            <w:shd w:val="clear" w:color="auto" w:fill="auto"/>
          </w:tcPr>
          <w:p w14:paraId="02F5E414" w14:textId="77777777" w:rsidR="006539EF" w:rsidRPr="003C0155" w:rsidRDefault="006539EF" w:rsidP="000F38AA">
            <w:pPr>
              <w:rPr>
                <w:rFonts w:ascii="CorpoS" w:hAnsi="CorpoS"/>
                <w:b/>
                <w:sz w:val="22"/>
                <w:szCs w:val="22"/>
              </w:rPr>
            </w:pPr>
            <w:r>
              <w:rPr>
                <w:rFonts w:ascii="CorpoS" w:hAnsi="CorpoS"/>
                <w:b/>
                <w:sz w:val="22"/>
              </w:rPr>
              <w:t>Balance sheet key figures</w:t>
            </w:r>
          </w:p>
        </w:tc>
        <w:tc>
          <w:tcPr>
            <w:tcW w:w="1134" w:type="dxa"/>
            <w:tcBorders>
              <w:left w:val="single" w:sz="4" w:space="0" w:color="auto"/>
              <w:right w:val="single" w:sz="4" w:space="0" w:color="auto"/>
            </w:tcBorders>
          </w:tcPr>
          <w:p w14:paraId="2E3B7D3A" w14:textId="77777777" w:rsidR="006539EF" w:rsidRPr="00C5746C" w:rsidRDefault="006539EF" w:rsidP="000F38AA">
            <w:pPr>
              <w:jc w:val="right"/>
              <w:rPr>
                <w:rFonts w:ascii="CorpoS" w:hAnsi="CorpoS"/>
                <w:sz w:val="22"/>
                <w:szCs w:val="22"/>
              </w:rPr>
            </w:pPr>
          </w:p>
        </w:tc>
        <w:tc>
          <w:tcPr>
            <w:tcW w:w="1134" w:type="dxa"/>
            <w:tcBorders>
              <w:left w:val="single" w:sz="4" w:space="0" w:color="auto"/>
              <w:right w:val="single" w:sz="18" w:space="0" w:color="auto"/>
            </w:tcBorders>
          </w:tcPr>
          <w:p w14:paraId="3B3FE91F" w14:textId="77777777" w:rsidR="006539EF" w:rsidRPr="00C5746C" w:rsidRDefault="006539EF" w:rsidP="000F38AA">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tcPr>
          <w:p w14:paraId="1DDF2CF2" w14:textId="77777777" w:rsidR="006539EF" w:rsidRPr="00C5746C" w:rsidRDefault="006539EF" w:rsidP="000F38AA">
            <w:pPr>
              <w:jc w:val="right"/>
              <w:rPr>
                <w:rFonts w:ascii="CorpoS" w:hAnsi="CorpoS"/>
                <w:sz w:val="22"/>
                <w:szCs w:val="22"/>
              </w:rPr>
            </w:pPr>
          </w:p>
        </w:tc>
        <w:tc>
          <w:tcPr>
            <w:tcW w:w="1276" w:type="dxa"/>
            <w:tcBorders>
              <w:top w:val="single" w:sz="4" w:space="0" w:color="auto"/>
              <w:bottom w:val="single" w:sz="4" w:space="0" w:color="auto"/>
            </w:tcBorders>
            <w:shd w:val="clear" w:color="auto" w:fill="auto"/>
          </w:tcPr>
          <w:p w14:paraId="15CBFBDC" w14:textId="77777777" w:rsidR="006539EF" w:rsidRPr="00C5746C" w:rsidRDefault="006539EF" w:rsidP="000F38AA">
            <w:pPr>
              <w:jc w:val="right"/>
              <w:rPr>
                <w:rFonts w:ascii="CorpoS" w:hAnsi="CorpoS"/>
                <w:sz w:val="22"/>
                <w:szCs w:val="22"/>
              </w:rPr>
            </w:pPr>
          </w:p>
        </w:tc>
        <w:tc>
          <w:tcPr>
            <w:tcW w:w="1247" w:type="dxa"/>
            <w:tcBorders>
              <w:top w:val="single" w:sz="4" w:space="0" w:color="auto"/>
              <w:bottom w:val="single" w:sz="4" w:space="0" w:color="auto"/>
              <w:right w:val="single" w:sz="18" w:space="0" w:color="auto"/>
            </w:tcBorders>
            <w:shd w:val="clear" w:color="auto" w:fill="auto"/>
          </w:tcPr>
          <w:p w14:paraId="4D89E663" w14:textId="77777777" w:rsidR="006539EF" w:rsidRPr="00C5746C" w:rsidRDefault="006539EF" w:rsidP="000F38AA">
            <w:pPr>
              <w:ind w:right="33"/>
              <w:jc w:val="right"/>
              <w:rPr>
                <w:rFonts w:ascii="CorpoS" w:hAnsi="CorpoS"/>
                <w:sz w:val="22"/>
                <w:szCs w:val="22"/>
              </w:rPr>
            </w:pPr>
          </w:p>
        </w:tc>
      </w:tr>
      <w:tr w:rsidR="00E56578" w:rsidRPr="003C0155" w14:paraId="038BAE2D" w14:textId="77777777" w:rsidTr="0008121F">
        <w:tc>
          <w:tcPr>
            <w:tcW w:w="4140" w:type="dxa"/>
            <w:tcBorders>
              <w:right w:val="single" w:sz="4" w:space="0" w:color="auto"/>
            </w:tcBorders>
            <w:shd w:val="clear" w:color="auto" w:fill="auto"/>
          </w:tcPr>
          <w:p w14:paraId="596A8377" w14:textId="77777777" w:rsidR="00E56578" w:rsidRPr="003C0155" w:rsidRDefault="00E56578" w:rsidP="00E56578">
            <w:pPr>
              <w:ind w:firstLine="176"/>
              <w:rPr>
                <w:rFonts w:ascii="CorpoS" w:hAnsi="CorpoS"/>
                <w:sz w:val="22"/>
                <w:szCs w:val="22"/>
              </w:rPr>
            </w:pPr>
            <w:r>
              <w:rPr>
                <w:rFonts w:ascii="CorpoS" w:hAnsi="CorpoS"/>
                <w:sz w:val="22"/>
              </w:rPr>
              <w:t>Intangible assets</w:t>
            </w:r>
          </w:p>
        </w:tc>
        <w:tc>
          <w:tcPr>
            <w:tcW w:w="1134" w:type="dxa"/>
            <w:tcBorders>
              <w:left w:val="single" w:sz="4" w:space="0" w:color="auto"/>
              <w:right w:val="single" w:sz="4" w:space="0" w:color="auto"/>
            </w:tcBorders>
          </w:tcPr>
          <w:p w14:paraId="66425008" w14:textId="77777777" w:rsidR="00E56578" w:rsidRPr="00C5746C" w:rsidRDefault="00E56578" w:rsidP="00E56578">
            <w:pPr>
              <w:jc w:val="right"/>
              <w:rPr>
                <w:rFonts w:ascii="CorpoS" w:hAnsi="CorpoS"/>
                <w:sz w:val="22"/>
                <w:szCs w:val="22"/>
              </w:rPr>
            </w:pPr>
          </w:p>
        </w:tc>
        <w:tc>
          <w:tcPr>
            <w:tcW w:w="1134" w:type="dxa"/>
            <w:tcBorders>
              <w:left w:val="single" w:sz="4" w:space="0" w:color="auto"/>
              <w:right w:val="single" w:sz="18" w:space="0" w:color="auto"/>
            </w:tcBorders>
          </w:tcPr>
          <w:p w14:paraId="19054103" w14:textId="77777777" w:rsidR="00E56578" w:rsidRPr="00C5746C" w:rsidRDefault="00E56578" w:rsidP="00E56578">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vAlign w:val="center"/>
          </w:tcPr>
          <w:p w14:paraId="799BDE76" w14:textId="05324269" w:rsidR="00E56578" w:rsidRDefault="00E56578" w:rsidP="00E56578">
            <w:pPr>
              <w:ind w:firstLineChars="100" w:firstLine="220"/>
              <w:jc w:val="right"/>
              <w:rPr>
                <w:rFonts w:ascii="CorpoS" w:hAnsi="CorpoS" w:cs="Arial"/>
                <w:sz w:val="22"/>
                <w:szCs w:val="22"/>
              </w:rPr>
            </w:pPr>
            <w:r>
              <w:rPr>
                <w:rFonts w:ascii="CorpoS" w:hAnsi="CorpoS" w:cs="Arial"/>
                <w:sz w:val="22"/>
                <w:szCs w:val="22"/>
              </w:rPr>
              <w:t>1,151</w:t>
            </w:r>
          </w:p>
        </w:tc>
        <w:tc>
          <w:tcPr>
            <w:tcW w:w="1276" w:type="dxa"/>
            <w:tcBorders>
              <w:top w:val="single" w:sz="4" w:space="0" w:color="auto"/>
              <w:bottom w:val="single" w:sz="4" w:space="0" w:color="auto"/>
            </w:tcBorders>
            <w:shd w:val="clear" w:color="auto" w:fill="auto"/>
            <w:vAlign w:val="center"/>
          </w:tcPr>
          <w:p w14:paraId="6BB254EB" w14:textId="18F7D7E3" w:rsidR="00E56578" w:rsidRDefault="00E56578" w:rsidP="00E56578">
            <w:pPr>
              <w:ind w:firstLineChars="100" w:firstLine="220"/>
              <w:jc w:val="right"/>
              <w:rPr>
                <w:rFonts w:ascii="CorpoS" w:hAnsi="CorpoS" w:cs="Arial"/>
                <w:sz w:val="22"/>
                <w:szCs w:val="22"/>
              </w:rPr>
            </w:pPr>
            <w:r>
              <w:rPr>
                <w:rFonts w:ascii="CorpoS" w:hAnsi="CorpoS" w:cs="Arial"/>
                <w:sz w:val="22"/>
                <w:szCs w:val="22"/>
              </w:rPr>
              <w:t>1,200</w:t>
            </w:r>
          </w:p>
        </w:tc>
        <w:tc>
          <w:tcPr>
            <w:tcW w:w="1247" w:type="dxa"/>
            <w:tcBorders>
              <w:top w:val="single" w:sz="4" w:space="0" w:color="auto"/>
              <w:bottom w:val="single" w:sz="4" w:space="0" w:color="auto"/>
              <w:right w:val="single" w:sz="18" w:space="0" w:color="auto"/>
            </w:tcBorders>
            <w:shd w:val="clear" w:color="auto" w:fill="auto"/>
            <w:vAlign w:val="center"/>
          </w:tcPr>
          <w:p w14:paraId="3370A58C" w14:textId="6897AE5B" w:rsidR="00E56578" w:rsidRDefault="00E56578" w:rsidP="00E56578">
            <w:pPr>
              <w:ind w:firstLineChars="100" w:firstLine="220"/>
              <w:jc w:val="right"/>
              <w:rPr>
                <w:rFonts w:ascii="CorpoS" w:hAnsi="CorpoS" w:cs="Arial"/>
                <w:sz w:val="22"/>
                <w:szCs w:val="22"/>
              </w:rPr>
            </w:pPr>
            <w:r>
              <w:rPr>
                <w:rFonts w:ascii="CorpoS" w:hAnsi="CorpoS" w:cs="Arial"/>
                <w:sz w:val="22"/>
                <w:szCs w:val="22"/>
              </w:rPr>
              <w:t>+ 4%</w:t>
            </w:r>
          </w:p>
        </w:tc>
      </w:tr>
      <w:tr w:rsidR="00E56578" w:rsidRPr="003C0155" w14:paraId="39AF883C" w14:textId="77777777" w:rsidTr="0008121F">
        <w:tc>
          <w:tcPr>
            <w:tcW w:w="4140" w:type="dxa"/>
            <w:tcBorders>
              <w:right w:val="single" w:sz="4" w:space="0" w:color="auto"/>
            </w:tcBorders>
            <w:shd w:val="clear" w:color="auto" w:fill="auto"/>
          </w:tcPr>
          <w:p w14:paraId="20A59E4F" w14:textId="77777777" w:rsidR="00E56578" w:rsidRPr="003C0155" w:rsidRDefault="00E56578" w:rsidP="00E56578">
            <w:pPr>
              <w:ind w:left="176"/>
              <w:rPr>
                <w:rFonts w:ascii="CorpoS" w:hAnsi="CorpoS"/>
                <w:sz w:val="22"/>
                <w:szCs w:val="22"/>
              </w:rPr>
            </w:pPr>
            <w:r>
              <w:rPr>
                <w:rFonts w:ascii="CorpoS" w:hAnsi="CorpoS"/>
                <w:sz w:val="22"/>
              </w:rPr>
              <w:t>Cash and cash equivalents</w:t>
            </w:r>
          </w:p>
        </w:tc>
        <w:tc>
          <w:tcPr>
            <w:tcW w:w="1134" w:type="dxa"/>
            <w:tcBorders>
              <w:left w:val="single" w:sz="4" w:space="0" w:color="auto"/>
              <w:right w:val="single" w:sz="4" w:space="0" w:color="auto"/>
            </w:tcBorders>
          </w:tcPr>
          <w:p w14:paraId="0CB70BC1" w14:textId="77777777" w:rsidR="00E56578" w:rsidRPr="00C5746C" w:rsidRDefault="00E56578" w:rsidP="00E56578">
            <w:pPr>
              <w:jc w:val="right"/>
              <w:rPr>
                <w:rFonts w:ascii="CorpoS" w:hAnsi="CorpoS"/>
                <w:sz w:val="22"/>
                <w:szCs w:val="22"/>
              </w:rPr>
            </w:pPr>
          </w:p>
        </w:tc>
        <w:tc>
          <w:tcPr>
            <w:tcW w:w="1134" w:type="dxa"/>
            <w:tcBorders>
              <w:left w:val="single" w:sz="4" w:space="0" w:color="auto"/>
              <w:right w:val="single" w:sz="18" w:space="0" w:color="auto"/>
            </w:tcBorders>
          </w:tcPr>
          <w:p w14:paraId="654A906D" w14:textId="77777777" w:rsidR="00E56578" w:rsidRPr="00C5746C" w:rsidRDefault="00E56578" w:rsidP="00E56578">
            <w:pPr>
              <w:jc w:val="right"/>
              <w:rPr>
                <w:rFonts w:ascii="CorpoS" w:hAnsi="CorpoS"/>
                <w:sz w:val="22"/>
                <w:szCs w:val="22"/>
              </w:rPr>
            </w:pPr>
          </w:p>
        </w:tc>
        <w:tc>
          <w:tcPr>
            <w:tcW w:w="1276" w:type="dxa"/>
            <w:tcBorders>
              <w:top w:val="single" w:sz="4" w:space="0" w:color="auto"/>
              <w:left w:val="single" w:sz="18" w:space="0" w:color="auto"/>
              <w:bottom w:val="single" w:sz="4" w:space="0" w:color="auto"/>
            </w:tcBorders>
            <w:shd w:val="clear" w:color="auto" w:fill="auto"/>
            <w:vAlign w:val="center"/>
          </w:tcPr>
          <w:p w14:paraId="789390F7" w14:textId="5455B314" w:rsidR="00E56578" w:rsidRDefault="00E56578" w:rsidP="00E56578">
            <w:pPr>
              <w:ind w:firstLineChars="100" w:firstLine="220"/>
              <w:jc w:val="right"/>
              <w:rPr>
                <w:rFonts w:ascii="CorpoS" w:hAnsi="CorpoS" w:cs="Arial"/>
                <w:sz w:val="22"/>
                <w:szCs w:val="22"/>
              </w:rPr>
            </w:pPr>
            <w:r>
              <w:rPr>
                <w:rFonts w:ascii="CorpoS" w:hAnsi="CorpoS" w:cs="Arial"/>
                <w:sz w:val="22"/>
                <w:szCs w:val="22"/>
              </w:rPr>
              <w:t>823</w:t>
            </w:r>
          </w:p>
        </w:tc>
        <w:tc>
          <w:tcPr>
            <w:tcW w:w="1276" w:type="dxa"/>
            <w:tcBorders>
              <w:top w:val="single" w:sz="4" w:space="0" w:color="auto"/>
              <w:bottom w:val="single" w:sz="4" w:space="0" w:color="auto"/>
            </w:tcBorders>
            <w:shd w:val="clear" w:color="auto" w:fill="auto"/>
            <w:vAlign w:val="center"/>
          </w:tcPr>
          <w:p w14:paraId="502D5F19" w14:textId="5789CEAA" w:rsidR="00E56578" w:rsidRDefault="00E56578" w:rsidP="00E56578">
            <w:pPr>
              <w:ind w:firstLineChars="100" w:firstLine="220"/>
              <w:jc w:val="right"/>
              <w:rPr>
                <w:rFonts w:ascii="CorpoS" w:hAnsi="CorpoS" w:cs="Arial"/>
                <w:sz w:val="22"/>
                <w:szCs w:val="22"/>
              </w:rPr>
            </w:pPr>
            <w:r>
              <w:rPr>
                <w:rFonts w:ascii="CorpoS" w:hAnsi="CorpoS" w:cs="Arial"/>
                <w:sz w:val="22"/>
                <w:szCs w:val="22"/>
              </w:rPr>
              <w:t>883</w:t>
            </w:r>
          </w:p>
        </w:tc>
        <w:tc>
          <w:tcPr>
            <w:tcW w:w="1247" w:type="dxa"/>
            <w:tcBorders>
              <w:top w:val="single" w:sz="4" w:space="0" w:color="auto"/>
              <w:bottom w:val="single" w:sz="4" w:space="0" w:color="auto"/>
              <w:right w:val="single" w:sz="18" w:space="0" w:color="auto"/>
            </w:tcBorders>
            <w:shd w:val="clear" w:color="auto" w:fill="auto"/>
            <w:vAlign w:val="center"/>
          </w:tcPr>
          <w:p w14:paraId="77A61639" w14:textId="53401D87" w:rsidR="00E56578" w:rsidRDefault="00E56578" w:rsidP="00E56578">
            <w:pPr>
              <w:ind w:firstLineChars="100" w:firstLine="220"/>
              <w:jc w:val="right"/>
              <w:rPr>
                <w:rFonts w:ascii="CorpoS" w:hAnsi="CorpoS" w:cs="Arial"/>
                <w:sz w:val="22"/>
                <w:szCs w:val="22"/>
              </w:rPr>
            </w:pPr>
            <w:r>
              <w:rPr>
                <w:rFonts w:ascii="CorpoS" w:hAnsi="CorpoS" w:cs="Arial"/>
                <w:sz w:val="22"/>
                <w:szCs w:val="22"/>
              </w:rPr>
              <w:t>+ 7%</w:t>
            </w:r>
          </w:p>
        </w:tc>
      </w:tr>
      <w:tr w:rsidR="00E56578" w:rsidRPr="003C0155" w14:paraId="58B2BB85" w14:textId="77777777" w:rsidTr="0008121F">
        <w:tc>
          <w:tcPr>
            <w:tcW w:w="4140" w:type="dxa"/>
            <w:tcBorders>
              <w:right w:val="single" w:sz="4" w:space="0" w:color="auto"/>
            </w:tcBorders>
            <w:shd w:val="clear" w:color="auto" w:fill="auto"/>
          </w:tcPr>
          <w:p w14:paraId="1E0A45A2" w14:textId="77777777" w:rsidR="00E56578" w:rsidRPr="003C0155" w:rsidRDefault="00E56578" w:rsidP="00E56578">
            <w:pPr>
              <w:ind w:left="176"/>
              <w:rPr>
                <w:rFonts w:ascii="CorpoS" w:hAnsi="CorpoS"/>
                <w:sz w:val="22"/>
                <w:szCs w:val="22"/>
              </w:rPr>
            </w:pPr>
            <w:r>
              <w:rPr>
                <w:rFonts w:ascii="CorpoS" w:hAnsi="CorpoS"/>
                <w:sz w:val="22"/>
              </w:rPr>
              <w:t>Pension provisions</w:t>
            </w:r>
          </w:p>
        </w:tc>
        <w:tc>
          <w:tcPr>
            <w:tcW w:w="1134" w:type="dxa"/>
            <w:tcBorders>
              <w:left w:val="single" w:sz="4" w:space="0" w:color="auto"/>
              <w:right w:val="single" w:sz="4" w:space="0" w:color="auto"/>
            </w:tcBorders>
          </w:tcPr>
          <w:p w14:paraId="0B1E178B" w14:textId="77777777" w:rsidR="00E56578" w:rsidRPr="003C0155" w:rsidRDefault="00E56578" w:rsidP="00E56578">
            <w:pPr>
              <w:jc w:val="right"/>
              <w:rPr>
                <w:rFonts w:ascii="CorpoS" w:hAnsi="CorpoS"/>
                <w:sz w:val="22"/>
                <w:szCs w:val="22"/>
                <w:lang w:val="de-DE"/>
              </w:rPr>
            </w:pPr>
          </w:p>
        </w:tc>
        <w:tc>
          <w:tcPr>
            <w:tcW w:w="1134" w:type="dxa"/>
            <w:tcBorders>
              <w:left w:val="single" w:sz="4" w:space="0" w:color="auto"/>
              <w:right w:val="single" w:sz="18" w:space="0" w:color="auto"/>
            </w:tcBorders>
          </w:tcPr>
          <w:p w14:paraId="1C79F21C" w14:textId="77777777" w:rsidR="00E56578" w:rsidRPr="003C0155" w:rsidRDefault="00E56578" w:rsidP="00E56578">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D49E202" w14:textId="373ADE22" w:rsidR="00E56578" w:rsidRDefault="00E56578" w:rsidP="00E56578">
            <w:pPr>
              <w:ind w:firstLineChars="100" w:firstLine="220"/>
              <w:jc w:val="right"/>
              <w:rPr>
                <w:rFonts w:ascii="CorpoS" w:hAnsi="CorpoS" w:cs="Arial"/>
                <w:sz w:val="22"/>
                <w:szCs w:val="22"/>
              </w:rPr>
            </w:pPr>
            <w:r>
              <w:rPr>
                <w:rFonts w:ascii="CorpoS" w:hAnsi="CorpoS" w:cs="Arial"/>
                <w:sz w:val="22"/>
                <w:szCs w:val="22"/>
              </w:rPr>
              <w:t>707</w:t>
            </w:r>
          </w:p>
        </w:tc>
        <w:tc>
          <w:tcPr>
            <w:tcW w:w="1276" w:type="dxa"/>
            <w:tcBorders>
              <w:top w:val="single" w:sz="4" w:space="0" w:color="auto"/>
              <w:bottom w:val="single" w:sz="4" w:space="0" w:color="auto"/>
            </w:tcBorders>
            <w:shd w:val="clear" w:color="auto" w:fill="auto"/>
            <w:vAlign w:val="center"/>
          </w:tcPr>
          <w:p w14:paraId="6670254A" w14:textId="0ED46ACA" w:rsidR="00E56578" w:rsidRDefault="00E56578" w:rsidP="00E56578">
            <w:pPr>
              <w:ind w:firstLineChars="100" w:firstLine="220"/>
              <w:jc w:val="right"/>
              <w:rPr>
                <w:rFonts w:ascii="CorpoS" w:hAnsi="CorpoS" w:cs="Arial"/>
                <w:sz w:val="22"/>
                <w:szCs w:val="22"/>
              </w:rPr>
            </w:pPr>
            <w:r>
              <w:rPr>
                <w:rFonts w:ascii="CorpoS" w:hAnsi="CorpoS" w:cs="Arial"/>
                <w:sz w:val="22"/>
                <w:szCs w:val="22"/>
              </w:rPr>
              <w:t>743</w:t>
            </w:r>
          </w:p>
        </w:tc>
        <w:tc>
          <w:tcPr>
            <w:tcW w:w="1247" w:type="dxa"/>
            <w:tcBorders>
              <w:top w:val="single" w:sz="4" w:space="0" w:color="auto"/>
              <w:bottom w:val="single" w:sz="4" w:space="0" w:color="auto"/>
              <w:right w:val="single" w:sz="18" w:space="0" w:color="auto"/>
            </w:tcBorders>
            <w:shd w:val="clear" w:color="auto" w:fill="auto"/>
            <w:vAlign w:val="center"/>
          </w:tcPr>
          <w:p w14:paraId="77537B6B" w14:textId="660AEDF5" w:rsidR="00E56578" w:rsidRDefault="00E56578" w:rsidP="00E56578">
            <w:pPr>
              <w:ind w:firstLineChars="100" w:firstLine="220"/>
              <w:jc w:val="right"/>
              <w:rPr>
                <w:rFonts w:ascii="CorpoS" w:hAnsi="CorpoS" w:cs="Arial"/>
                <w:sz w:val="22"/>
                <w:szCs w:val="22"/>
              </w:rPr>
            </w:pPr>
            <w:r>
              <w:rPr>
                <w:rFonts w:ascii="CorpoS" w:hAnsi="CorpoS" w:cs="Arial"/>
                <w:sz w:val="22"/>
                <w:szCs w:val="22"/>
              </w:rPr>
              <w:t>+ 5%</w:t>
            </w:r>
          </w:p>
        </w:tc>
      </w:tr>
      <w:tr w:rsidR="00E56578" w:rsidRPr="003C0155" w14:paraId="571F0686" w14:textId="77777777" w:rsidTr="0008121F">
        <w:tc>
          <w:tcPr>
            <w:tcW w:w="4140" w:type="dxa"/>
            <w:tcBorders>
              <w:right w:val="single" w:sz="4" w:space="0" w:color="auto"/>
            </w:tcBorders>
            <w:shd w:val="clear" w:color="auto" w:fill="auto"/>
          </w:tcPr>
          <w:p w14:paraId="5BD0BCB3" w14:textId="77777777" w:rsidR="00E56578" w:rsidRPr="003C0155" w:rsidRDefault="00E56578" w:rsidP="00E56578">
            <w:pPr>
              <w:ind w:left="176"/>
              <w:rPr>
                <w:rFonts w:ascii="CorpoS" w:hAnsi="CorpoS"/>
                <w:sz w:val="22"/>
                <w:szCs w:val="22"/>
              </w:rPr>
            </w:pPr>
            <w:r>
              <w:rPr>
                <w:rFonts w:ascii="CorpoS" w:hAnsi="CorpoS"/>
                <w:sz w:val="22"/>
              </w:rPr>
              <w:t>Equity</w:t>
            </w:r>
          </w:p>
        </w:tc>
        <w:tc>
          <w:tcPr>
            <w:tcW w:w="1134" w:type="dxa"/>
            <w:tcBorders>
              <w:left w:val="single" w:sz="4" w:space="0" w:color="auto"/>
              <w:right w:val="single" w:sz="4" w:space="0" w:color="auto"/>
            </w:tcBorders>
          </w:tcPr>
          <w:p w14:paraId="71E401A1" w14:textId="77777777" w:rsidR="00E56578" w:rsidRPr="003C0155" w:rsidRDefault="00E56578" w:rsidP="00E56578">
            <w:pPr>
              <w:jc w:val="right"/>
              <w:rPr>
                <w:rFonts w:ascii="CorpoS" w:hAnsi="CorpoS"/>
                <w:sz w:val="22"/>
                <w:szCs w:val="22"/>
                <w:lang w:val="de-DE"/>
              </w:rPr>
            </w:pPr>
          </w:p>
        </w:tc>
        <w:tc>
          <w:tcPr>
            <w:tcW w:w="1134" w:type="dxa"/>
            <w:tcBorders>
              <w:left w:val="single" w:sz="4" w:space="0" w:color="auto"/>
              <w:right w:val="single" w:sz="18" w:space="0" w:color="auto"/>
            </w:tcBorders>
          </w:tcPr>
          <w:p w14:paraId="531F7F30" w14:textId="77777777" w:rsidR="00E56578" w:rsidRPr="003C0155" w:rsidRDefault="00E56578" w:rsidP="00E56578">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A5F3E75" w14:textId="5B80051A" w:rsidR="00E56578" w:rsidRDefault="00E56578" w:rsidP="00E56578">
            <w:pPr>
              <w:ind w:firstLineChars="100" w:firstLine="220"/>
              <w:jc w:val="right"/>
              <w:rPr>
                <w:rFonts w:ascii="CorpoS" w:hAnsi="CorpoS" w:cs="Arial"/>
                <w:sz w:val="22"/>
                <w:szCs w:val="22"/>
              </w:rPr>
            </w:pPr>
            <w:r>
              <w:rPr>
                <w:rFonts w:ascii="CorpoS" w:hAnsi="CorpoS" w:cs="Arial"/>
                <w:sz w:val="22"/>
                <w:szCs w:val="22"/>
              </w:rPr>
              <w:t>3,107</w:t>
            </w:r>
          </w:p>
        </w:tc>
        <w:tc>
          <w:tcPr>
            <w:tcW w:w="1276" w:type="dxa"/>
            <w:tcBorders>
              <w:top w:val="single" w:sz="4" w:space="0" w:color="auto"/>
              <w:bottom w:val="single" w:sz="4" w:space="0" w:color="auto"/>
            </w:tcBorders>
            <w:shd w:val="clear" w:color="auto" w:fill="auto"/>
            <w:vAlign w:val="center"/>
          </w:tcPr>
          <w:p w14:paraId="32EC0F88" w14:textId="069325F7" w:rsidR="00E56578" w:rsidRDefault="00E56578" w:rsidP="00E56578">
            <w:pPr>
              <w:ind w:firstLineChars="100" w:firstLine="220"/>
              <w:jc w:val="right"/>
              <w:rPr>
                <w:rFonts w:ascii="CorpoS" w:hAnsi="CorpoS" w:cs="Arial"/>
                <w:sz w:val="22"/>
                <w:szCs w:val="22"/>
              </w:rPr>
            </w:pPr>
            <w:r>
              <w:rPr>
                <w:rFonts w:ascii="CorpoS" w:hAnsi="CorpoS" w:cs="Arial"/>
                <w:sz w:val="22"/>
                <w:szCs w:val="22"/>
              </w:rPr>
              <w:t>2,933</w:t>
            </w:r>
          </w:p>
        </w:tc>
        <w:tc>
          <w:tcPr>
            <w:tcW w:w="1247" w:type="dxa"/>
            <w:tcBorders>
              <w:top w:val="single" w:sz="4" w:space="0" w:color="auto"/>
              <w:bottom w:val="single" w:sz="4" w:space="0" w:color="auto"/>
              <w:right w:val="single" w:sz="18" w:space="0" w:color="auto"/>
            </w:tcBorders>
            <w:shd w:val="clear" w:color="auto" w:fill="auto"/>
            <w:vAlign w:val="center"/>
          </w:tcPr>
          <w:p w14:paraId="251CA628" w14:textId="45973A5F" w:rsidR="00E56578" w:rsidRDefault="00E56578" w:rsidP="00E56578">
            <w:pPr>
              <w:ind w:firstLineChars="100" w:firstLine="220"/>
              <w:jc w:val="right"/>
              <w:rPr>
                <w:rFonts w:ascii="CorpoS" w:hAnsi="CorpoS" w:cs="Arial"/>
                <w:sz w:val="22"/>
                <w:szCs w:val="22"/>
              </w:rPr>
            </w:pPr>
            <w:r>
              <w:rPr>
                <w:rFonts w:ascii="CorpoS" w:hAnsi="CorpoS" w:cs="Arial"/>
                <w:sz w:val="22"/>
                <w:szCs w:val="22"/>
              </w:rPr>
              <w:t>- 6%</w:t>
            </w:r>
          </w:p>
        </w:tc>
      </w:tr>
      <w:tr w:rsidR="00E56578" w:rsidRPr="003C0155" w14:paraId="425C63A9" w14:textId="77777777" w:rsidTr="0008121F">
        <w:tc>
          <w:tcPr>
            <w:tcW w:w="4140" w:type="dxa"/>
            <w:tcBorders>
              <w:right w:val="single" w:sz="4" w:space="0" w:color="auto"/>
            </w:tcBorders>
            <w:shd w:val="clear" w:color="auto" w:fill="auto"/>
          </w:tcPr>
          <w:p w14:paraId="5C4A3325" w14:textId="77777777" w:rsidR="00E56578" w:rsidRPr="003C0155" w:rsidRDefault="00E56578" w:rsidP="00E56578">
            <w:pPr>
              <w:ind w:left="176"/>
              <w:rPr>
                <w:rFonts w:ascii="CorpoS" w:hAnsi="CorpoS"/>
                <w:sz w:val="22"/>
                <w:szCs w:val="22"/>
              </w:rPr>
            </w:pPr>
            <w:r>
              <w:rPr>
                <w:rFonts w:ascii="CorpoS" w:hAnsi="CorpoS"/>
                <w:sz w:val="22"/>
              </w:rPr>
              <w:t>Net financial debt</w:t>
            </w:r>
          </w:p>
        </w:tc>
        <w:tc>
          <w:tcPr>
            <w:tcW w:w="1134" w:type="dxa"/>
            <w:tcBorders>
              <w:left w:val="single" w:sz="4" w:space="0" w:color="auto"/>
              <w:right w:val="single" w:sz="4" w:space="0" w:color="auto"/>
            </w:tcBorders>
          </w:tcPr>
          <w:p w14:paraId="259904EF" w14:textId="77777777" w:rsidR="00E56578" w:rsidRPr="003C0155" w:rsidRDefault="00E56578" w:rsidP="00E56578">
            <w:pPr>
              <w:jc w:val="right"/>
              <w:rPr>
                <w:rFonts w:ascii="CorpoS" w:hAnsi="CorpoS"/>
                <w:sz w:val="22"/>
                <w:szCs w:val="22"/>
                <w:lang w:val="de-DE"/>
              </w:rPr>
            </w:pPr>
          </w:p>
        </w:tc>
        <w:tc>
          <w:tcPr>
            <w:tcW w:w="1134" w:type="dxa"/>
            <w:tcBorders>
              <w:left w:val="single" w:sz="4" w:space="0" w:color="auto"/>
              <w:right w:val="single" w:sz="18" w:space="0" w:color="auto"/>
            </w:tcBorders>
          </w:tcPr>
          <w:p w14:paraId="7A5F0D47" w14:textId="77777777" w:rsidR="00E56578" w:rsidRPr="003C0155" w:rsidRDefault="00E56578" w:rsidP="00E56578">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2B8D4F6F" w14:textId="0A228698" w:rsidR="00E56578" w:rsidRDefault="00E56578" w:rsidP="00E56578">
            <w:pPr>
              <w:ind w:firstLineChars="100" w:firstLine="220"/>
              <w:jc w:val="right"/>
              <w:rPr>
                <w:rFonts w:ascii="CorpoS" w:hAnsi="CorpoS" w:cs="Arial"/>
                <w:sz w:val="22"/>
                <w:szCs w:val="22"/>
              </w:rPr>
            </w:pPr>
            <w:r>
              <w:rPr>
                <w:rFonts w:ascii="CorpoS" w:hAnsi="CorpoS" w:cs="Arial"/>
                <w:sz w:val="22"/>
                <w:szCs w:val="22"/>
              </w:rPr>
              <w:t>753</w:t>
            </w:r>
          </w:p>
        </w:tc>
        <w:tc>
          <w:tcPr>
            <w:tcW w:w="1276" w:type="dxa"/>
            <w:tcBorders>
              <w:top w:val="single" w:sz="4" w:space="0" w:color="auto"/>
              <w:bottom w:val="single" w:sz="4" w:space="0" w:color="auto"/>
            </w:tcBorders>
            <w:shd w:val="clear" w:color="auto" w:fill="auto"/>
            <w:vAlign w:val="center"/>
          </w:tcPr>
          <w:p w14:paraId="672D2BDD" w14:textId="26838E19" w:rsidR="00E56578" w:rsidRDefault="00E56578" w:rsidP="00E56578">
            <w:pPr>
              <w:ind w:firstLineChars="100" w:firstLine="220"/>
              <w:jc w:val="right"/>
              <w:rPr>
                <w:rFonts w:ascii="CorpoS" w:hAnsi="CorpoS" w:cs="Arial"/>
                <w:sz w:val="22"/>
                <w:szCs w:val="22"/>
              </w:rPr>
            </w:pPr>
            <w:r>
              <w:rPr>
                <w:rFonts w:ascii="CorpoS" w:hAnsi="CorpoS" w:cs="Arial"/>
                <w:sz w:val="22"/>
                <w:szCs w:val="22"/>
              </w:rPr>
              <w:t>631</w:t>
            </w:r>
          </w:p>
        </w:tc>
        <w:tc>
          <w:tcPr>
            <w:tcW w:w="1247" w:type="dxa"/>
            <w:tcBorders>
              <w:top w:val="single" w:sz="4" w:space="0" w:color="auto"/>
              <w:bottom w:val="single" w:sz="4" w:space="0" w:color="auto"/>
              <w:right w:val="single" w:sz="18" w:space="0" w:color="auto"/>
            </w:tcBorders>
            <w:shd w:val="clear" w:color="auto" w:fill="auto"/>
            <w:vAlign w:val="center"/>
          </w:tcPr>
          <w:p w14:paraId="4AF8B59F" w14:textId="32A64AE9" w:rsidR="00E56578" w:rsidRDefault="00E56578" w:rsidP="00E56578">
            <w:pPr>
              <w:ind w:firstLineChars="100" w:firstLine="220"/>
              <w:jc w:val="right"/>
              <w:rPr>
                <w:rFonts w:ascii="CorpoS" w:hAnsi="CorpoS" w:cs="Arial"/>
                <w:sz w:val="22"/>
                <w:szCs w:val="22"/>
              </w:rPr>
            </w:pPr>
            <w:r>
              <w:rPr>
                <w:rFonts w:ascii="CorpoS" w:hAnsi="CorpoS" w:cs="Arial"/>
                <w:sz w:val="22"/>
                <w:szCs w:val="22"/>
              </w:rPr>
              <w:t>- 16%</w:t>
            </w:r>
          </w:p>
        </w:tc>
      </w:tr>
      <w:tr w:rsidR="00E56578" w:rsidRPr="003C0155" w14:paraId="0056FEA4" w14:textId="77777777" w:rsidTr="0008121F">
        <w:tc>
          <w:tcPr>
            <w:tcW w:w="4140" w:type="dxa"/>
            <w:tcBorders>
              <w:right w:val="single" w:sz="4" w:space="0" w:color="auto"/>
            </w:tcBorders>
            <w:shd w:val="clear" w:color="auto" w:fill="auto"/>
          </w:tcPr>
          <w:p w14:paraId="6D682E7F" w14:textId="77777777" w:rsidR="00E56578" w:rsidRPr="003C0155" w:rsidRDefault="00E56578" w:rsidP="00E56578">
            <w:pPr>
              <w:ind w:left="176"/>
              <w:rPr>
                <w:rFonts w:ascii="CorpoS" w:hAnsi="CorpoS"/>
                <w:sz w:val="22"/>
                <w:szCs w:val="22"/>
              </w:rPr>
            </w:pPr>
            <w:r>
              <w:rPr>
                <w:rFonts w:ascii="CorpoS" w:hAnsi="CorpoS"/>
                <w:sz w:val="22"/>
              </w:rPr>
              <w:t>Total assets and liabilities</w:t>
            </w:r>
          </w:p>
        </w:tc>
        <w:tc>
          <w:tcPr>
            <w:tcW w:w="1134" w:type="dxa"/>
            <w:tcBorders>
              <w:left w:val="single" w:sz="4" w:space="0" w:color="auto"/>
              <w:right w:val="single" w:sz="4" w:space="0" w:color="auto"/>
            </w:tcBorders>
          </w:tcPr>
          <w:p w14:paraId="50CCB1C0" w14:textId="77777777" w:rsidR="00E56578" w:rsidRPr="003C0155" w:rsidRDefault="00E56578" w:rsidP="00E56578">
            <w:pPr>
              <w:jc w:val="right"/>
              <w:rPr>
                <w:rFonts w:ascii="CorpoS" w:hAnsi="CorpoS"/>
                <w:sz w:val="22"/>
                <w:szCs w:val="22"/>
                <w:lang w:val="de-DE"/>
              </w:rPr>
            </w:pPr>
          </w:p>
        </w:tc>
        <w:tc>
          <w:tcPr>
            <w:tcW w:w="1134" w:type="dxa"/>
            <w:tcBorders>
              <w:left w:val="single" w:sz="4" w:space="0" w:color="auto"/>
              <w:right w:val="single" w:sz="18" w:space="0" w:color="auto"/>
            </w:tcBorders>
          </w:tcPr>
          <w:p w14:paraId="57CBF714" w14:textId="77777777" w:rsidR="00E56578" w:rsidRPr="003C0155" w:rsidRDefault="00E56578" w:rsidP="00E56578">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6D29C6C" w14:textId="5292AB68" w:rsidR="00E56578" w:rsidRDefault="00E56578" w:rsidP="00E56578">
            <w:pPr>
              <w:ind w:firstLineChars="100" w:firstLine="220"/>
              <w:jc w:val="right"/>
              <w:rPr>
                <w:rFonts w:ascii="CorpoS" w:hAnsi="CorpoS" w:cs="Arial"/>
                <w:sz w:val="22"/>
                <w:szCs w:val="22"/>
              </w:rPr>
            </w:pPr>
            <w:r>
              <w:rPr>
                <w:rFonts w:ascii="CorpoS" w:hAnsi="CorpoS" w:cs="Arial"/>
                <w:sz w:val="22"/>
                <w:szCs w:val="22"/>
              </w:rPr>
              <w:t>9,230</w:t>
            </w:r>
          </w:p>
        </w:tc>
        <w:tc>
          <w:tcPr>
            <w:tcW w:w="1276" w:type="dxa"/>
            <w:tcBorders>
              <w:top w:val="single" w:sz="4" w:space="0" w:color="auto"/>
              <w:bottom w:val="single" w:sz="4" w:space="0" w:color="auto"/>
            </w:tcBorders>
            <w:shd w:val="clear" w:color="auto" w:fill="auto"/>
            <w:vAlign w:val="center"/>
          </w:tcPr>
          <w:p w14:paraId="18C7B321" w14:textId="60CFEA9F" w:rsidR="00E56578" w:rsidRDefault="00E56578" w:rsidP="00E56578">
            <w:pPr>
              <w:ind w:firstLineChars="100" w:firstLine="220"/>
              <w:jc w:val="right"/>
              <w:rPr>
                <w:rFonts w:ascii="CorpoS" w:hAnsi="CorpoS" w:cs="Arial"/>
                <w:sz w:val="22"/>
                <w:szCs w:val="22"/>
              </w:rPr>
            </w:pPr>
            <w:r>
              <w:rPr>
                <w:rFonts w:ascii="CorpoS" w:hAnsi="CorpoS" w:cs="Arial"/>
                <w:sz w:val="22"/>
                <w:szCs w:val="22"/>
              </w:rPr>
              <w:t>10,204</w:t>
            </w:r>
          </w:p>
        </w:tc>
        <w:tc>
          <w:tcPr>
            <w:tcW w:w="1247" w:type="dxa"/>
            <w:tcBorders>
              <w:top w:val="single" w:sz="4" w:space="0" w:color="auto"/>
              <w:bottom w:val="single" w:sz="4" w:space="0" w:color="auto"/>
              <w:right w:val="single" w:sz="18" w:space="0" w:color="auto"/>
            </w:tcBorders>
            <w:shd w:val="clear" w:color="auto" w:fill="auto"/>
            <w:vAlign w:val="center"/>
          </w:tcPr>
          <w:p w14:paraId="402FAEF0" w14:textId="0247F712" w:rsidR="00E56578" w:rsidRDefault="00E56578" w:rsidP="00E56578">
            <w:pPr>
              <w:ind w:firstLineChars="100" w:firstLine="220"/>
              <w:jc w:val="right"/>
              <w:rPr>
                <w:rFonts w:ascii="CorpoS" w:hAnsi="CorpoS" w:cs="Arial"/>
                <w:sz w:val="22"/>
                <w:szCs w:val="22"/>
              </w:rPr>
            </w:pPr>
            <w:r>
              <w:rPr>
                <w:rFonts w:ascii="CorpoS" w:hAnsi="CorpoS" w:cs="Arial"/>
                <w:sz w:val="22"/>
                <w:szCs w:val="22"/>
              </w:rPr>
              <w:t>+ 11%</w:t>
            </w:r>
          </w:p>
        </w:tc>
      </w:tr>
      <w:tr w:rsidR="006539EF" w:rsidRPr="003C0155" w14:paraId="03F741BE" w14:textId="77777777" w:rsidTr="0008121F">
        <w:trPr>
          <w:trHeight w:val="50"/>
        </w:trPr>
        <w:tc>
          <w:tcPr>
            <w:tcW w:w="4140" w:type="dxa"/>
            <w:tcBorders>
              <w:right w:val="single" w:sz="4" w:space="0" w:color="auto"/>
            </w:tcBorders>
            <w:shd w:val="clear" w:color="auto" w:fill="auto"/>
          </w:tcPr>
          <w:p w14:paraId="247377B4" w14:textId="77777777" w:rsidR="006539EF" w:rsidRPr="003C0155" w:rsidRDefault="006539EF" w:rsidP="000F38AA">
            <w:pPr>
              <w:rPr>
                <w:rFonts w:ascii="CorpoS" w:hAnsi="CorpoS"/>
                <w:sz w:val="8"/>
                <w:szCs w:val="8"/>
                <w:lang w:val="de-DE"/>
              </w:rPr>
            </w:pPr>
          </w:p>
        </w:tc>
        <w:tc>
          <w:tcPr>
            <w:tcW w:w="1134" w:type="dxa"/>
            <w:tcBorders>
              <w:left w:val="single" w:sz="4" w:space="0" w:color="auto"/>
              <w:right w:val="single" w:sz="4" w:space="0" w:color="auto"/>
            </w:tcBorders>
          </w:tcPr>
          <w:p w14:paraId="7CC3E89D" w14:textId="77777777" w:rsidR="006539EF" w:rsidRPr="003C0155" w:rsidRDefault="006539EF" w:rsidP="000F38AA">
            <w:pPr>
              <w:jc w:val="right"/>
              <w:rPr>
                <w:rFonts w:ascii="CorpoS" w:hAnsi="CorpoS"/>
                <w:sz w:val="8"/>
                <w:szCs w:val="8"/>
                <w:lang w:val="de-DE"/>
              </w:rPr>
            </w:pPr>
          </w:p>
        </w:tc>
        <w:tc>
          <w:tcPr>
            <w:tcW w:w="1134" w:type="dxa"/>
            <w:tcBorders>
              <w:left w:val="single" w:sz="4" w:space="0" w:color="auto"/>
              <w:right w:val="single" w:sz="18" w:space="0" w:color="auto"/>
            </w:tcBorders>
          </w:tcPr>
          <w:p w14:paraId="02BFCE6B" w14:textId="77777777" w:rsidR="006539EF" w:rsidRPr="003C0155" w:rsidRDefault="006539EF" w:rsidP="000F38A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35E8A42" w14:textId="77777777" w:rsidR="006539EF" w:rsidRPr="003C0155" w:rsidRDefault="006539EF" w:rsidP="000F38AA">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14:paraId="2CEABFFA" w14:textId="77777777" w:rsidR="006539EF" w:rsidRPr="003C0155" w:rsidRDefault="006539EF" w:rsidP="000F38AA">
            <w:pPr>
              <w:ind w:firstLineChars="100" w:firstLine="80"/>
              <w:jc w:val="right"/>
              <w:rPr>
                <w:rFonts w:ascii="CorpoS" w:hAnsi="CorpoS" w:cs="Arial"/>
                <w:sz w:val="8"/>
                <w:szCs w:val="8"/>
              </w:rPr>
            </w:pPr>
          </w:p>
        </w:tc>
        <w:tc>
          <w:tcPr>
            <w:tcW w:w="1247" w:type="dxa"/>
            <w:tcBorders>
              <w:top w:val="single" w:sz="4" w:space="0" w:color="auto"/>
              <w:bottom w:val="single" w:sz="4" w:space="0" w:color="auto"/>
              <w:right w:val="single" w:sz="18" w:space="0" w:color="auto"/>
            </w:tcBorders>
            <w:shd w:val="clear" w:color="auto" w:fill="auto"/>
            <w:vAlign w:val="center"/>
          </w:tcPr>
          <w:p w14:paraId="44D39490" w14:textId="77777777" w:rsidR="006539EF" w:rsidRPr="003C0155" w:rsidRDefault="006539EF" w:rsidP="000F38AA">
            <w:pPr>
              <w:ind w:firstLineChars="100" w:firstLine="80"/>
              <w:jc w:val="right"/>
              <w:rPr>
                <w:rFonts w:ascii="CorpoS" w:hAnsi="CorpoS" w:cs="Arial"/>
                <w:sz w:val="8"/>
                <w:szCs w:val="8"/>
              </w:rPr>
            </w:pPr>
            <w:r>
              <w:rPr>
                <w:rFonts w:ascii="CorpoS" w:hAnsi="CorpoS"/>
                <w:sz w:val="8"/>
              </w:rPr>
              <w:t xml:space="preserve">     </w:t>
            </w:r>
          </w:p>
        </w:tc>
      </w:tr>
      <w:tr w:rsidR="00E56578" w:rsidRPr="003C0155" w14:paraId="44EDD39C" w14:textId="77777777" w:rsidTr="0008121F">
        <w:tc>
          <w:tcPr>
            <w:tcW w:w="4140" w:type="dxa"/>
            <w:tcBorders>
              <w:right w:val="single" w:sz="4" w:space="0" w:color="auto"/>
            </w:tcBorders>
            <w:shd w:val="clear" w:color="auto" w:fill="auto"/>
          </w:tcPr>
          <w:p w14:paraId="3FA1B8F1" w14:textId="77777777" w:rsidR="00E56578" w:rsidRPr="003C0155" w:rsidRDefault="00E56578" w:rsidP="00E56578">
            <w:pPr>
              <w:rPr>
                <w:rFonts w:ascii="CorpoS" w:hAnsi="CorpoS"/>
                <w:b/>
                <w:sz w:val="22"/>
                <w:szCs w:val="22"/>
              </w:rPr>
            </w:pPr>
            <w:r>
              <w:rPr>
                <w:rFonts w:ascii="CorpoS" w:hAnsi="CorpoS"/>
                <w:b/>
                <w:sz w:val="22"/>
              </w:rPr>
              <w:t>Order backlog</w:t>
            </w:r>
          </w:p>
        </w:tc>
        <w:tc>
          <w:tcPr>
            <w:tcW w:w="1134" w:type="dxa"/>
            <w:tcBorders>
              <w:left w:val="single" w:sz="4" w:space="0" w:color="auto"/>
              <w:right w:val="single" w:sz="4" w:space="0" w:color="auto"/>
            </w:tcBorders>
          </w:tcPr>
          <w:p w14:paraId="3A40C1C1" w14:textId="77777777" w:rsidR="00E56578" w:rsidRPr="003C0155" w:rsidRDefault="00E56578" w:rsidP="00E56578">
            <w:pPr>
              <w:jc w:val="right"/>
              <w:rPr>
                <w:rFonts w:ascii="CorpoS" w:hAnsi="CorpoS"/>
                <w:sz w:val="22"/>
                <w:szCs w:val="22"/>
                <w:lang w:val="de-DE"/>
              </w:rPr>
            </w:pPr>
          </w:p>
        </w:tc>
        <w:tc>
          <w:tcPr>
            <w:tcW w:w="1134" w:type="dxa"/>
            <w:tcBorders>
              <w:left w:val="single" w:sz="4" w:space="0" w:color="auto"/>
              <w:right w:val="single" w:sz="18" w:space="0" w:color="auto"/>
            </w:tcBorders>
          </w:tcPr>
          <w:p w14:paraId="6155D889" w14:textId="77777777" w:rsidR="00E56578" w:rsidRPr="003C0155" w:rsidRDefault="00E56578" w:rsidP="00E56578">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560EE4A" w14:textId="732B40BF" w:rsidR="00E56578" w:rsidRDefault="00E56578" w:rsidP="00E56578">
            <w:pPr>
              <w:ind w:firstLineChars="100" w:firstLine="220"/>
              <w:jc w:val="right"/>
              <w:rPr>
                <w:rFonts w:ascii="CorpoS" w:hAnsi="CorpoS" w:cs="Arial"/>
                <w:sz w:val="22"/>
                <w:szCs w:val="22"/>
              </w:rPr>
            </w:pPr>
            <w:r>
              <w:rPr>
                <w:rFonts w:ascii="CorpoS" w:hAnsi="CorpoS" w:cs="Arial"/>
                <w:sz w:val="22"/>
                <w:szCs w:val="22"/>
              </w:rPr>
              <w:t>22,273</w:t>
            </w:r>
          </w:p>
        </w:tc>
        <w:tc>
          <w:tcPr>
            <w:tcW w:w="1276" w:type="dxa"/>
            <w:tcBorders>
              <w:top w:val="single" w:sz="4" w:space="0" w:color="auto"/>
              <w:bottom w:val="single" w:sz="4" w:space="0" w:color="auto"/>
            </w:tcBorders>
            <w:shd w:val="clear" w:color="auto" w:fill="auto"/>
            <w:vAlign w:val="center"/>
          </w:tcPr>
          <w:p w14:paraId="62A263A6" w14:textId="3E62A006" w:rsidR="00E56578" w:rsidRDefault="00E56578" w:rsidP="00E56578">
            <w:pPr>
              <w:ind w:firstLineChars="100" w:firstLine="220"/>
              <w:jc w:val="right"/>
              <w:rPr>
                <w:rFonts w:ascii="CorpoS" w:hAnsi="CorpoS" w:cs="Arial"/>
                <w:sz w:val="22"/>
                <w:szCs w:val="22"/>
              </w:rPr>
            </w:pPr>
            <w:r>
              <w:rPr>
                <w:rFonts w:ascii="CorpoS" w:hAnsi="CorpoS" w:cs="Arial"/>
                <w:sz w:val="22"/>
                <w:szCs w:val="22"/>
              </w:rPr>
              <w:t>24,393</w:t>
            </w:r>
          </w:p>
        </w:tc>
        <w:tc>
          <w:tcPr>
            <w:tcW w:w="1247" w:type="dxa"/>
            <w:tcBorders>
              <w:top w:val="single" w:sz="4" w:space="0" w:color="auto"/>
              <w:bottom w:val="single" w:sz="4" w:space="0" w:color="auto"/>
              <w:right w:val="single" w:sz="18" w:space="0" w:color="auto"/>
            </w:tcBorders>
            <w:shd w:val="clear" w:color="auto" w:fill="auto"/>
            <w:vAlign w:val="center"/>
          </w:tcPr>
          <w:p w14:paraId="0AD5BE2F" w14:textId="21AF38EF" w:rsidR="00E56578" w:rsidRDefault="00E56578" w:rsidP="00E56578">
            <w:pPr>
              <w:ind w:firstLineChars="100" w:firstLine="220"/>
              <w:jc w:val="right"/>
              <w:rPr>
                <w:rFonts w:ascii="CorpoS" w:hAnsi="CorpoS" w:cs="Arial"/>
                <w:sz w:val="22"/>
                <w:szCs w:val="22"/>
              </w:rPr>
            </w:pPr>
            <w:r>
              <w:rPr>
                <w:rFonts w:ascii="CorpoS" w:hAnsi="CorpoS" w:cs="Arial"/>
                <w:sz w:val="22"/>
                <w:szCs w:val="22"/>
              </w:rPr>
              <w:t>+ 10%</w:t>
            </w:r>
          </w:p>
        </w:tc>
      </w:tr>
      <w:tr w:rsidR="006539EF" w:rsidRPr="003C0155" w14:paraId="3C759475" w14:textId="77777777" w:rsidTr="0008121F">
        <w:trPr>
          <w:cantSplit/>
          <w:trHeight w:val="20"/>
        </w:trPr>
        <w:tc>
          <w:tcPr>
            <w:tcW w:w="4140" w:type="dxa"/>
            <w:tcBorders>
              <w:right w:val="single" w:sz="4" w:space="0" w:color="auto"/>
            </w:tcBorders>
            <w:shd w:val="clear" w:color="auto" w:fill="auto"/>
          </w:tcPr>
          <w:p w14:paraId="72DBECE6" w14:textId="77777777" w:rsidR="006539EF" w:rsidRPr="003C0155" w:rsidRDefault="006539EF" w:rsidP="000F38AA">
            <w:pPr>
              <w:rPr>
                <w:rFonts w:ascii="CorpoS" w:hAnsi="CorpoS"/>
                <w:sz w:val="8"/>
                <w:szCs w:val="8"/>
                <w:lang w:val="de-DE"/>
              </w:rPr>
            </w:pPr>
          </w:p>
        </w:tc>
        <w:tc>
          <w:tcPr>
            <w:tcW w:w="1134" w:type="dxa"/>
            <w:tcBorders>
              <w:left w:val="single" w:sz="4" w:space="0" w:color="auto"/>
              <w:right w:val="single" w:sz="4" w:space="0" w:color="auto"/>
            </w:tcBorders>
          </w:tcPr>
          <w:p w14:paraId="7A1C1C9A" w14:textId="77777777" w:rsidR="006539EF" w:rsidRPr="003C0155" w:rsidRDefault="006539EF" w:rsidP="000F38AA">
            <w:pPr>
              <w:jc w:val="right"/>
              <w:rPr>
                <w:rFonts w:ascii="CorpoS" w:hAnsi="CorpoS"/>
                <w:sz w:val="8"/>
                <w:szCs w:val="8"/>
                <w:lang w:val="de-DE"/>
              </w:rPr>
            </w:pPr>
          </w:p>
        </w:tc>
        <w:tc>
          <w:tcPr>
            <w:tcW w:w="1134" w:type="dxa"/>
            <w:tcBorders>
              <w:left w:val="single" w:sz="4" w:space="0" w:color="auto"/>
              <w:right w:val="single" w:sz="18" w:space="0" w:color="auto"/>
            </w:tcBorders>
          </w:tcPr>
          <w:p w14:paraId="23823343" w14:textId="77777777" w:rsidR="006539EF" w:rsidRPr="003C0155" w:rsidRDefault="006539EF" w:rsidP="000F38AA">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4F559CB" w14:textId="77777777" w:rsidR="006539EF" w:rsidRPr="003C0155" w:rsidRDefault="006539EF" w:rsidP="000F38AA">
            <w:pPr>
              <w:ind w:firstLineChars="100" w:firstLine="80"/>
              <w:jc w:val="right"/>
              <w:rPr>
                <w:rFonts w:ascii="CorpoS" w:hAnsi="CorpoS" w:cs="Arial"/>
                <w:sz w:val="8"/>
                <w:szCs w:val="8"/>
              </w:rPr>
            </w:pPr>
            <w:r>
              <w:rPr>
                <w:rFonts w:ascii="CorpoS" w:hAnsi="CorpoS"/>
                <w:sz w:val="8"/>
              </w:rPr>
              <w:t> </w:t>
            </w:r>
          </w:p>
        </w:tc>
        <w:tc>
          <w:tcPr>
            <w:tcW w:w="1276" w:type="dxa"/>
            <w:tcBorders>
              <w:top w:val="single" w:sz="4" w:space="0" w:color="auto"/>
              <w:bottom w:val="single" w:sz="4" w:space="0" w:color="auto"/>
            </w:tcBorders>
            <w:shd w:val="clear" w:color="auto" w:fill="auto"/>
            <w:vAlign w:val="center"/>
          </w:tcPr>
          <w:p w14:paraId="6382B362" w14:textId="77777777" w:rsidR="006539EF" w:rsidRPr="003C0155" w:rsidRDefault="006539EF" w:rsidP="000F38AA">
            <w:pPr>
              <w:ind w:firstLineChars="100" w:firstLine="80"/>
              <w:jc w:val="right"/>
              <w:rPr>
                <w:rFonts w:ascii="CorpoS" w:hAnsi="CorpoS" w:cs="Arial"/>
                <w:sz w:val="8"/>
                <w:szCs w:val="8"/>
              </w:rPr>
            </w:pPr>
            <w:r>
              <w:rPr>
                <w:rFonts w:ascii="CorpoS" w:hAnsi="CorpoS"/>
                <w:sz w:val="8"/>
              </w:rPr>
              <w:t> </w:t>
            </w:r>
          </w:p>
        </w:tc>
        <w:tc>
          <w:tcPr>
            <w:tcW w:w="1247" w:type="dxa"/>
            <w:tcBorders>
              <w:top w:val="single" w:sz="4" w:space="0" w:color="auto"/>
              <w:bottom w:val="single" w:sz="4" w:space="0" w:color="auto"/>
              <w:right w:val="single" w:sz="18" w:space="0" w:color="auto"/>
            </w:tcBorders>
            <w:shd w:val="clear" w:color="auto" w:fill="auto"/>
            <w:vAlign w:val="center"/>
          </w:tcPr>
          <w:p w14:paraId="2828B35C" w14:textId="77777777" w:rsidR="006539EF" w:rsidRPr="003C0155" w:rsidRDefault="006539EF" w:rsidP="000F38AA">
            <w:pPr>
              <w:ind w:firstLineChars="100" w:firstLine="80"/>
              <w:jc w:val="right"/>
              <w:rPr>
                <w:rFonts w:ascii="CorpoS" w:hAnsi="CorpoS" w:cs="Arial"/>
                <w:sz w:val="8"/>
                <w:szCs w:val="8"/>
              </w:rPr>
            </w:pPr>
            <w:r>
              <w:rPr>
                <w:rFonts w:ascii="CorpoS" w:hAnsi="CorpoS"/>
                <w:sz w:val="8"/>
              </w:rPr>
              <w:t xml:space="preserve">    </w:t>
            </w:r>
          </w:p>
        </w:tc>
      </w:tr>
      <w:tr w:rsidR="00E56578" w:rsidRPr="003C0155" w14:paraId="28D32127" w14:textId="77777777" w:rsidTr="0008121F">
        <w:tc>
          <w:tcPr>
            <w:tcW w:w="4140" w:type="dxa"/>
            <w:tcBorders>
              <w:right w:val="single" w:sz="4" w:space="0" w:color="auto"/>
            </w:tcBorders>
            <w:shd w:val="clear" w:color="auto" w:fill="auto"/>
          </w:tcPr>
          <w:p w14:paraId="05CD23A6" w14:textId="77777777" w:rsidR="00E56578" w:rsidRPr="003C0155" w:rsidRDefault="00E56578" w:rsidP="00E56578">
            <w:pPr>
              <w:rPr>
                <w:rFonts w:ascii="CorpoS" w:hAnsi="CorpoS"/>
                <w:b/>
                <w:sz w:val="22"/>
                <w:szCs w:val="22"/>
              </w:rPr>
            </w:pPr>
            <w:r>
              <w:rPr>
                <w:rFonts w:ascii="CorpoS" w:hAnsi="CorpoS"/>
                <w:b/>
                <w:sz w:val="22"/>
              </w:rPr>
              <w:t>Employees</w:t>
            </w:r>
          </w:p>
        </w:tc>
        <w:tc>
          <w:tcPr>
            <w:tcW w:w="1134" w:type="dxa"/>
            <w:tcBorders>
              <w:left w:val="single" w:sz="4" w:space="0" w:color="auto"/>
              <w:right w:val="single" w:sz="4" w:space="0" w:color="auto"/>
            </w:tcBorders>
          </w:tcPr>
          <w:p w14:paraId="29DD544C" w14:textId="77777777" w:rsidR="00E56578" w:rsidRPr="003C0155" w:rsidRDefault="00E56578" w:rsidP="00E56578">
            <w:pPr>
              <w:jc w:val="right"/>
              <w:rPr>
                <w:rFonts w:ascii="CorpoS" w:hAnsi="CorpoS"/>
                <w:sz w:val="22"/>
                <w:szCs w:val="22"/>
                <w:lang w:val="de-DE"/>
              </w:rPr>
            </w:pPr>
          </w:p>
        </w:tc>
        <w:tc>
          <w:tcPr>
            <w:tcW w:w="1134" w:type="dxa"/>
            <w:tcBorders>
              <w:left w:val="single" w:sz="4" w:space="0" w:color="auto"/>
              <w:right w:val="single" w:sz="18" w:space="0" w:color="auto"/>
            </w:tcBorders>
          </w:tcPr>
          <w:p w14:paraId="2AF7BBE8" w14:textId="77777777" w:rsidR="00E56578" w:rsidRPr="003C0155" w:rsidRDefault="00E56578" w:rsidP="00E56578">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7CF07404" w14:textId="375BE30B" w:rsidR="00E56578" w:rsidRDefault="00E56578" w:rsidP="00E56578">
            <w:pPr>
              <w:ind w:firstLineChars="100" w:firstLine="220"/>
              <w:jc w:val="right"/>
              <w:rPr>
                <w:rFonts w:ascii="CorpoS" w:hAnsi="CorpoS" w:cs="Arial"/>
                <w:sz w:val="22"/>
                <w:szCs w:val="22"/>
              </w:rPr>
            </w:pPr>
            <w:r>
              <w:rPr>
                <w:rFonts w:ascii="CorpoS" w:hAnsi="CorpoS" w:cs="Arial"/>
                <w:sz w:val="22"/>
                <w:szCs w:val="22"/>
              </w:rPr>
              <w:t>11,273</w:t>
            </w:r>
          </w:p>
        </w:tc>
        <w:tc>
          <w:tcPr>
            <w:tcW w:w="1276" w:type="dxa"/>
            <w:tcBorders>
              <w:top w:val="single" w:sz="4" w:space="0" w:color="auto"/>
              <w:bottom w:val="single" w:sz="18" w:space="0" w:color="auto"/>
            </w:tcBorders>
            <w:shd w:val="clear" w:color="auto" w:fill="auto"/>
            <w:vAlign w:val="center"/>
          </w:tcPr>
          <w:p w14:paraId="2F9FBB42" w14:textId="3DBFE72D" w:rsidR="00E56578" w:rsidRDefault="00E56578" w:rsidP="00E56578">
            <w:pPr>
              <w:ind w:firstLineChars="100" w:firstLine="220"/>
              <w:jc w:val="right"/>
              <w:rPr>
                <w:rFonts w:ascii="CorpoS" w:hAnsi="CorpoS" w:cs="Arial"/>
                <w:sz w:val="22"/>
                <w:szCs w:val="22"/>
              </w:rPr>
            </w:pPr>
            <w:r>
              <w:rPr>
                <w:rFonts w:ascii="CorpoS" w:hAnsi="CorpoS" w:cs="Arial"/>
                <w:sz w:val="22"/>
                <w:szCs w:val="22"/>
              </w:rPr>
              <w:t>12,170</w:t>
            </w:r>
          </w:p>
        </w:tc>
        <w:tc>
          <w:tcPr>
            <w:tcW w:w="1247" w:type="dxa"/>
            <w:tcBorders>
              <w:top w:val="single" w:sz="4" w:space="0" w:color="auto"/>
              <w:bottom w:val="single" w:sz="18" w:space="0" w:color="auto"/>
              <w:right w:val="single" w:sz="18" w:space="0" w:color="auto"/>
            </w:tcBorders>
            <w:shd w:val="clear" w:color="auto" w:fill="auto"/>
            <w:vAlign w:val="center"/>
          </w:tcPr>
          <w:p w14:paraId="1DDFABEB" w14:textId="5E04C292" w:rsidR="00E56578" w:rsidRDefault="00E56578" w:rsidP="00E56578">
            <w:pPr>
              <w:ind w:firstLineChars="100" w:firstLine="220"/>
              <w:jc w:val="right"/>
              <w:rPr>
                <w:rFonts w:ascii="CorpoS" w:hAnsi="CorpoS" w:cs="Arial"/>
                <w:sz w:val="22"/>
                <w:szCs w:val="22"/>
              </w:rPr>
            </w:pPr>
            <w:r>
              <w:rPr>
                <w:rFonts w:ascii="CorpoS" w:hAnsi="CorpoS" w:cs="Arial"/>
                <w:sz w:val="22"/>
                <w:szCs w:val="22"/>
              </w:rPr>
              <w:t>+ 8%</w:t>
            </w:r>
          </w:p>
        </w:tc>
      </w:tr>
    </w:tbl>
    <w:p w14:paraId="46AB9349" w14:textId="2CB05863" w:rsidR="006539EF" w:rsidRDefault="00E56578" w:rsidP="006539EF">
      <w:pPr>
        <w:ind w:right="1984"/>
        <w:jc w:val="both"/>
        <w:rPr>
          <w:rFonts w:ascii="CorpoS" w:hAnsi="CorpoS"/>
          <w:b/>
          <w:sz w:val="22"/>
        </w:rPr>
      </w:pPr>
      <w:r>
        <w:rPr>
          <w:rFonts w:ascii="CorpoS" w:hAnsi="CorpoS"/>
          <w:sz w:val="16"/>
        </w:rPr>
        <w:lastRenderedPageBreak/>
        <w:t xml:space="preserve">* 2023 revenue adjusted for </w:t>
      </w:r>
      <w:r w:rsidR="00B41227">
        <w:rPr>
          <w:rFonts w:ascii="CorpoS" w:hAnsi="CorpoS"/>
          <w:sz w:val="16"/>
        </w:rPr>
        <w:t>the GTF inspection program</w:t>
      </w:r>
    </w:p>
    <w:p w14:paraId="1370DC3E" w14:textId="77777777" w:rsidR="00B41227" w:rsidRDefault="00B41227" w:rsidP="006539EF">
      <w:pPr>
        <w:ind w:right="1984"/>
        <w:jc w:val="both"/>
        <w:rPr>
          <w:rFonts w:ascii="CorpoS" w:hAnsi="CorpoS"/>
          <w:b/>
          <w:sz w:val="22"/>
        </w:rPr>
      </w:pPr>
    </w:p>
    <w:p w14:paraId="3436F809" w14:textId="77777777" w:rsidR="00B035AE" w:rsidRDefault="00B035AE" w:rsidP="00B035AE">
      <w:pPr>
        <w:ind w:right="1984"/>
        <w:jc w:val="both"/>
        <w:rPr>
          <w:rFonts w:ascii="CorpoS" w:hAnsi="CorpoS"/>
          <w:b/>
          <w:sz w:val="22"/>
          <w:szCs w:val="22"/>
        </w:rPr>
      </w:pPr>
      <w:r>
        <w:rPr>
          <w:rFonts w:ascii="CorpoS" w:hAnsi="CorpoS"/>
          <w:b/>
          <w:sz w:val="22"/>
        </w:rPr>
        <w:t>Outlook for 2024</w:t>
      </w:r>
    </w:p>
    <w:p w14:paraId="3BD65094" w14:textId="77777777" w:rsidR="00B035AE" w:rsidRDefault="00B035AE" w:rsidP="00B035AE">
      <w:pPr>
        <w:ind w:right="1984"/>
        <w:jc w:val="both"/>
        <w:rPr>
          <w:rFonts w:ascii="CorpoS" w:hAnsi="CorpoS"/>
          <w:b/>
          <w:sz w:val="22"/>
          <w:szCs w:val="22"/>
          <w:lang w:val="de-DE"/>
        </w:rPr>
      </w:pPr>
    </w:p>
    <w:tbl>
      <w:tblPr>
        <w:tblStyle w:val="Tabellenraster"/>
        <w:tblW w:w="9067" w:type="dxa"/>
        <w:tblLook w:val="04A0" w:firstRow="1" w:lastRow="0" w:firstColumn="1" w:lastColumn="0" w:noHBand="0" w:noVBand="1"/>
      </w:tblPr>
      <w:tblGrid>
        <w:gridCol w:w="3823"/>
        <w:gridCol w:w="5244"/>
      </w:tblGrid>
      <w:tr w:rsidR="00B035AE" w:rsidRPr="006868A4" w14:paraId="14E171F4" w14:textId="77777777" w:rsidTr="003A445B">
        <w:tc>
          <w:tcPr>
            <w:tcW w:w="3823" w:type="dxa"/>
          </w:tcPr>
          <w:p w14:paraId="27DE1968" w14:textId="77777777" w:rsidR="00B035AE" w:rsidRPr="00B079EB" w:rsidRDefault="00B035AE" w:rsidP="003A445B">
            <w:pPr>
              <w:ind w:right="1984"/>
              <w:jc w:val="both"/>
              <w:rPr>
                <w:rFonts w:ascii="CorpoS" w:hAnsi="CorpoS"/>
                <w:b/>
                <w:sz w:val="22"/>
                <w:szCs w:val="22"/>
              </w:rPr>
            </w:pPr>
            <w:r>
              <w:rPr>
                <w:rFonts w:ascii="CorpoS" w:hAnsi="CorpoS"/>
                <w:b/>
                <w:sz w:val="22"/>
              </w:rPr>
              <w:t>Revenue</w:t>
            </w:r>
          </w:p>
        </w:tc>
        <w:tc>
          <w:tcPr>
            <w:tcW w:w="5244" w:type="dxa"/>
          </w:tcPr>
          <w:p w14:paraId="0E8163E1" w14:textId="77777777" w:rsidR="00B035AE" w:rsidRPr="00653D8C" w:rsidRDefault="00B035AE" w:rsidP="003A445B">
            <w:pPr>
              <w:ind w:right="25"/>
              <w:jc w:val="both"/>
              <w:rPr>
                <w:rFonts w:ascii="CorpoS" w:hAnsi="CorpoS"/>
                <w:sz w:val="22"/>
                <w:szCs w:val="22"/>
              </w:rPr>
            </w:pPr>
            <w:r>
              <w:rPr>
                <w:rFonts w:ascii="CorpoS" w:hAnsi="CorpoS"/>
                <w:sz w:val="22"/>
              </w:rPr>
              <w:t>Between €7.3 and €7.5 billion</w:t>
            </w:r>
          </w:p>
        </w:tc>
      </w:tr>
      <w:tr w:rsidR="00B035AE" w:rsidRPr="006868A4" w14:paraId="0F3DE942" w14:textId="77777777" w:rsidTr="003A445B">
        <w:tc>
          <w:tcPr>
            <w:tcW w:w="3823" w:type="dxa"/>
          </w:tcPr>
          <w:p w14:paraId="27DD4E7F" w14:textId="77777777" w:rsidR="00B035AE" w:rsidRPr="00B079EB" w:rsidRDefault="00B035AE" w:rsidP="003A445B">
            <w:pPr>
              <w:ind w:right="30"/>
              <w:jc w:val="both"/>
              <w:rPr>
                <w:rFonts w:ascii="CorpoS" w:hAnsi="CorpoS"/>
                <w:i/>
                <w:sz w:val="22"/>
                <w:szCs w:val="22"/>
              </w:rPr>
            </w:pPr>
            <w:r>
              <w:rPr>
                <w:rFonts w:ascii="CorpoS" w:hAnsi="CorpoS"/>
                <w:i/>
                <w:sz w:val="22"/>
              </w:rPr>
              <w:t>thereof: organic revenue development</w:t>
            </w:r>
          </w:p>
        </w:tc>
        <w:tc>
          <w:tcPr>
            <w:tcW w:w="5244" w:type="dxa"/>
          </w:tcPr>
          <w:p w14:paraId="70192218" w14:textId="77777777" w:rsidR="00B035AE" w:rsidRPr="00653D8C" w:rsidRDefault="00B035AE" w:rsidP="003A445B">
            <w:pPr>
              <w:ind w:right="1984"/>
              <w:jc w:val="both"/>
              <w:rPr>
                <w:rFonts w:ascii="CorpoS" w:hAnsi="CorpoS"/>
                <w:i/>
                <w:sz w:val="22"/>
                <w:szCs w:val="22"/>
                <w:lang w:val="de-DE"/>
              </w:rPr>
            </w:pPr>
          </w:p>
        </w:tc>
      </w:tr>
      <w:tr w:rsidR="00B035AE" w:rsidRPr="00561C26" w14:paraId="03C7C3D7" w14:textId="77777777" w:rsidTr="003A445B">
        <w:tc>
          <w:tcPr>
            <w:tcW w:w="3823" w:type="dxa"/>
          </w:tcPr>
          <w:p w14:paraId="552A4A3D" w14:textId="390F164E" w:rsidR="00B035AE" w:rsidRPr="00B079EB" w:rsidRDefault="00B035AE" w:rsidP="006B3F95">
            <w:pPr>
              <w:ind w:right="320"/>
              <w:jc w:val="both"/>
              <w:rPr>
                <w:rFonts w:ascii="CorpoS" w:hAnsi="CorpoS"/>
                <w:i/>
                <w:sz w:val="22"/>
                <w:szCs w:val="22"/>
              </w:rPr>
            </w:pPr>
            <w:r>
              <w:rPr>
                <w:rFonts w:ascii="CorpoS" w:hAnsi="CorpoS"/>
                <w:i/>
                <w:sz w:val="22"/>
              </w:rPr>
              <w:t xml:space="preserve">       </w:t>
            </w:r>
            <w:r w:rsidR="006B3F95">
              <w:rPr>
                <w:rFonts w:ascii="CorpoS" w:hAnsi="CorpoS"/>
                <w:i/>
                <w:sz w:val="22"/>
              </w:rPr>
              <w:t>C</w:t>
            </w:r>
            <w:r>
              <w:rPr>
                <w:rFonts w:ascii="CorpoS" w:hAnsi="CorpoS"/>
                <w:i/>
                <w:sz w:val="22"/>
              </w:rPr>
              <w:t xml:space="preserve">ommercial </w:t>
            </w:r>
            <w:r w:rsidR="006B3F95">
              <w:rPr>
                <w:rFonts w:ascii="CorpoS" w:hAnsi="CorpoS"/>
                <w:i/>
                <w:sz w:val="22"/>
              </w:rPr>
              <w:t>series</w:t>
            </w:r>
            <w:r>
              <w:rPr>
                <w:rFonts w:ascii="CorpoS" w:hAnsi="CorpoS"/>
                <w:i/>
                <w:sz w:val="22"/>
              </w:rPr>
              <w:t xml:space="preserve"> business</w:t>
            </w:r>
          </w:p>
        </w:tc>
        <w:tc>
          <w:tcPr>
            <w:tcW w:w="5244" w:type="dxa"/>
          </w:tcPr>
          <w:p w14:paraId="526EE804" w14:textId="77777777" w:rsidR="00B035AE" w:rsidRPr="00653D8C" w:rsidRDefault="00B035AE" w:rsidP="003A445B">
            <w:pPr>
              <w:ind w:right="29"/>
              <w:jc w:val="both"/>
              <w:rPr>
                <w:rFonts w:ascii="CorpoS" w:hAnsi="CorpoS"/>
                <w:i/>
                <w:sz w:val="22"/>
                <w:szCs w:val="22"/>
              </w:rPr>
            </w:pPr>
            <w:r>
              <w:rPr>
                <w:rFonts w:ascii="CorpoS" w:hAnsi="CorpoS"/>
                <w:i/>
                <w:sz w:val="22"/>
              </w:rPr>
              <w:t>Increase in the low-to-mid twenty percentage range</w:t>
            </w:r>
          </w:p>
        </w:tc>
      </w:tr>
      <w:tr w:rsidR="00B035AE" w:rsidRPr="00561C26" w14:paraId="4E33332E" w14:textId="77777777" w:rsidTr="003A445B">
        <w:tc>
          <w:tcPr>
            <w:tcW w:w="3823" w:type="dxa"/>
          </w:tcPr>
          <w:p w14:paraId="21B0AF2D" w14:textId="77777777" w:rsidR="00B035AE" w:rsidRPr="00B079EB" w:rsidRDefault="00B035AE" w:rsidP="003A445B">
            <w:pPr>
              <w:ind w:right="34"/>
              <w:jc w:val="both"/>
              <w:rPr>
                <w:rFonts w:ascii="CorpoS" w:hAnsi="CorpoS"/>
                <w:i/>
                <w:sz w:val="22"/>
                <w:szCs w:val="22"/>
              </w:rPr>
            </w:pPr>
            <w:r>
              <w:rPr>
                <w:rFonts w:ascii="CorpoS" w:hAnsi="CorpoS"/>
                <w:i/>
                <w:sz w:val="22"/>
              </w:rPr>
              <w:t xml:space="preserve">       Spare parts business</w:t>
            </w:r>
          </w:p>
        </w:tc>
        <w:tc>
          <w:tcPr>
            <w:tcW w:w="5244" w:type="dxa"/>
          </w:tcPr>
          <w:p w14:paraId="123D214D" w14:textId="77777777" w:rsidR="00B035AE" w:rsidRPr="00653D8C" w:rsidRDefault="00B035AE" w:rsidP="003A445B">
            <w:pPr>
              <w:jc w:val="both"/>
              <w:rPr>
                <w:rFonts w:ascii="CorpoS" w:hAnsi="CorpoS"/>
                <w:i/>
                <w:sz w:val="22"/>
                <w:szCs w:val="22"/>
              </w:rPr>
            </w:pPr>
            <w:r>
              <w:rPr>
                <w:rFonts w:ascii="CorpoS" w:hAnsi="CorpoS"/>
                <w:i/>
                <w:sz w:val="22"/>
              </w:rPr>
              <w:t>Increase in the low-teens percentage range</w:t>
            </w:r>
          </w:p>
        </w:tc>
      </w:tr>
      <w:tr w:rsidR="00B035AE" w:rsidRPr="00561C26" w14:paraId="33B5D42E" w14:textId="77777777" w:rsidTr="003A445B">
        <w:tc>
          <w:tcPr>
            <w:tcW w:w="3823" w:type="dxa"/>
          </w:tcPr>
          <w:p w14:paraId="1D3F4BFF" w14:textId="77777777" w:rsidR="00B035AE" w:rsidRPr="00B079EB" w:rsidRDefault="00B035AE" w:rsidP="003A445B">
            <w:pPr>
              <w:tabs>
                <w:tab w:val="left" w:pos="2443"/>
              </w:tabs>
              <w:ind w:right="314"/>
              <w:jc w:val="both"/>
              <w:rPr>
                <w:rFonts w:ascii="CorpoS" w:hAnsi="CorpoS"/>
                <w:i/>
                <w:sz w:val="22"/>
                <w:szCs w:val="22"/>
              </w:rPr>
            </w:pPr>
            <w:r>
              <w:rPr>
                <w:rFonts w:ascii="CorpoS" w:hAnsi="CorpoS"/>
                <w:i/>
                <w:sz w:val="22"/>
              </w:rPr>
              <w:t xml:space="preserve">       Military business</w:t>
            </w:r>
          </w:p>
        </w:tc>
        <w:tc>
          <w:tcPr>
            <w:tcW w:w="5244" w:type="dxa"/>
          </w:tcPr>
          <w:p w14:paraId="205338C6" w14:textId="77777777" w:rsidR="00B035AE" w:rsidRPr="00653D8C" w:rsidRDefault="00B035AE" w:rsidP="003A445B">
            <w:pPr>
              <w:ind w:right="452"/>
              <w:jc w:val="both"/>
              <w:rPr>
                <w:rFonts w:ascii="CorpoS" w:hAnsi="CorpoS"/>
                <w:i/>
                <w:sz w:val="22"/>
                <w:szCs w:val="22"/>
              </w:rPr>
            </w:pPr>
            <w:r>
              <w:rPr>
                <w:rFonts w:ascii="CorpoS" w:hAnsi="CorpoS"/>
                <w:i/>
                <w:sz w:val="22"/>
              </w:rPr>
              <w:t>Increase in the low- to mid-teens percentage range</w:t>
            </w:r>
          </w:p>
        </w:tc>
      </w:tr>
      <w:tr w:rsidR="00B035AE" w:rsidRPr="00561C26" w14:paraId="4D335E7E" w14:textId="77777777" w:rsidTr="003A445B">
        <w:tc>
          <w:tcPr>
            <w:tcW w:w="3823" w:type="dxa"/>
          </w:tcPr>
          <w:p w14:paraId="6199B0CA" w14:textId="77777777" w:rsidR="00B035AE" w:rsidRPr="00B079EB" w:rsidRDefault="00B035AE" w:rsidP="003A445B">
            <w:pPr>
              <w:ind w:right="603"/>
              <w:jc w:val="both"/>
              <w:rPr>
                <w:rFonts w:ascii="CorpoS" w:hAnsi="CorpoS"/>
                <w:i/>
                <w:sz w:val="22"/>
                <w:szCs w:val="22"/>
              </w:rPr>
            </w:pPr>
            <w:r>
              <w:rPr>
                <w:rFonts w:ascii="CorpoS" w:hAnsi="CorpoS"/>
                <w:i/>
                <w:sz w:val="22"/>
              </w:rPr>
              <w:t xml:space="preserve">       Commercial maintenance</w:t>
            </w:r>
          </w:p>
        </w:tc>
        <w:tc>
          <w:tcPr>
            <w:tcW w:w="5244" w:type="dxa"/>
          </w:tcPr>
          <w:p w14:paraId="60202B8B" w14:textId="77777777" w:rsidR="00B035AE" w:rsidRPr="00653D8C" w:rsidRDefault="00B035AE" w:rsidP="003A445B">
            <w:pPr>
              <w:ind w:right="27"/>
              <w:jc w:val="both"/>
              <w:rPr>
                <w:rFonts w:ascii="CorpoS" w:hAnsi="CorpoS"/>
                <w:i/>
                <w:sz w:val="22"/>
                <w:szCs w:val="22"/>
              </w:rPr>
            </w:pPr>
            <w:r>
              <w:rPr>
                <w:rFonts w:ascii="CorpoS" w:hAnsi="CorpoS"/>
                <w:i/>
                <w:sz w:val="22"/>
              </w:rPr>
              <w:t>Increase in the mid- to high-teens percentage range</w:t>
            </w:r>
          </w:p>
        </w:tc>
      </w:tr>
      <w:tr w:rsidR="00B035AE" w:rsidRPr="00D2766A" w14:paraId="25BEACB7" w14:textId="77777777" w:rsidTr="003A445B">
        <w:tc>
          <w:tcPr>
            <w:tcW w:w="3823" w:type="dxa"/>
          </w:tcPr>
          <w:p w14:paraId="46BCF04C" w14:textId="77777777" w:rsidR="00B035AE" w:rsidRPr="00B079EB" w:rsidRDefault="00B035AE" w:rsidP="003A445B">
            <w:pPr>
              <w:ind w:right="887"/>
              <w:jc w:val="both"/>
              <w:rPr>
                <w:rFonts w:ascii="CorpoS" w:hAnsi="CorpoS"/>
                <w:b/>
                <w:sz w:val="22"/>
                <w:szCs w:val="22"/>
              </w:rPr>
            </w:pPr>
            <w:r>
              <w:rPr>
                <w:rFonts w:ascii="CorpoS" w:hAnsi="CorpoS"/>
                <w:b/>
                <w:sz w:val="22"/>
              </w:rPr>
              <w:t>Adjusted EBIT margin</w:t>
            </w:r>
          </w:p>
        </w:tc>
        <w:tc>
          <w:tcPr>
            <w:tcW w:w="5244" w:type="dxa"/>
          </w:tcPr>
          <w:p w14:paraId="595B7C5C" w14:textId="77777777" w:rsidR="00B035AE" w:rsidRPr="00653D8C" w:rsidRDefault="00B035AE" w:rsidP="003A445B">
            <w:pPr>
              <w:jc w:val="both"/>
              <w:rPr>
                <w:rFonts w:ascii="CorpoS" w:hAnsi="CorpoS"/>
                <w:sz w:val="22"/>
                <w:szCs w:val="22"/>
              </w:rPr>
            </w:pPr>
            <w:r>
              <w:rPr>
                <w:rFonts w:ascii="CorpoS" w:hAnsi="CorpoS"/>
                <w:sz w:val="22"/>
              </w:rPr>
              <w:t>&gt;12%</w:t>
            </w:r>
          </w:p>
        </w:tc>
      </w:tr>
      <w:tr w:rsidR="00B035AE" w:rsidRPr="00D2766A" w14:paraId="33E95904" w14:textId="77777777" w:rsidTr="003A445B">
        <w:tc>
          <w:tcPr>
            <w:tcW w:w="3823" w:type="dxa"/>
          </w:tcPr>
          <w:p w14:paraId="1EF4B369" w14:textId="77777777" w:rsidR="00B035AE" w:rsidRPr="00B079EB" w:rsidRDefault="00B035AE" w:rsidP="003A445B">
            <w:pPr>
              <w:ind w:right="887"/>
              <w:jc w:val="both"/>
              <w:rPr>
                <w:rFonts w:ascii="CorpoS" w:hAnsi="CorpoS"/>
                <w:b/>
                <w:sz w:val="22"/>
                <w:szCs w:val="22"/>
              </w:rPr>
            </w:pPr>
            <w:r>
              <w:rPr>
                <w:rFonts w:ascii="CorpoS" w:hAnsi="CorpoS"/>
                <w:b/>
                <w:sz w:val="22"/>
              </w:rPr>
              <w:t>Adjusted net income</w:t>
            </w:r>
          </w:p>
        </w:tc>
        <w:tc>
          <w:tcPr>
            <w:tcW w:w="5244" w:type="dxa"/>
          </w:tcPr>
          <w:p w14:paraId="2C938F33" w14:textId="77777777" w:rsidR="00B035AE" w:rsidRPr="00653D8C" w:rsidRDefault="00B035AE" w:rsidP="003A445B">
            <w:pPr>
              <w:jc w:val="both"/>
              <w:rPr>
                <w:rFonts w:ascii="CorpoS" w:hAnsi="CorpoS"/>
                <w:sz w:val="22"/>
                <w:szCs w:val="22"/>
              </w:rPr>
            </w:pPr>
            <w:r>
              <w:rPr>
                <w:rFonts w:ascii="CorpoS" w:hAnsi="CorpoS"/>
                <w:sz w:val="22"/>
              </w:rPr>
              <w:t>Increase in line with adjusted EBIT</w:t>
            </w:r>
          </w:p>
        </w:tc>
      </w:tr>
      <w:tr w:rsidR="00B035AE" w:rsidRPr="00561C26" w14:paraId="62E61089" w14:textId="77777777" w:rsidTr="003A445B">
        <w:tc>
          <w:tcPr>
            <w:tcW w:w="3823" w:type="dxa"/>
          </w:tcPr>
          <w:p w14:paraId="1A08BEDB" w14:textId="77777777" w:rsidR="00B035AE" w:rsidRPr="00B079EB" w:rsidRDefault="00B035AE" w:rsidP="003A445B">
            <w:pPr>
              <w:ind w:right="887"/>
              <w:jc w:val="both"/>
              <w:rPr>
                <w:rFonts w:ascii="CorpoS" w:hAnsi="CorpoS"/>
                <w:b/>
                <w:sz w:val="22"/>
                <w:szCs w:val="22"/>
              </w:rPr>
            </w:pPr>
            <w:r>
              <w:rPr>
                <w:rFonts w:ascii="CorpoS" w:hAnsi="CorpoS"/>
                <w:b/>
                <w:sz w:val="22"/>
              </w:rPr>
              <w:t>Free cash flow</w:t>
            </w:r>
          </w:p>
        </w:tc>
        <w:tc>
          <w:tcPr>
            <w:tcW w:w="5244" w:type="dxa"/>
          </w:tcPr>
          <w:p w14:paraId="5C8E8736" w14:textId="77777777" w:rsidR="00B035AE" w:rsidRPr="00653D8C" w:rsidRDefault="00B035AE" w:rsidP="003A445B">
            <w:pPr>
              <w:jc w:val="both"/>
              <w:rPr>
                <w:rFonts w:ascii="CorpoS" w:hAnsi="CorpoS"/>
                <w:sz w:val="22"/>
                <w:szCs w:val="22"/>
              </w:rPr>
            </w:pPr>
            <w:r>
              <w:rPr>
                <w:rFonts w:ascii="CorpoS" w:hAnsi="CorpoS"/>
                <w:sz w:val="22"/>
              </w:rPr>
              <w:t>Low three-digit million euro amount</w:t>
            </w:r>
          </w:p>
        </w:tc>
      </w:tr>
    </w:tbl>
    <w:p w14:paraId="2F154385" w14:textId="77777777" w:rsidR="00B035AE" w:rsidRPr="006358FC" w:rsidRDefault="00B035AE" w:rsidP="00B035AE">
      <w:pPr>
        <w:ind w:right="1984"/>
        <w:jc w:val="both"/>
        <w:rPr>
          <w:rFonts w:ascii="CorpoS" w:hAnsi="CorpoS"/>
          <w:b/>
          <w:sz w:val="22"/>
          <w:szCs w:val="22"/>
        </w:rPr>
      </w:pPr>
    </w:p>
    <w:p w14:paraId="3D3AC40D" w14:textId="77777777" w:rsidR="006539EF" w:rsidRPr="00F8268F" w:rsidRDefault="006539EF" w:rsidP="006539EF">
      <w:pPr>
        <w:ind w:right="1984"/>
        <w:jc w:val="both"/>
        <w:rPr>
          <w:rFonts w:ascii="CorpoS" w:hAnsi="CorpoS"/>
          <w:b/>
          <w:sz w:val="22"/>
          <w:szCs w:val="22"/>
        </w:rPr>
      </w:pPr>
    </w:p>
    <w:p w14:paraId="127FEA76" w14:textId="77777777" w:rsidR="006539EF" w:rsidRPr="00F8268F" w:rsidRDefault="006539EF" w:rsidP="006539EF">
      <w:pPr>
        <w:ind w:right="1984"/>
        <w:jc w:val="both"/>
        <w:rPr>
          <w:rFonts w:ascii="CorpoS" w:hAnsi="CorpoS"/>
          <w:b/>
          <w:sz w:val="22"/>
          <w:szCs w:val="22"/>
        </w:rPr>
      </w:pPr>
    </w:p>
    <w:p w14:paraId="50526C23" w14:textId="77777777" w:rsidR="006539EF" w:rsidRDefault="006539EF" w:rsidP="006539EF">
      <w:pPr>
        <w:ind w:right="1984"/>
        <w:jc w:val="both"/>
        <w:rPr>
          <w:rFonts w:ascii="CorpoS" w:hAnsi="CorpoS"/>
          <w:b/>
          <w:sz w:val="20"/>
          <w:u w:val="single"/>
        </w:rPr>
      </w:pPr>
      <w:r>
        <w:rPr>
          <w:rFonts w:ascii="CorpoS" w:hAnsi="CorpoS"/>
          <w:b/>
          <w:sz w:val="20"/>
          <w:u w:val="single"/>
        </w:rPr>
        <w:t>About MTU Aero Engines</w:t>
      </w:r>
    </w:p>
    <w:p w14:paraId="050B4832" w14:textId="77777777" w:rsidR="006539EF" w:rsidRPr="007425D1" w:rsidRDefault="006539EF" w:rsidP="006539EF">
      <w:pPr>
        <w:ind w:right="424"/>
        <w:jc w:val="both"/>
        <w:rPr>
          <w:rFonts w:ascii="CorpoS" w:hAnsi="CorpoS"/>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14:paraId="1CDD5299" w14:textId="77777777" w:rsidR="006539EF" w:rsidRPr="00F8268F" w:rsidRDefault="006539EF" w:rsidP="006539EF">
      <w:pPr>
        <w:ind w:right="424"/>
        <w:jc w:val="both"/>
        <w:rPr>
          <w:rFonts w:ascii="CorpoS" w:hAnsi="CorpoS" w:cs="Arial"/>
          <w:sz w:val="20"/>
        </w:rPr>
      </w:pPr>
    </w:p>
    <w:p w14:paraId="71B68667" w14:textId="77777777" w:rsidR="006539EF" w:rsidRPr="00F8268F" w:rsidRDefault="006539EF" w:rsidP="006539EF">
      <w:pPr>
        <w:ind w:right="424"/>
        <w:jc w:val="both"/>
        <w:rPr>
          <w:rFonts w:ascii="CorpoS" w:hAnsi="CorpoS" w:cs="Arial"/>
          <w:sz w:val="20"/>
        </w:rPr>
      </w:pPr>
    </w:p>
    <w:p w14:paraId="024F20EC" w14:textId="77777777" w:rsidR="006539EF" w:rsidRPr="006166B4" w:rsidRDefault="006539EF" w:rsidP="006539EF">
      <w:pPr>
        <w:rPr>
          <w:rFonts w:ascii="CorpoS" w:hAnsi="CorpoS"/>
          <w:sz w:val="20"/>
          <w:u w:val="single"/>
        </w:rPr>
      </w:pPr>
      <w:r>
        <w:rPr>
          <w:rFonts w:ascii="CorpoS" w:hAnsi="CorpoS"/>
          <w:sz w:val="20"/>
          <w:u w:val="single"/>
        </w:rPr>
        <w:t>Your contacts:</w:t>
      </w:r>
    </w:p>
    <w:p w14:paraId="30AEA8D2" w14:textId="77F9D55E" w:rsidR="006539EF" w:rsidRPr="006166B4" w:rsidRDefault="00BC5CEE" w:rsidP="006539EF">
      <w:pPr>
        <w:rPr>
          <w:rFonts w:ascii="CorpoS" w:hAnsi="CorpoS"/>
          <w:sz w:val="20"/>
        </w:rPr>
      </w:pPr>
      <w:r>
        <w:rPr>
          <w:rFonts w:ascii="CorpoS" w:hAnsi="CorpoS"/>
          <w:sz w:val="20"/>
        </w:rPr>
        <w:t xml:space="preserve">Marc </w:t>
      </w:r>
      <w:proofErr w:type="spellStart"/>
      <w:r>
        <w:rPr>
          <w:rFonts w:ascii="CorpoS" w:hAnsi="CorpoS"/>
          <w:sz w:val="20"/>
        </w:rPr>
        <w:t>Sauber</w:t>
      </w:r>
      <w:proofErr w:type="spellEnd"/>
      <w:r w:rsidR="006539EF">
        <w:rPr>
          <w:rFonts w:ascii="CorpoS" w:hAnsi="CorpoS"/>
          <w:sz w:val="20"/>
        </w:rPr>
        <w:tab/>
      </w:r>
      <w:r w:rsidR="006539EF">
        <w:rPr>
          <w:rFonts w:ascii="CorpoS" w:hAnsi="CorpoS"/>
          <w:sz w:val="20"/>
        </w:rPr>
        <w:tab/>
      </w:r>
      <w:r w:rsidR="006539EF">
        <w:rPr>
          <w:rFonts w:ascii="CorpoS" w:hAnsi="CorpoS"/>
          <w:sz w:val="20"/>
        </w:rPr>
        <w:tab/>
      </w:r>
      <w:r w:rsidR="006539EF">
        <w:rPr>
          <w:rFonts w:ascii="CorpoS" w:hAnsi="CorpoS"/>
          <w:sz w:val="20"/>
        </w:rPr>
        <w:tab/>
      </w:r>
      <w:r w:rsidR="006539EF">
        <w:rPr>
          <w:rFonts w:ascii="CorpoS" w:hAnsi="CorpoS"/>
          <w:sz w:val="20"/>
        </w:rPr>
        <w:tab/>
      </w:r>
      <w:r w:rsidR="006539EF">
        <w:rPr>
          <w:rFonts w:ascii="CorpoS" w:hAnsi="CorpoS"/>
          <w:sz w:val="20"/>
        </w:rPr>
        <w:tab/>
        <w:t>Eva Simon</w:t>
      </w:r>
    </w:p>
    <w:p w14:paraId="378F44C7" w14:textId="77777777" w:rsidR="006539EF" w:rsidRPr="006166B4" w:rsidRDefault="006539EF" w:rsidP="006539EF">
      <w:pPr>
        <w:rPr>
          <w:rFonts w:ascii="CorpoS" w:hAnsi="CorpoS"/>
          <w:sz w:val="20"/>
        </w:rPr>
      </w:pPr>
      <w:r>
        <w:rPr>
          <w:rFonts w:ascii="CorpoS" w:hAnsi="CorpoS"/>
          <w:sz w:val="20"/>
        </w:rPr>
        <w:t>Senior Vice President Corporate Communications</w:t>
      </w:r>
      <w:r>
        <w:rPr>
          <w:rFonts w:ascii="CorpoS" w:hAnsi="CorpoS"/>
          <w:sz w:val="20"/>
        </w:rPr>
        <w:tab/>
      </w:r>
      <w:r>
        <w:rPr>
          <w:rFonts w:ascii="CorpoS" w:hAnsi="CorpoS"/>
          <w:sz w:val="20"/>
        </w:rPr>
        <w:tab/>
        <w:t>Press Officer Finance</w:t>
      </w:r>
    </w:p>
    <w:p w14:paraId="0E4E5186" w14:textId="77777777" w:rsidR="006539EF" w:rsidRPr="00E942B3" w:rsidRDefault="006539EF" w:rsidP="006539EF">
      <w:pPr>
        <w:rPr>
          <w:rFonts w:ascii="CorpoS" w:hAnsi="CorpoS"/>
          <w:sz w:val="20"/>
        </w:rPr>
      </w:pPr>
      <w:r>
        <w:rPr>
          <w:rFonts w:ascii="CorpoS" w:hAnsi="CorpoS"/>
          <w:sz w:val="20"/>
        </w:rPr>
        <w:t xml:space="preserve">and Public Affairs </w:t>
      </w:r>
      <w:r>
        <w:rPr>
          <w:rFonts w:ascii="CorpoS" w:hAnsi="CorpoS"/>
          <w:sz w:val="20"/>
        </w:rPr>
        <w:tab/>
      </w:r>
    </w:p>
    <w:p w14:paraId="6D9A433D" w14:textId="2ADBE282" w:rsidR="006539EF" w:rsidRPr="00E942B3" w:rsidRDefault="00BC5CEE" w:rsidP="006539EF">
      <w:pPr>
        <w:rPr>
          <w:rFonts w:ascii="CorpoS" w:hAnsi="CorpoS"/>
          <w:sz w:val="20"/>
        </w:rPr>
      </w:pPr>
      <w:r>
        <w:rPr>
          <w:rFonts w:ascii="CorpoS" w:hAnsi="CorpoS"/>
          <w:sz w:val="20"/>
        </w:rPr>
        <w:tab/>
      </w:r>
      <w:r>
        <w:rPr>
          <w:rFonts w:ascii="CorpoS" w:hAnsi="CorpoS"/>
          <w:sz w:val="20"/>
        </w:rPr>
        <w:tab/>
      </w:r>
      <w:r>
        <w:rPr>
          <w:rFonts w:ascii="CorpoS" w:hAnsi="CorpoS"/>
          <w:sz w:val="20"/>
        </w:rPr>
        <w:tab/>
      </w:r>
      <w:r w:rsidR="006539EF">
        <w:rPr>
          <w:rFonts w:ascii="CorpoS" w:hAnsi="CorpoS"/>
          <w:sz w:val="20"/>
        </w:rPr>
        <w:tab/>
      </w:r>
      <w:r w:rsidR="006539EF">
        <w:rPr>
          <w:rFonts w:ascii="CorpoS" w:hAnsi="CorpoS"/>
          <w:sz w:val="20"/>
        </w:rPr>
        <w:tab/>
      </w:r>
      <w:r w:rsidR="006539EF">
        <w:rPr>
          <w:rFonts w:ascii="CorpoS" w:hAnsi="CorpoS"/>
          <w:sz w:val="20"/>
        </w:rPr>
        <w:tab/>
      </w:r>
      <w:r w:rsidR="006539EF">
        <w:rPr>
          <w:rFonts w:ascii="CorpoS" w:hAnsi="CorpoS"/>
          <w:sz w:val="20"/>
        </w:rPr>
        <w:tab/>
        <w:t>Phone: +49 (0)89 14 89-43 32</w:t>
      </w:r>
      <w:r w:rsidR="006539EF">
        <w:rPr>
          <w:rFonts w:ascii="CorpoS" w:hAnsi="CorpoS"/>
          <w:sz w:val="20"/>
        </w:rPr>
        <w:tab/>
      </w:r>
    </w:p>
    <w:p w14:paraId="521278E4" w14:textId="034DDD11" w:rsidR="006539EF" w:rsidRPr="00F8268F" w:rsidRDefault="006539EF" w:rsidP="006539EF">
      <w:pPr>
        <w:rPr>
          <w:rFonts w:ascii="CorpoS" w:hAnsi="CorpoS"/>
          <w:sz w:val="20"/>
          <w:lang w:val="fr-FR"/>
        </w:rPr>
      </w:pPr>
      <w:r w:rsidRPr="00F8268F">
        <w:rPr>
          <w:rFonts w:ascii="CorpoS" w:hAnsi="CorpoS"/>
          <w:sz w:val="20"/>
          <w:lang w:val="fr-FR"/>
        </w:rPr>
        <w:t xml:space="preserve">Mobile: </w:t>
      </w:r>
      <w:r w:rsidR="00BC5CEE" w:rsidRPr="00622A3F">
        <w:rPr>
          <w:rFonts w:ascii="CorpoS" w:hAnsi="CorpoS"/>
          <w:sz w:val="20"/>
        </w:rPr>
        <w:t>+ 49 (0) 1</w:t>
      </w:r>
      <w:r w:rsidR="00BC5CEE">
        <w:rPr>
          <w:rFonts w:ascii="CorpoS" w:hAnsi="CorpoS"/>
          <w:sz w:val="20"/>
        </w:rPr>
        <w:t>51</w:t>
      </w:r>
      <w:r w:rsidR="00BC5CEE" w:rsidRPr="00622A3F">
        <w:rPr>
          <w:rFonts w:ascii="CorpoS" w:hAnsi="CorpoS"/>
          <w:sz w:val="20"/>
        </w:rPr>
        <w:t>-</w:t>
      </w:r>
      <w:r w:rsidR="00BC5CEE">
        <w:rPr>
          <w:rFonts w:ascii="CorpoS" w:hAnsi="CorpoS"/>
          <w:sz w:val="20"/>
        </w:rPr>
        <w:t>5796 4416</w:t>
      </w:r>
      <w:r w:rsidRPr="00F8268F">
        <w:rPr>
          <w:rFonts w:ascii="CorpoS" w:hAnsi="CorpoS"/>
          <w:sz w:val="20"/>
          <w:lang w:val="fr-FR"/>
        </w:rPr>
        <w:tab/>
      </w:r>
      <w:r w:rsidRPr="00F8268F">
        <w:rPr>
          <w:rFonts w:ascii="CorpoS" w:hAnsi="CorpoS"/>
          <w:sz w:val="20"/>
          <w:lang w:val="fr-FR"/>
        </w:rPr>
        <w:tab/>
      </w:r>
      <w:r w:rsidRPr="00F8268F">
        <w:rPr>
          <w:rFonts w:ascii="CorpoS" w:hAnsi="CorpoS"/>
          <w:sz w:val="20"/>
          <w:lang w:val="fr-FR"/>
        </w:rPr>
        <w:tab/>
      </w:r>
      <w:r w:rsidRPr="00F8268F">
        <w:rPr>
          <w:rFonts w:ascii="CorpoS" w:hAnsi="CorpoS"/>
          <w:sz w:val="20"/>
          <w:lang w:val="fr-FR"/>
        </w:rPr>
        <w:tab/>
        <w:t>Mobile: +49 (0) 176-1008 4162</w:t>
      </w:r>
    </w:p>
    <w:p w14:paraId="29B494E0" w14:textId="2A528170" w:rsidR="006539EF" w:rsidRPr="00F8268F" w:rsidRDefault="006539EF" w:rsidP="006539EF">
      <w:pPr>
        <w:rPr>
          <w:rFonts w:ascii="CorpoS" w:hAnsi="CorpoS"/>
          <w:sz w:val="20"/>
          <w:lang w:val="fr-FR"/>
        </w:rPr>
      </w:pPr>
      <w:r w:rsidRPr="00F8268F">
        <w:rPr>
          <w:rFonts w:ascii="CorpoS" w:hAnsi="CorpoS"/>
          <w:sz w:val="20"/>
          <w:lang w:val="fr-FR"/>
        </w:rPr>
        <w:t xml:space="preserve">Email: </w:t>
      </w:r>
      <w:r w:rsidR="00BC5CEE">
        <w:rPr>
          <w:rFonts w:ascii="CorpoS" w:hAnsi="CorpoS"/>
          <w:sz w:val="20"/>
          <w:lang w:val="fr-FR"/>
        </w:rPr>
        <w:t>Marc</w:t>
      </w:r>
      <w:r w:rsidRPr="00F8268F">
        <w:rPr>
          <w:rFonts w:ascii="CorpoS" w:hAnsi="CorpoS"/>
          <w:sz w:val="20"/>
          <w:lang w:val="fr-FR"/>
        </w:rPr>
        <w:t>.</w:t>
      </w:r>
      <w:r w:rsidR="00BC5CEE">
        <w:rPr>
          <w:rFonts w:ascii="CorpoS" w:hAnsi="CorpoS"/>
          <w:sz w:val="20"/>
          <w:lang w:val="fr-FR"/>
        </w:rPr>
        <w:t>Sauber</w:t>
      </w:r>
      <w:r w:rsidRPr="00F8268F">
        <w:rPr>
          <w:rFonts w:ascii="CorpoS" w:hAnsi="CorpoS"/>
          <w:sz w:val="20"/>
          <w:lang w:val="fr-FR"/>
        </w:rPr>
        <w:t xml:space="preserve">@mtu.de  </w:t>
      </w:r>
      <w:r w:rsidRPr="00F8268F">
        <w:rPr>
          <w:rFonts w:ascii="CorpoS" w:hAnsi="CorpoS"/>
          <w:sz w:val="20"/>
          <w:lang w:val="fr-FR"/>
        </w:rPr>
        <w:tab/>
      </w:r>
      <w:r w:rsidRPr="00F8268F">
        <w:rPr>
          <w:rFonts w:ascii="CorpoS" w:hAnsi="CorpoS"/>
          <w:sz w:val="20"/>
          <w:lang w:val="fr-FR"/>
        </w:rPr>
        <w:tab/>
      </w:r>
      <w:r w:rsidRPr="00F8268F">
        <w:rPr>
          <w:rFonts w:ascii="CorpoS" w:hAnsi="CorpoS"/>
          <w:sz w:val="20"/>
          <w:lang w:val="fr-FR"/>
        </w:rPr>
        <w:tab/>
      </w:r>
      <w:r w:rsidRPr="00F8268F">
        <w:rPr>
          <w:rFonts w:ascii="CorpoS" w:hAnsi="CorpoS"/>
          <w:sz w:val="20"/>
          <w:lang w:val="fr-FR"/>
        </w:rPr>
        <w:tab/>
        <w:t>Email: Eva.Simon@mtu.de</w:t>
      </w:r>
    </w:p>
    <w:p w14:paraId="0FC02B3F" w14:textId="77777777" w:rsidR="006539EF" w:rsidRPr="00F8268F" w:rsidRDefault="006539EF" w:rsidP="006539EF">
      <w:pPr>
        <w:rPr>
          <w:rFonts w:ascii="CorpoS" w:hAnsi="CorpoS"/>
          <w:szCs w:val="24"/>
          <w:u w:val="single"/>
          <w:lang w:val="fr-FR"/>
        </w:rPr>
      </w:pPr>
    </w:p>
    <w:p w14:paraId="5A47C981" w14:textId="77777777" w:rsidR="006539EF" w:rsidRPr="006166B4" w:rsidRDefault="006539EF" w:rsidP="006539EF">
      <w:pPr>
        <w:pStyle w:val="MTUBodycopy"/>
        <w:tabs>
          <w:tab w:val="left" w:pos="8505"/>
        </w:tabs>
        <w:ind w:right="1984"/>
        <w:jc w:val="both"/>
        <w:rPr>
          <w:i/>
        </w:rPr>
      </w:pPr>
      <w:r>
        <w:rPr>
          <w:i/>
        </w:rPr>
        <w:t xml:space="preserve">All press releases and images are available at </w:t>
      </w:r>
      <w:hyperlink r:id="rId8" w:history="1">
        <w:r>
          <w:rPr>
            <w:rStyle w:val="Hyperlink"/>
            <w:i/>
            <w:color w:val="auto"/>
          </w:rPr>
          <w:t>http://www.mtu.de</w:t>
        </w:r>
      </w:hyperlink>
    </w:p>
    <w:p w14:paraId="0F0A4DDB" w14:textId="77777777" w:rsidR="006539EF" w:rsidRPr="00F8268F" w:rsidRDefault="006539EF" w:rsidP="006539EF">
      <w:pPr>
        <w:pStyle w:val="MTUBodycopy"/>
        <w:tabs>
          <w:tab w:val="left" w:pos="8505"/>
        </w:tabs>
        <w:ind w:right="1984"/>
        <w:jc w:val="both"/>
        <w:rPr>
          <w:i/>
        </w:rPr>
      </w:pPr>
    </w:p>
    <w:p w14:paraId="195984EE" w14:textId="77777777" w:rsidR="006539EF" w:rsidRPr="006166B4" w:rsidRDefault="006539EF" w:rsidP="006539EF">
      <w:pPr>
        <w:rPr>
          <w:rStyle w:val="h41"/>
          <w:rFonts w:ascii="CorpoS" w:hAnsi="CorpoS"/>
          <w:color w:val="auto"/>
          <w:sz w:val="16"/>
          <w:szCs w:val="16"/>
        </w:rPr>
      </w:pPr>
      <w:r>
        <w:rPr>
          <w:rStyle w:val="h41"/>
          <w:rFonts w:ascii="CorpoS" w:hAnsi="CorpoS"/>
          <w:color w:val="auto"/>
          <w:sz w:val="16"/>
        </w:rPr>
        <w:t>Cautionary note regarding forward-looking statements</w:t>
      </w:r>
    </w:p>
    <w:p w14:paraId="1A4D650C" w14:textId="77777777" w:rsidR="006539EF" w:rsidRPr="00F8268F" w:rsidRDefault="006539EF" w:rsidP="006539EF">
      <w:pPr>
        <w:rPr>
          <w:rFonts w:ascii="CorpoS" w:hAnsi="CorpoS"/>
          <w:sz w:val="16"/>
          <w:szCs w:val="16"/>
        </w:rPr>
      </w:pPr>
    </w:p>
    <w:p w14:paraId="262A34E2" w14:textId="77777777" w:rsidR="006539EF" w:rsidRPr="00C51A14" w:rsidRDefault="006539EF" w:rsidP="006539EF">
      <w:pPr>
        <w:ind w:right="283"/>
        <w:jc w:val="both"/>
        <w:rPr>
          <w:rFonts w:ascii="CorpoS" w:hAnsi="CorpoS"/>
          <w:b/>
          <w:sz w:val="22"/>
          <w:szCs w:val="22"/>
        </w:rPr>
      </w:pPr>
      <w:r>
        <w:rPr>
          <w:rFonts w:ascii="CorpoS" w:hAnsi="CorpoS"/>
          <w:sz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p w14:paraId="2B301013" w14:textId="77777777" w:rsidR="006539EF" w:rsidRPr="00C51A14" w:rsidRDefault="006539EF" w:rsidP="00B4335E">
      <w:pPr>
        <w:ind w:right="283"/>
        <w:jc w:val="both"/>
        <w:rPr>
          <w:rFonts w:ascii="CorpoS" w:hAnsi="CorpoS"/>
          <w:b/>
          <w:sz w:val="22"/>
          <w:szCs w:val="22"/>
        </w:rPr>
      </w:pPr>
    </w:p>
    <w:sectPr w:rsidR="006539EF"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06CB" w14:textId="77777777" w:rsidR="00EF769E" w:rsidRDefault="00EF769E">
      <w:r>
        <w:separator/>
      </w:r>
    </w:p>
  </w:endnote>
  <w:endnote w:type="continuationSeparator" w:id="0">
    <w:p w14:paraId="3F0EB6DC" w14:textId="77777777" w:rsidR="00EF769E" w:rsidRDefault="00EF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FCC4" w14:textId="77777777" w:rsidR="00EF769E" w:rsidRDefault="00EF769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78E6" w14:textId="77777777" w:rsidR="00EF769E" w:rsidRDefault="00EF769E">
    <w:pPr>
      <w:pStyle w:val="Fuzeile"/>
      <w:spacing w:line="160" w:lineRule="exact"/>
      <w:rPr>
        <w:rFonts w:ascii="CorpoS" w:hAnsi="CorpoS"/>
        <w:color w:val="000000"/>
        <w:sz w:val="15"/>
      </w:rPr>
    </w:pPr>
    <w:r>
      <w:rPr>
        <w:rFonts w:ascii="CorpoS" w:hAnsi="CorpoS"/>
        <w:color w:val="000000"/>
        <w:sz w:val="15"/>
      </w:rPr>
      <w:t>MTU Aero Engines AG</w:t>
    </w:r>
  </w:p>
  <w:p w14:paraId="59D0BFA8" w14:textId="77777777" w:rsidR="00EF769E" w:rsidRDefault="00EF769E">
    <w:pPr>
      <w:pStyle w:val="Fuzeile"/>
      <w:spacing w:line="160" w:lineRule="exact"/>
      <w:rPr>
        <w:rFonts w:ascii="CorpoS" w:hAnsi="CorpoS"/>
        <w:color w:val="000000"/>
        <w:sz w:val="15"/>
      </w:rPr>
    </w:pPr>
    <w:r>
      <w:rPr>
        <w:rFonts w:ascii="CorpoS" w:hAnsi="CorpoS"/>
        <w:color w:val="000000"/>
        <w:sz w:val="15"/>
      </w:rPr>
      <w:t>Corporate Communications</w:t>
    </w:r>
  </w:p>
  <w:p w14:paraId="38558166" w14:textId="77777777" w:rsidR="00EF769E" w:rsidRPr="00150467" w:rsidRDefault="00EF769E">
    <w:pPr>
      <w:pStyle w:val="Fuzeile"/>
      <w:spacing w:line="160" w:lineRule="exact"/>
      <w:rPr>
        <w:rFonts w:ascii="CorpoS" w:hAnsi="CorpoS"/>
        <w:color w:val="000000"/>
        <w:sz w:val="15"/>
      </w:rPr>
    </w:pPr>
    <w:r>
      <w:rPr>
        <w:rFonts w:ascii="CorpoS" w:hAnsi="CorpoS"/>
        <w:color w:val="000000"/>
        <w:sz w:val="15"/>
      </w:rPr>
      <w:t>and Public Affairs</w:t>
    </w:r>
  </w:p>
  <w:p w14:paraId="4351F913" w14:textId="77777777" w:rsidR="00EF769E" w:rsidRPr="00150467" w:rsidRDefault="00EF769E">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14:paraId="3ACD31A2" w14:textId="77777777" w:rsidR="00EF769E" w:rsidRDefault="00EF769E">
    <w:pPr>
      <w:pStyle w:val="Fuzeile"/>
      <w:spacing w:line="160" w:lineRule="exact"/>
      <w:rPr>
        <w:rFonts w:ascii="CorpoS" w:hAnsi="CorpoS"/>
        <w:color w:val="000000"/>
        <w:sz w:val="15"/>
      </w:rPr>
    </w:pPr>
    <w:r>
      <w:rPr>
        <w:rFonts w:ascii="CorpoS" w:hAnsi="CorpoS"/>
        <w:color w:val="000000"/>
        <w:sz w:val="15"/>
      </w:rPr>
      <w:t>80995 Munich • Germany</w:t>
    </w:r>
  </w:p>
  <w:p w14:paraId="6CF5E49F" w14:textId="77777777" w:rsidR="00EF769E" w:rsidRDefault="00EF769E">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Phone</w:t>
    </w:r>
    <w:r>
      <w:rPr>
        <w:rFonts w:ascii="CorpoS" w:hAnsi="CorpoS"/>
        <w:color w:val="000000"/>
        <w:sz w:val="15"/>
      </w:rPr>
      <w:tab/>
      <w:t>+49 (0)89 14 89-26 98</w:t>
    </w:r>
  </w:p>
  <w:p w14:paraId="3050A09F" w14:textId="77777777" w:rsidR="00EF769E" w:rsidRDefault="00EF769E">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202ECD27" w14:textId="77777777" w:rsidR="00EF769E" w:rsidRDefault="00EF769E">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3C01" w14:textId="77777777" w:rsidR="00EF769E" w:rsidRDefault="00EF769E">
      <w:r>
        <w:separator/>
      </w:r>
    </w:p>
  </w:footnote>
  <w:footnote w:type="continuationSeparator" w:id="0">
    <w:p w14:paraId="3939D9BA" w14:textId="77777777" w:rsidR="00EF769E" w:rsidRDefault="00EF769E">
      <w:r>
        <w:continuationSeparator/>
      </w:r>
    </w:p>
  </w:footnote>
  <w:footnote w:id="1">
    <w:p w14:paraId="218CA954" w14:textId="77777777" w:rsidR="00B035AE" w:rsidRPr="0050297F" w:rsidRDefault="00B035AE" w:rsidP="00B035AE">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rPr>
        <w:t xml:space="preserve"> 2023 revenue adjusted for the Geared Turbofan fleet management plan</w:t>
      </w:r>
    </w:p>
  </w:footnote>
  <w:footnote w:id="2">
    <w:p w14:paraId="2C48BA28" w14:textId="77777777" w:rsidR="00B035AE" w:rsidRPr="007D6C2F" w:rsidRDefault="00B035AE" w:rsidP="00B035AE">
      <w:pPr>
        <w:pStyle w:val="Funotentext"/>
        <w:rPr>
          <w:rFonts w:ascii="CorpoS" w:hAnsi="CorpoS"/>
          <w:b/>
          <w:sz w:val="16"/>
          <w:szCs w:val="16"/>
        </w:rPr>
      </w:pPr>
      <w:r w:rsidRPr="007D6C2F">
        <w:rPr>
          <w:rStyle w:val="Funotenzeichen"/>
          <w:rFonts w:ascii="CorpoS" w:hAnsi="CorpoS"/>
          <w:b/>
          <w:sz w:val="16"/>
          <w:szCs w:val="16"/>
        </w:rPr>
        <w:footnoteRef/>
      </w:r>
      <w:r w:rsidRPr="007D6C2F">
        <w:rPr>
          <w:rFonts w:ascii="CorpoS" w:hAnsi="CorpoS"/>
          <w:b/>
          <w:sz w:val="16"/>
        </w:rPr>
        <w:t xml:space="preserve"> Adjusted EBIT = adjusted earnings before interest and taxes</w:t>
      </w:r>
    </w:p>
  </w:footnote>
  <w:footnote w:id="3">
    <w:p w14:paraId="7D1A64AC" w14:textId="77777777" w:rsidR="00B035AE" w:rsidRPr="00135B9B" w:rsidRDefault="00B035AE" w:rsidP="00B035AE">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rPr>
        <w:t xml:space="preserve"> Adjusted net income = adjusted income after income taxes</w:t>
      </w:r>
    </w:p>
  </w:footnote>
  <w:footnote w:id="4">
    <w:p w14:paraId="78951A02" w14:textId="77777777" w:rsidR="00B035AE" w:rsidRPr="007D6C2F" w:rsidRDefault="00B035AE" w:rsidP="00B035AE">
      <w:pPr>
        <w:pStyle w:val="Funotentext"/>
        <w:rPr>
          <w:rFonts w:ascii="CorpoS" w:hAnsi="CorpoS"/>
          <w:b/>
          <w:sz w:val="16"/>
          <w:szCs w:val="16"/>
        </w:rPr>
      </w:pPr>
      <w:r w:rsidRPr="007D6C2F">
        <w:rPr>
          <w:rStyle w:val="Funotenzeichen"/>
          <w:rFonts w:ascii="CorpoS" w:hAnsi="CorpoS"/>
          <w:b/>
          <w:sz w:val="16"/>
          <w:szCs w:val="16"/>
        </w:rPr>
        <w:footnoteRef/>
      </w:r>
      <w:r w:rsidRPr="007D6C2F">
        <w:rPr>
          <w:rFonts w:ascii="CorpoS" w:hAnsi="CorpoS"/>
          <w:b/>
          <w:bCs/>
          <w:sz w:val="16"/>
        </w:rPr>
        <w:t xml:space="preserve"> Adjusted EBIT = adjusted earnings before interest and taxes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3590" w14:textId="77777777" w:rsidR="00EF769E" w:rsidRDefault="00EF769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DBAE65" wp14:editId="03BE135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CDC5" w14:textId="77777777" w:rsidR="00EF769E" w:rsidRPr="00A775D8" w:rsidRDefault="00EF769E"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2DF992E1" wp14:editId="5A848F2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DF87" w14:textId="77777777" w:rsidR="00EF769E" w:rsidRPr="00507889" w:rsidRDefault="00EF769E"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2A7423E8" wp14:editId="44924E3A">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59EE" w14:textId="77777777" w:rsidR="00EF769E" w:rsidRPr="00694A29" w:rsidRDefault="00EF769E" w:rsidP="006C5496">
                          <w:pPr>
                            <w:tabs>
                              <w:tab w:val="right" w:pos="2268"/>
                            </w:tabs>
                            <w:jc w:val="right"/>
                            <w:rPr>
                              <w:rFonts w:ascii="CorpoSLig" w:hAnsi="CorpoSLig"/>
                              <w:b/>
                              <w:color w:val="FF0000"/>
                              <w:sz w:val="32"/>
                              <w:szCs w:val="32"/>
                            </w:rPr>
                          </w:pPr>
                          <w:r>
                            <w:rPr>
                              <w:rFonts w:ascii="CorpoSLig" w:hAnsi="CorpoSLig"/>
                              <w:b/>
                              <w:sz w:val="32"/>
                            </w:rPr>
                            <w:tab/>
                            <w:t xml:space="preserve">                        Press Release</w:t>
                          </w:r>
                        </w:p>
                        <w:p w14:paraId="1D59FEEB" w14:textId="77777777" w:rsidR="00EF769E" w:rsidRPr="00354BD1" w:rsidRDefault="00EF769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423E8"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14:paraId="74EF59EE" w14:textId="77777777" w:rsidR="00EF769E" w:rsidRPr="00694A29" w:rsidRDefault="00EF769E" w:rsidP="006C5496">
                    <w:pPr>
                      <w:tabs>
                        <w:tab w:val="right" w:pos="2268"/>
                      </w:tabs>
                      <w:jc w:val="right"/>
                      <w:rPr>
                        <w:rFonts w:ascii="CorpoSLig" w:hAnsi="CorpoSLig"/>
                        <w:b/>
                        <w:color w:val="FF0000"/>
                        <w:sz w:val="32"/>
                        <w:szCs w:val="32"/>
                      </w:rPr>
                    </w:pPr>
                    <w:r>
                      <w:rPr>
                        <w:rFonts w:ascii="CorpoSLig" w:hAnsi="CorpoSLig"/>
                        <w:b/>
                        <w:sz w:val="32"/>
                      </w:rPr>
                      <w:tab/>
                      <w:t xml:space="preserve">                        Press Release</w:t>
                    </w:r>
                  </w:p>
                  <w:p w14:paraId="1D59FEEB" w14:textId="77777777" w:rsidR="00EF769E" w:rsidRPr="00354BD1" w:rsidRDefault="00EF769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BCFE3D5" wp14:editId="3164374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73911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B8DF32B" w14:textId="77777777" w:rsidR="00EF769E" w:rsidRPr="00507889" w:rsidRDefault="00EF769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056"/>
    <w:rsid w:val="00001A69"/>
    <w:rsid w:val="000035F3"/>
    <w:rsid w:val="00004957"/>
    <w:rsid w:val="000075A5"/>
    <w:rsid w:val="00007718"/>
    <w:rsid w:val="00010145"/>
    <w:rsid w:val="00010BAE"/>
    <w:rsid w:val="00013DBC"/>
    <w:rsid w:val="00014216"/>
    <w:rsid w:val="00014295"/>
    <w:rsid w:val="00015DC0"/>
    <w:rsid w:val="0001625B"/>
    <w:rsid w:val="000163FF"/>
    <w:rsid w:val="000165E8"/>
    <w:rsid w:val="00017987"/>
    <w:rsid w:val="0002022E"/>
    <w:rsid w:val="00020CA2"/>
    <w:rsid w:val="00022231"/>
    <w:rsid w:val="00025AFC"/>
    <w:rsid w:val="00032DD5"/>
    <w:rsid w:val="00034C1E"/>
    <w:rsid w:val="000371A1"/>
    <w:rsid w:val="00037ADD"/>
    <w:rsid w:val="0004012A"/>
    <w:rsid w:val="00042608"/>
    <w:rsid w:val="0004510F"/>
    <w:rsid w:val="000468B9"/>
    <w:rsid w:val="00046D7A"/>
    <w:rsid w:val="00047D05"/>
    <w:rsid w:val="00050992"/>
    <w:rsid w:val="00051E60"/>
    <w:rsid w:val="00053AE0"/>
    <w:rsid w:val="00053D85"/>
    <w:rsid w:val="0005588E"/>
    <w:rsid w:val="00056B89"/>
    <w:rsid w:val="00063075"/>
    <w:rsid w:val="000634D7"/>
    <w:rsid w:val="00065075"/>
    <w:rsid w:val="0006552A"/>
    <w:rsid w:val="000703BF"/>
    <w:rsid w:val="000706B8"/>
    <w:rsid w:val="00072045"/>
    <w:rsid w:val="00073698"/>
    <w:rsid w:val="00073BEA"/>
    <w:rsid w:val="00074142"/>
    <w:rsid w:val="00074F55"/>
    <w:rsid w:val="0007603C"/>
    <w:rsid w:val="00077401"/>
    <w:rsid w:val="0008121F"/>
    <w:rsid w:val="00083A52"/>
    <w:rsid w:val="00084883"/>
    <w:rsid w:val="000860C0"/>
    <w:rsid w:val="00087202"/>
    <w:rsid w:val="0008737B"/>
    <w:rsid w:val="000939E0"/>
    <w:rsid w:val="00094DD7"/>
    <w:rsid w:val="00095C96"/>
    <w:rsid w:val="000971DD"/>
    <w:rsid w:val="000A1616"/>
    <w:rsid w:val="000A18A9"/>
    <w:rsid w:val="000A3A05"/>
    <w:rsid w:val="000A6390"/>
    <w:rsid w:val="000A65E0"/>
    <w:rsid w:val="000B2DE3"/>
    <w:rsid w:val="000B4AA0"/>
    <w:rsid w:val="000B67F6"/>
    <w:rsid w:val="000C09A7"/>
    <w:rsid w:val="000C1A76"/>
    <w:rsid w:val="000C58DC"/>
    <w:rsid w:val="000C7B00"/>
    <w:rsid w:val="000D1B66"/>
    <w:rsid w:val="000D2837"/>
    <w:rsid w:val="000D3F29"/>
    <w:rsid w:val="000D472F"/>
    <w:rsid w:val="000D78F5"/>
    <w:rsid w:val="000E18AB"/>
    <w:rsid w:val="000E1C17"/>
    <w:rsid w:val="000E2052"/>
    <w:rsid w:val="000E2E12"/>
    <w:rsid w:val="000E3C0D"/>
    <w:rsid w:val="000E5C57"/>
    <w:rsid w:val="000E76D2"/>
    <w:rsid w:val="000E7DEA"/>
    <w:rsid w:val="000F005C"/>
    <w:rsid w:val="000F0BAD"/>
    <w:rsid w:val="000F1C43"/>
    <w:rsid w:val="000F2FF0"/>
    <w:rsid w:val="000F3103"/>
    <w:rsid w:val="000F74AB"/>
    <w:rsid w:val="0010004F"/>
    <w:rsid w:val="00100FBE"/>
    <w:rsid w:val="00101DCF"/>
    <w:rsid w:val="001020B6"/>
    <w:rsid w:val="001025B3"/>
    <w:rsid w:val="001048D3"/>
    <w:rsid w:val="00105396"/>
    <w:rsid w:val="001060D0"/>
    <w:rsid w:val="00106974"/>
    <w:rsid w:val="00107198"/>
    <w:rsid w:val="00107445"/>
    <w:rsid w:val="00107712"/>
    <w:rsid w:val="0011204E"/>
    <w:rsid w:val="00112495"/>
    <w:rsid w:val="00112591"/>
    <w:rsid w:val="00113459"/>
    <w:rsid w:val="00113504"/>
    <w:rsid w:val="00113984"/>
    <w:rsid w:val="00115186"/>
    <w:rsid w:val="001165C6"/>
    <w:rsid w:val="0011730A"/>
    <w:rsid w:val="00117AFF"/>
    <w:rsid w:val="001235C4"/>
    <w:rsid w:val="00123CCA"/>
    <w:rsid w:val="00123D36"/>
    <w:rsid w:val="00126B24"/>
    <w:rsid w:val="001312D6"/>
    <w:rsid w:val="00132F2F"/>
    <w:rsid w:val="001346AE"/>
    <w:rsid w:val="001403F4"/>
    <w:rsid w:val="00141BAC"/>
    <w:rsid w:val="00143677"/>
    <w:rsid w:val="00144D88"/>
    <w:rsid w:val="0014585E"/>
    <w:rsid w:val="00145A04"/>
    <w:rsid w:val="00146764"/>
    <w:rsid w:val="00150467"/>
    <w:rsid w:val="00151E2A"/>
    <w:rsid w:val="00153E54"/>
    <w:rsid w:val="0016000F"/>
    <w:rsid w:val="001606AF"/>
    <w:rsid w:val="00161C8C"/>
    <w:rsid w:val="00161E32"/>
    <w:rsid w:val="001622D3"/>
    <w:rsid w:val="00162CBB"/>
    <w:rsid w:val="00163004"/>
    <w:rsid w:val="00163313"/>
    <w:rsid w:val="001672AE"/>
    <w:rsid w:val="001677E9"/>
    <w:rsid w:val="00170367"/>
    <w:rsid w:val="001708E8"/>
    <w:rsid w:val="001721F1"/>
    <w:rsid w:val="00172758"/>
    <w:rsid w:val="00172C9C"/>
    <w:rsid w:val="001774EE"/>
    <w:rsid w:val="00181D71"/>
    <w:rsid w:val="00183774"/>
    <w:rsid w:val="001855C5"/>
    <w:rsid w:val="00185930"/>
    <w:rsid w:val="00186D40"/>
    <w:rsid w:val="00190369"/>
    <w:rsid w:val="00194860"/>
    <w:rsid w:val="00197CF5"/>
    <w:rsid w:val="001A47CB"/>
    <w:rsid w:val="001A5750"/>
    <w:rsid w:val="001A6F8E"/>
    <w:rsid w:val="001A76F2"/>
    <w:rsid w:val="001B176F"/>
    <w:rsid w:val="001B1AE3"/>
    <w:rsid w:val="001B434D"/>
    <w:rsid w:val="001B6BEA"/>
    <w:rsid w:val="001C403E"/>
    <w:rsid w:val="001C4716"/>
    <w:rsid w:val="001C53D3"/>
    <w:rsid w:val="001C5559"/>
    <w:rsid w:val="001C5F28"/>
    <w:rsid w:val="001C651B"/>
    <w:rsid w:val="001C7658"/>
    <w:rsid w:val="001D0043"/>
    <w:rsid w:val="001D238A"/>
    <w:rsid w:val="001D4D29"/>
    <w:rsid w:val="001D5D33"/>
    <w:rsid w:val="001D6CD3"/>
    <w:rsid w:val="001E0F56"/>
    <w:rsid w:val="001E5591"/>
    <w:rsid w:val="001E56B3"/>
    <w:rsid w:val="001E5784"/>
    <w:rsid w:val="001E71BD"/>
    <w:rsid w:val="001F1D92"/>
    <w:rsid w:val="001F4294"/>
    <w:rsid w:val="00200FF1"/>
    <w:rsid w:val="002023C7"/>
    <w:rsid w:val="002037D9"/>
    <w:rsid w:val="00204EE6"/>
    <w:rsid w:val="0021191F"/>
    <w:rsid w:val="00211E8C"/>
    <w:rsid w:val="0021633B"/>
    <w:rsid w:val="002174F8"/>
    <w:rsid w:val="00220CEF"/>
    <w:rsid w:val="00221279"/>
    <w:rsid w:val="00221F25"/>
    <w:rsid w:val="00222DEF"/>
    <w:rsid w:val="0022336E"/>
    <w:rsid w:val="00226271"/>
    <w:rsid w:val="0023324C"/>
    <w:rsid w:val="002335C6"/>
    <w:rsid w:val="00236E3A"/>
    <w:rsid w:val="00237253"/>
    <w:rsid w:val="002437FE"/>
    <w:rsid w:val="00245B50"/>
    <w:rsid w:val="00252060"/>
    <w:rsid w:val="00254406"/>
    <w:rsid w:val="00254807"/>
    <w:rsid w:val="00254EE7"/>
    <w:rsid w:val="00256BAD"/>
    <w:rsid w:val="00256E41"/>
    <w:rsid w:val="00261A60"/>
    <w:rsid w:val="002654C2"/>
    <w:rsid w:val="00266762"/>
    <w:rsid w:val="00267121"/>
    <w:rsid w:val="0026727F"/>
    <w:rsid w:val="00270DD3"/>
    <w:rsid w:val="00270EB5"/>
    <w:rsid w:val="002716B2"/>
    <w:rsid w:val="002741C5"/>
    <w:rsid w:val="002756EB"/>
    <w:rsid w:val="00280197"/>
    <w:rsid w:val="00280628"/>
    <w:rsid w:val="00281AA0"/>
    <w:rsid w:val="00282874"/>
    <w:rsid w:val="00282905"/>
    <w:rsid w:val="002900CD"/>
    <w:rsid w:val="00291085"/>
    <w:rsid w:val="00291645"/>
    <w:rsid w:val="0029213E"/>
    <w:rsid w:val="00293D98"/>
    <w:rsid w:val="00294A6C"/>
    <w:rsid w:val="00296646"/>
    <w:rsid w:val="002966FA"/>
    <w:rsid w:val="002975CF"/>
    <w:rsid w:val="00297651"/>
    <w:rsid w:val="002A3DF2"/>
    <w:rsid w:val="002A3E0D"/>
    <w:rsid w:val="002A4079"/>
    <w:rsid w:val="002A523E"/>
    <w:rsid w:val="002A57AA"/>
    <w:rsid w:val="002A57D3"/>
    <w:rsid w:val="002A63C8"/>
    <w:rsid w:val="002B2576"/>
    <w:rsid w:val="002B4D62"/>
    <w:rsid w:val="002B6B5C"/>
    <w:rsid w:val="002B7FD7"/>
    <w:rsid w:val="002C1173"/>
    <w:rsid w:val="002C187E"/>
    <w:rsid w:val="002C1C71"/>
    <w:rsid w:val="002C2796"/>
    <w:rsid w:val="002C3218"/>
    <w:rsid w:val="002C3562"/>
    <w:rsid w:val="002C3897"/>
    <w:rsid w:val="002C4DDC"/>
    <w:rsid w:val="002C6BB7"/>
    <w:rsid w:val="002D1591"/>
    <w:rsid w:val="002D3EED"/>
    <w:rsid w:val="002D4E1A"/>
    <w:rsid w:val="002D758E"/>
    <w:rsid w:val="002E028E"/>
    <w:rsid w:val="002E2813"/>
    <w:rsid w:val="002E2DB5"/>
    <w:rsid w:val="002E3646"/>
    <w:rsid w:val="002E648F"/>
    <w:rsid w:val="002F0C11"/>
    <w:rsid w:val="002F6732"/>
    <w:rsid w:val="002F76AF"/>
    <w:rsid w:val="00300A57"/>
    <w:rsid w:val="003011DD"/>
    <w:rsid w:val="0030184A"/>
    <w:rsid w:val="003018DF"/>
    <w:rsid w:val="003036EE"/>
    <w:rsid w:val="0030514A"/>
    <w:rsid w:val="00305E13"/>
    <w:rsid w:val="0030756D"/>
    <w:rsid w:val="00310230"/>
    <w:rsid w:val="00310E95"/>
    <w:rsid w:val="00311CAE"/>
    <w:rsid w:val="00312C79"/>
    <w:rsid w:val="00316554"/>
    <w:rsid w:val="0032072A"/>
    <w:rsid w:val="00322F67"/>
    <w:rsid w:val="003240A5"/>
    <w:rsid w:val="0032464F"/>
    <w:rsid w:val="00324FB1"/>
    <w:rsid w:val="00325951"/>
    <w:rsid w:val="00326219"/>
    <w:rsid w:val="00326AE7"/>
    <w:rsid w:val="00326D0F"/>
    <w:rsid w:val="0032714B"/>
    <w:rsid w:val="003306E0"/>
    <w:rsid w:val="003329A3"/>
    <w:rsid w:val="00332B8F"/>
    <w:rsid w:val="00337A4A"/>
    <w:rsid w:val="003415EF"/>
    <w:rsid w:val="00341A8C"/>
    <w:rsid w:val="00342329"/>
    <w:rsid w:val="003423A0"/>
    <w:rsid w:val="00342A55"/>
    <w:rsid w:val="00343C99"/>
    <w:rsid w:val="00343D55"/>
    <w:rsid w:val="00343DB0"/>
    <w:rsid w:val="00344B08"/>
    <w:rsid w:val="003465D9"/>
    <w:rsid w:val="00350531"/>
    <w:rsid w:val="003514EE"/>
    <w:rsid w:val="00351FB9"/>
    <w:rsid w:val="0035315A"/>
    <w:rsid w:val="003536F8"/>
    <w:rsid w:val="00354A2A"/>
    <w:rsid w:val="00354BD1"/>
    <w:rsid w:val="003567A7"/>
    <w:rsid w:val="00356E66"/>
    <w:rsid w:val="003577B9"/>
    <w:rsid w:val="00357F16"/>
    <w:rsid w:val="0036092F"/>
    <w:rsid w:val="00362788"/>
    <w:rsid w:val="00364C74"/>
    <w:rsid w:val="003714AE"/>
    <w:rsid w:val="00371A46"/>
    <w:rsid w:val="00371B73"/>
    <w:rsid w:val="00372BA1"/>
    <w:rsid w:val="00372E1C"/>
    <w:rsid w:val="00373418"/>
    <w:rsid w:val="0038142E"/>
    <w:rsid w:val="003839FD"/>
    <w:rsid w:val="003875F7"/>
    <w:rsid w:val="00390A09"/>
    <w:rsid w:val="0039183B"/>
    <w:rsid w:val="00392F50"/>
    <w:rsid w:val="00394A76"/>
    <w:rsid w:val="003A20E2"/>
    <w:rsid w:val="003A2477"/>
    <w:rsid w:val="003A2718"/>
    <w:rsid w:val="003A32EF"/>
    <w:rsid w:val="003A5EDA"/>
    <w:rsid w:val="003A74C1"/>
    <w:rsid w:val="003A74F5"/>
    <w:rsid w:val="003B2216"/>
    <w:rsid w:val="003B2492"/>
    <w:rsid w:val="003B2584"/>
    <w:rsid w:val="003B338A"/>
    <w:rsid w:val="003B3458"/>
    <w:rsid w:val="003B3A95"/>
    <w:rsid w:val="003B6AB4"/>
    <w:rsid w:val="003B6BFB"/>
    <w:rsid w:val="003C0459"/>
    <w:rsid w:val="003C11C9"/>
    <w:rsid w:val="003C1344"/>
    <w:rsid w:val="003C1FB5"/>
    <w:rsid w:val="003C43E0"/>
    <w:rsid w:val="003D1233"/>
    <w:rsid w:val="003D274C"/>
    <w:rsid w:val="003D5779"/>
    <w:rsid w:val="003E2208"/>
    <w:rsid w:val="003E220C"/>
    <w:rsid w:val="003E23F9"/>
    <w:rsid w:val="003E48DA"/>
    <w:rsid w:val="003E4C71"/>
    <w:rsid w:val="003E68A3"/>
    <w:rsid w:val="003E7697"/>
    <w:rsid w:val="003E7C69"/>
    <w:rsid w:val="003F158C"/>
    <w:rsid w:val="003F3C37"/>
    <w:rsid w:val="003F5926"/>
    <w:rsid w:val="0040012B"/>
    <w:rsid w:val="004044E9"/>
    <w:rsid w:val="00405869"/>
    <w:rsid w:val="004075A3"/>
    <w:rsid w:val="00410940"/>
    <w:rsid w:val="00412DC5"/>
    <w:rsid w:val="004155C9"/>
    <w:rsid w:val="00415D3F"/>
    <w:rsid w:val="004168EA"/>
    <w:rsid w:val="00416CE4"/>
    <w:rsid w:val="004203A5"/>
    <w:rsid w:val="00421D92"/>
    <w:rsid w:val="00422193"/>
    <w:rsid w:val="004232FE"/>
    <w:rsid w:val="00426992"/>
    <w:rsid w:val="00433A66"/>
    <w:rsid w:val="00433F1E"/>
    <w:rsid w:val="00440756"/>
    <w:rsid w:val="004429B1"/>
    <w:rsid w:val="00442B5B"/>
    <w:rsid w:val="00444D67"/>
    <w:rsid w:val="00444DC4"/>
    <w:rsid w:val="004470D8"/>
    <w:rsid w:val="0045457F"/>
    <w:rsid w:val="00461373"/>
    <w:rsid w:val="00462E55"/>
    <w:rsid w:val="0046413D"/>
    <w:rsid w:val="00464D0D"/>
    <w:rsid w:val="00465B1A"/>
    <w:rsid w:val="00466DC0"/>
    <w:rsid w:val="0047065C"/>
    <w:rsid w:val="00471711"/>
    <w:rsid w:val="004747EB"/>
    <w:rsid w:val="00475515"/>
    <w:rsid w:val="00475E50"/>
    <w:rsid w:val="00476248"/>
    <w:rsid w:val="00480A75"/>
    <w:rsid w:val="00481764"/>
    <w:rsid w:val="0048499B"/>
    <w:rsid w:val="00484D3F"/>
    <w:rsid w:val="00490BB2"/>
    <w:rsid w:val="00490C18"/>
    <w:rsid w:val="0049213E"/>
    <w:rsid w:val="00494B76"/>
    <w:rsid w:val="004966DC"/>
    <w:rsid w:val="00497A32"/>
    <w:rsid w:val="004A092E"/>
    <w:rsid w:val="004A3246"/>
    <w:rsid w:val="004A5988"/>
    <w:rsid w:val="004A7D26"/>
    <w:rsid w:val="004A7E07"/>
    <w:rsid w:val="004B3D72"/>
    <w:rsid w:val="004B496B"/>
    <w:rsid w:val="004B5C4C"/>
    <w:rsid w:val="004B5EFE"/>
    <w:rsid w:val="004B7E67"/>
    <w:rsid w:val="004C0AA1"/>
    <w:rsid w:val="004C372A"/>
    <w:rsid w:val="004C4759"/>
    <w:rsid w:val="004C5461"/>
    <w:rsid w:val="004C594B"/>
    <w:rsid w:val="004C5E01"/>
    <w:rsid w:val="004D3B41"/>
    <w:rsid w:val="004D4783"/>
    <w:rsid w:val="004D5603"/>
    <w:rsid w:val="004D7DFC"/>
    <w:rsid w:val="004E0F1F"/>
    <w:rsid w:val="004E43B3"/>
    <w:rsid w:val="004E590F"/>
    <w:rsid w:val="004E5F27"/>
    <w:rsid w:val="004E64AE"/>
    <w:rsid w:val="004F027E"/>
    <w:rsid w:val="004F201A"/>
    <w:rsid w:val="004F4B54"/>
    <w:rsid w:val="004F5EC6"/>
    <w:rsid w:val="00500B06"/>
    <w:rsid w:val="005017E2"/>
    <w:rsid w:val="00507889"/>
    <w:rsid w:val="005102CA"/>
    <w:rsid w:val="005106C2"/>
    <w:rsid w:val="00510C6E"/>
    <w:rsid w:val="00511729"/>
    <w:rsid w:val="005128EE"/>
    <w:rsid w:val="00513751"/>
    <w:rsid w:val="00513ADD"/>
    <w:rsid w:val="005159F9"/>
    <w:rsid w:val="005200F5"/>
    <w:rsid w:val="00520328"/>
    <w:rsid w:val="00521F85"/>
    <w:rsid w:val="00526D8D"/>
    <w:rsid w:val="00530295"/>
    <w:rsid w:val="00532315"/>
    <w:rsid w:val="00532C98"/>
    <w:rsid w:val="00533414"/>
    <w:rsid w:val="00533B1E"/>
    <w:rsid w:val="0054129D"/>
    <w:rsid w:val="0054532F"/>
    <w:rsid w:val="0054581A"/>
    <w:rsid w:val="00553986"/>
    <w:rsid w:val="00556F66"/>
    <w:rsid w:val="005574F5"/>
    <w:rsid w:val="00561D4A"/>
    <w:rsid w:val="00566091"/>
    <w:rsid w:val="005660B5"/>
    <w:rsid w:val="00566C7D"/>
    <w:rsid w:val="00566E6B"/>
    <w:rsid w:val="00567B1D"/>
    <w:rsid w:val="00572802"/>
    <w:rsid w:val="00573284"/>
    <w:rsid w:val="00573B3B"/>
    <w:rsid w:val="0057685E"/>
    <w:rsid w:val="0058081C"/>
    <w:rsid w:val="005819D2"/>
    <w:rsid w:val="0058356F"/>
    <w:rsid w:val="00583A63"/>
    <w:rsid w:val="00583F6B"/>
    <w:rsid w:val="00584264"/>
    <w:rsid w:val="00584863"/>
    <w:rsid w:val="00586F30"/>
    <w:rsid w:val="00591762"/>
    <w:rsid w:val="00592BB3"/>
    <w:rsid w:val="005934BB"/>
    <w:rsid w:val="005A006F"/>
    <w:rsid w:val="005A05D3"/>
    <w:rsid w:val="005A1451"/>
    <w:rsid w:val="005A280D"/>
    <w:rsid w:val="005A4152"/>
    <w:rsid w:val="005A75B7"/>
    <w:rsid w:val="005B0707"/>
    <w:rsid w:val="005B0F46"/>
    <w:rsid w:val="005B1253"/>
    <w:rsid w:val="005B384E"/>
    <w:rsid w:val="005B4229"/>
    <w:rsid w:val="005B4515"/>
    <w:rsid w:val="005B4C0D"/>
    <w:rsid w:val="005B4F69"/>
    <w:rsid w:val="005B7771"/>
    <w:rsid w:val="005C007B"/>
    <w:rsid w:val="005C6A8C"/>
    <w:rsid w:val="005C6C40"/>
    <w:rsid w:val="005D5821"/>
    <w:rsid w:val="005D737B"/>
    <w:rsid w:val="005E1D59"/>
    <w:rsid w:val="005E2F6D"/>
    <w:rsid w:val="005E4E04"/>
    <w:rsid w:val="005E54F6"/>
    <w:rsid w:val="005E64C5"/>
    <w:rsid w:val="005E65F7"/>
    <w:rsid w:val="005F380C"/>
    <w:rsid w:val="005F55C7"/>
    <w:rsid w:val="005F5771"/>
    <w:rsid w:val="005F6B07"/>
    <w:rsid w:val="005F7FB5"/>
    <w:rsid w:val="00601381"/>
    <w:rsid w:val="0060201F"/>
    <w:rsid w:val="0060269A"/>
    <w:rsid w:val="00602DEE"/>
    <w:rsid w:val="00603DF3"/>
    <w:rsid w:val="00607764"/>
    <w:rsid w:val="006140A4"/>
    <w:rsid w:val="00614A3F"/>
    <w:rsid w:val="006156F6"/>
    <w:rsid w:val="00616324"/>
    <w:rsid w:val="00616F28"/>
    <w:rsid w:val="006236FA"/>
    <w:rsid w:val="006247E8"/>
    <w:rsid w:val="00625232"/>
    <w:rsid w:val="00626212"/>
    <w:rsid w:val="00632EBB"/>
    <w:rsid w:val="0063624D"/>
    <w:rsid w:val="00636522"/>
    <w:rsid w:val="00636B49"/>
    <w:rsid w:val="006373EC"/>
    <w:rsid w:val="006379B7"/>
    <w:rsid w:val="00640206"/>
    <w:rsid w:val="00640E74"/>
    <w:rsid w:val="00645930"/>
    <w:rsid w:val="00645AA4"/>
    <w:rsid w:val="006463C2"/>
    <w:rsid w:val="006466E5"/>
    <w:rsid w:val="0065197B"/>
    <w:rsid w:val="0065327F"/>
    <w:rsid w:val="006539EF"/>
    <w:rsid w:val="0065411C"/>
    <w:rsid w:val="00654FF2"/>
    <w:rsid w:val="00655EC9"/>
    <w:rsid w:val="00656C03"/>
    <w:rsid w:val="00656C88"/>
    <w:rsid w:val="00661466"/>
    <w:rsid w:val="00666025"/>
    <w:rsid w:val="00667C33"/>
    <w:rsid w:val="00670C60"/>
    <w:rsid w:val="00671791"/>
    <w:rsid w:val="0067551C"/>
    <w:rsid w:val="00675CB3"/>
    <w:rsid w:val="00681B62"/>
    <w:rsid w:val="00682154"/>
    <w:rsid w:val="00682B38"/>
    <w:rsid w:val="00684525"/>
    <w:rsid w:val="0068586D"/>
    <w:rsid w:val="006868A4"/>
    <w:rsid w:val="006906EB"/>
    <w:rsid w:val="00690712"/>
    <w:rsid w:val="00690B2E"/>
    <w:rsid w:val="00692642"/>
    <w:rsid w:val="006926E5"/>
    <w:rsid w:val="006928A4"/>
    <w:rsid w:val="00692934"/>
    <w:rsid w:val="00692AEF"/>
    <w:rsid w:val="0069361B"/>
    <w:rsid w:val="00694A29"/>
    <w:rsid w:val="00695DED"/>
    <w:rsid w:val="00697C93"/>
    <w:rsid w:val="006A06EA"/>
    <w:rsid w:val="006A16CD"/>
    <w:rsid w:val="006A1C42"/>
    <w:rsid w:val="006A30A9"/>
    <w:rsid w:val="006A62F0"/>
    <w:rsid w:val="006A71EF"/>
    <w:rsid w:val="006A7F6A"/>
    <w:rsid w:val="006B0CBE"/>
    <w:rsid w:val="006B1097"/>
    <w:rsid w:val="006B3F95"/>
    <w:rsid w:val="006B61E1"/>
    <w:rsid w:val="006B6297"/>
    <w:rsid w:val="006B6894"/>
    <w:rsid w:val="006C2A60"/>
    <w:rsid w:val="006C369C"/>
    <w:rsid w:val="006C5496"/>
    <w:rsid w:val="006D1C26"/>
    <w:rsid w:val="006D238D"/>
    <w:rsid w:val="006D6C35"/>
    <w:rsid w:val="006E141E"/>
    <w:rsid w:val="006E15BE"/>
    <w:rsid w:val="006E1D87"/>
    <w:rsid w:val="006E1D8B"/>
    <w:rsid w:val="006E5A43"/>
    <w:rsid w:val="006E6D73"/>
    <w:rsid w:val="006F00E2"/>
    <w:rsid w:val="006F2C00"/>
    <w:rsid w:val="006F6672"/>
    <w:rsid w:val="006F6CB9"/>
    <w:rsid w:val="006F76F1"/>
    <w:rsid w:val="0070220C"/>
    <w:rsid w:val="00702615"/>
    <w:rsid w:val="0070360F"/>
    <w:rsid w:val="00706897"/>
    <w:rsid w:val="007068CC"/>
    <w:rsid w:val="007108C7"/>
    <w:rsid w:val="00712E0A"/>
    <w:rsid w:val="00712F46"/>
    <w:rsid w:val="007174B3"/>
    <w:rsid w:val="0072741F"/>
    <w:rsid w:val="00736CB0"/>
    <w:rsid w:val="00737394"/>
    <w:rsid w:val="00740881"/>
    <w:rsid w:val="00742193"/>
    <w:rsid w:val="00742443"/>
    <w:rsid w:val="00742FCE"/>
    <w:rsid w:val="00746AD3"/>
    <w:rsid w:val="007527E9"/>
    <w:rsid w:val="00752FE0"/>
    <w:rsid w:val="00754E31"/>
    <w:rsid w:val="00755EB4"/>
    <w:rsid w:val="007575AF"/>
    <w:rsid w:val="00757670"/>
    <w:rsid w:val="00760EE0"/>
    <w:rsid w:val="00761A2B"/>
    <w:rsid w:val="007655FF"/>
    <w:rsid w:val="0076577A"/>
    <w:rsid w:val="0076643E"/>
    <w:rsid w:val="00766743"/>
    <w:rsid w:val="00770B16"/>
    <w:rsid w:val="00771572"/>
    <w:rsid w:val="007719C7"/>
    <w:rsid w:val="00772834"/>
    <w:rsid w:val="007757C6"/>
    <w:rsid w:val="00775F9D"/>
    <w:rsid w:val="0077756B"/>
    <w:rsid w:val="007801BC"/>
    <w:rsid w:val="0078166F"/>
    <w:rsid w:val="00783811"/>
    <w:rsid w:val="00784C42"/>
    <w:rsid w:val="007853D0"/>
    <w:rsid w:val="0078769A"/>
    <w:rsid w:val="00787C69"/>
    <w:rsid w:val="007902FC"/>
    <w:rsid w:val="0079113C"/>
    <w:rsid w:val="00791B95"/>
    <w:rsid w:val="00792D0E"/>
    <w:rsid w:val="00795E58"/>
    <w:rsid w:val="0079718A"/>
    <w:rsid w:val="007A0340"/>
    <w:rsid w:val="007A0798"/>
    <w:rsid w:val="007A33DF"/>
    <w:rsid w:val="007A3449"/>
    <w:rsid w:val="007A5314"/>
    <w:rsid w:val="007A63C5"/>
    <w:rsid w:val="007A7A6A"/>
    <w:rsid w:val="007A7E57"/>
    <w:rsid w:val="007B1097"/>
    <w:rsid w:val="007B1A7A"/>
    <w:rsid w:val="007B301A"/>
    <w:rsid w:val="007B36B4"/>
    <w:rsid w:val="007B735F"/>
    <w:rsid w:val="007C0D1C"/>
    <w:rsid w:val="007C4C47"/>
    <w:rsid w:val="007C5637"/>
    <w:rsid w:val="007C5879"/>
    <w:rsid w:val="007C7B02"/>
    <w:rsid w:val="007C7B78"/>
    <w:rsid w:val="007D020C"/>
    <w:rsid w:val="007D3740"/>
    <w:rsid w:val="007D4FCF"/>
    <w:rsid w:val="007D5ABB"/>
    <w:rsid w:val="007D6C2F"/>
    <w:rsid w:val="007E155E"/>
    <w:rsid w:val="007E223F"/>
    <w:rsid w:val="007E337E"/>
    <w:rsid w:val="007E4983"/>
    <w:rsid w:val="007E6CD3"/>
    <w:rsid w:val="007E7CA5"/>
    <w:rsid w:val="007E7CCA"/>
    <w:rsid w:val="007F0396"/>
    <w:rsid w:val="007F1859"/>
    <w:rsid w:val="007F194B"/>
    <w:rsid w:val="007F3FA3"/>
    <w:rsid w:val="007F5DED"/>
    <w:rsid w:val="00804AFD"/>
    <w:rsid w:val="008064CE"/>
    <w:rsid w:val="00806654"/>
    <w:rsid w:val="00807D86"/>
    <w:rsid w:val="00810798"/>
    <w:rsid w:val="00811B9A"/>
    <w:rsid w:val="00812E8C"/>
    <w:rsid w:val="0081427D"/>
    <w:rsid w:val="008163EE"/>
    <w:rsid w:val="00816635"/>
    <w:rsid w:val="008168F1"/>
    <w:rsid w:val="00816A3A"/>
    <w:rsid w:val="00817CEE"/>
    <w:rsid w:val="00821A96"/>
    <w:rsid w:val="00826A11"/>
    <w:rsid w:val="008271DD"/>
    <w:rsid w:val="00830EF7"/>
    <w:rsid w:val="00831FA3"/>
    <w:rsid w:val="00832C19"/>
    <w:rsid w:val="00833404"/>
    <w:rsid w:val="00834209"/>
    <w:rsid w:val="00837CB6"/>
    <w:rsid w:val="00840ED4"/>
    <w:rsid w:val="008418A3"/>
    <w:rsid w:val="0084218C"/>
    <w:rsid w:val="008440F6"/>
    <w:rsid w:val="00846648"/>
    <w:rsid w:val="00851896"/>
    <w:rsid w:val="00853255"/>
    <w:rsid w:val="008536B3"/>
    <w:rsid w:val="0085541A"/>
    <w:rsid w:val="008562BB"/>
    <w:rsid w:val="00856E31"/>
    <w:rsid w:val="0086110A"/>
    <w:rsid w:val="008612D6"/>
    <w:rsid w:val="00862548"/>
    <w:rsid w:val="008630FC"/>
    <w:rsid w:val="00872C46"/>
    <w:rsid w:val="00873E92"/>
    <w:rsid w:val="00883E60"/>
    <w:rsid w:val="00884707"/>
    <w:rsid w:val="008879C4"/>
    <w:rsid w:val="00890BCF"/>
    <w:rsid w:val="00890FD9"/>
    <w:rsid w:val="008944CD"/>
    <w:rsid w:val="00894CE1"/>
    <w:rsid w:val="008961C3"/>
    <w:rsid w:val="008A1E29"/>
    <w:rsid w:val="008A29BD"/>
    <w:rsid w:val="008A55CA"/>
    <w:rsid w:val="008A5EAE"/>
    <w:rsid w:val="008A6D05"/>
    <w:rsid w:val="008B0A65"/>
    <w:rsid w:val="008B2068"/>
    <w:rsid w:val="008B2C97"/>
    <w:rsid w:val="008B2FD2"/>
    <w:rsid w:val="008B5372"/>
    <w:rsid w:val="008B5756"/>
    <w:rsid w:val="008B70A2"/>
    <w:rsid w:val="008C07DD"/>
    <w:rsid w:val="008C2911"/>
    <w:rsid w:val="008C3580"/>
    <w:rsid w:val="008C7FB8"/>
    <w:rsid w:val="008D3F07"/>
    <w:rsid w:val="008D5F6B"/>
    <w:rsid w:val="008D7CDD"/>
    <w:rsid w:val="008E350F"/>
    <w:rsid w:val="008E3B41"/>
    <w:rsid w:val="008E646B"/>
    <w:rsid w:val="008E6D0B"/>
    <w:rsid w:val="008E6EDD"/>
    <w:rsid w:val="008E749D"/>
    <w:rsid w:val="008E79CA"/>
    <w:rsid w:val="008F024F"/>
    <w:rsid w:val="008F0DAC"/>
    <w:rsid w:val="008F7E9A"/>
    <w:rsid w:val="00900007"/>
    <w:rsid w:val="0090114A"/>
    <w:rsid w:val="0090291A"/>
    <w:rsid w:val="0090641D"/>
    <w:rsid w:val="00906481"/>
    <w:rsid w:val="00907BC3"/>
    <w:rsid w:val="00911CB3"/>
    <w:rsid w:val="00914C01"/>
    <w:rsid w:val="00916D5D"/>
    <w:rsid w:val="00917918"/>
    <w:rsid w:val="0092220D"/>
    <w:rsid w:val="00923D30"/>
    <w:rsid w:val="0092750A"/>
    <w:rsid w:val="00927602"/>
    <w:rsid w:val="00931ABE"/>
    <w:rsid w:val="00931B5F"/>
    <w:rsid w:val="009326E7"/>
    <w:rsid w:val="00932903"/>
    <w:rsid w:val="0093526E"/>
    <w:rsid w:val="009450E1"/>
    <w:rsid w:val="009451BC"/>
    <w:rsid w:val="009468EC"/>
    <w:rsid w:val="00946E6F"/>
    <w:rsid w:val="00947620"/>
    <w:rsid w:val="00947BA9"/>
    <w:rsid w:val="009502E4"/>
    <w:rsid w:val="00950960"/>
    <w:rsid w:val="009510EF"/>
    <w:rsid w:val="00954CC5"/>
    <w:rsid w:val="00955146"/>
    <w:rsid w:val="00956671"/>
    <w:rsid w:val="0096124D"/>
    <w:rsid w:val="00962029"/>
    <w:rsid w:val="0096287F"/>
    <w:rsid w:val="00962C3D"/>
    <w:rsid w:val="00963D45"/>
    <w:rsid w:val="00965B87"/>
    <w:rsid w:val="00966E5B"/>
    <w:rsid w:val="00967E65"/>
    <w:rsid w:val="00970F2A"/>
    <w:rsid w:val="00971E42"/>
    <w:rsid w:val="00974109"/>
    <w:rsid w:val="00974D59"/>
    <w:rsid w:val="00974F5A"/>
    <w:rsid w:val="009751D7"/>
    <w:rsid w:val="009777BC"/>
    <w:rsid w:val="00977A46"/>
    <w:rsid w:val="00977BA5"/>
    <w:rsid w:val="00977BC9"/>
    <w:rsid w:val="00981960"/>
    <w:rsid w:val="00982B92"/>
    <w:rsid w:val="00984A0B"/>
    <w:rsid w:val="00984BD9"/>
    <w:rsid w:val="009902A2"/>
    <w:rsid w:val="00991362"/>
    <w:rsid w:val="00991CF9"/>
    <w:rsid w:val="00992496"/>
    <w:rsid w:val="00992CD8"/>
    <w:rsid w:val="00993A37"/>
    <w:rsid w:val="00994163"/>
    <w:rsid w:val="009959F2"/>
    <w:rsid w:val="0099749E"/>
    <w:rsid w:val="00997AC3"/>
    <w:rsid w:val="009A2526"/>
    <w:rsid w:val="009A7C6B"/>
    <w:rsid w:val="009B0DD6"/>
    <w:rsid w:val="009B22E6"/>
    <w:rsid w:val="009B248F"/>
    <w:rsid w:val="009B28C3"/>
    <w:rsid w:val="009B36D8"/>
    <w:rsid w:val="009B40AE"/>
    <w:rsid w:val="009B4DFE"/>
    <w:rsid w:val="009B73D6"/>
    <w:rsid w:val="009C049E"/>
    <w:rsid w:val="009C0632"/>
    <w:rsid w:val="009C0967"/>
    <w:rsid w:val="009C19B6"/>
    <w:rsid w:val="009C4514"/>
    <w:rsid w:val="009D203E"/>
    <w:rsid w:val="009D2AF7"/>
    <w:rsid w:val="009D35D0"/>
    <w:rsid w:val="009D4556"/>
    <w:rsid w:val="009D65F9"/>
    <w:rsid w:val="009D6F36"/>
    <w:rsid w:val="009D732F"/>
    <w:rsid w:val="009E05ED"/>
    <w:rsid w:val="009E0A17"/>
    <w:rsid w:val="009E24CD"/>
    <w:rsid w:val="009E2757"/>
    <w:rsid w:val="009E2D48"/>
    <w:rsid w:val="009E49E6"/>
    <w:rsid w:val="009E566C"/>
    <w:rsid w:val="009E62BA"/>
    <w:rsid w:val="009E75CC"/>
    <w:rsid w:val="009F0794"/>
    <w:rsid w:val="009F13C7"/>
    <w:rsid w:val="009F5B81"/>
    <w:rsid w:val="00A0180E"/>
    <w:rsid w:val="00A030D9"/>
    <w:rsid w:val="00A03882"/>
    <w:rsid w:val="00A03ACF"/>
    <w:rsid w:val="00A044A3"/>
    <w:rsid w:val="00A06B1D"/>
    <w:rsid w:val="00A074FE"/>
    <w:rsid w:val="00A1324E"/>
    <w:rsid w:val="00A159D4"/>
    <w:rsid w:val="00A169FE"/>
    <w:rsid w:val="00A2077D"/>
    <w:rsid w:val="00A22432"/>
    <w:rsid w:val="00A229F6"/>
    <w:rsid w:val="00A23FFE"/>
    <w:rsid w:val="00A3189E"/>
    <w:rsid w:val="00A3407C"/>
    <w:rsid w:val="00A341C6"/>
    <w:rsid w:val="00A35C99"/>
    <w:rsid w:val="00A36C48"/>
    <w:rsid w:val="00A40FB0"/>
    <w:rsid w:val="00A43C45"/>
    <w:rsid w:val="00A449B8"/>
    <w:rsid w:val="00A4513B"/>
    <w:rsid w:val="00A45313"/>
    <w:rsid w:val="00A46C24"/>
    <w:rsid w:val="00A5066E"/>
    <w:rsid w:val="00A52FED"/>
    <w:rsid w:val="00A54C34"/>
    <w:rsid w:val="00A55138"/>
    <w:rsid w:val="00A57F59"/>
    <w:rsid w:val="00A61728"/>
    <w:rsid w:val="00A6393A"/>
    <w:rsid w:val="00A64FB8"/>
    <w:rsid w:val="00A659F8"/>
    <w:rsid w:val="00A65E3C"/>
    <w:rsid w:val="00A65FBE"/>
    <w:rsid w:val="00A66252"/>
    <w:rsid w:val="00A673F1"/>
    <w:rsid w:val="00A72AF6"/>
    <w:rsid w:val="00A73E32"/>
    <w:rsid w:val="00A749A4"/>
    <w:rsid w:val="00A775D8"/>
    <w:rsid w:val="00A7763E"/>
    <w:rsid w:val="00A81E6E"/>
    <w:rsid w:val="00A82212"/>
    <w:rsid w:val="00A85808"/>
    <w:rsid w:val="00A8770E"/>
    <w:rsid w:val="00A92169"/>
    <w:rsid w:val="00A92649"/>
    <w:rsid w:val="00A93031"/>
    <w:rsid w:val="00A93F50"/>
    <w:rsid w:val="00A9467A"/>
    <w:rsid w:val="00A9636B"/>
    <w:rsid w:val="00AA0062"/>
    <w:rsid w:val="00AA213B"/>
    <w:rsid w:val="00AA4B1E"/>
    <w:rsid w:val="00AA65ED"/>
    <w:rsid w:val="00AA674D"/>
    <w:rsid w:val="00AB0181"/>
    <w:rsid w:val="00AB038B"/>
    <w:rsid w:val="00AB1CAB"/>
    <w:rsid w:val="00AB2560"/>
    <w:rsid w:val="00AB550C"/>
    <w:rsid w:val="00AB560A"/>
    <w:rsid w:val="00AB5B4C"/>
    <w:rsid w:val="00AB6495"/>
    <w:rsid w:val="00AB6E49"/>
    <w:rsid w:val="00AB7725"/>
    <w:rsid w:val="00AB7BD6"/>
    <w:rsid w:val="00AC21B7"/>
    <w:rsid w:val="00AC3141"/>
    <w:rsid w:val="00AC3F4E"/>
    <w:rsid w:val="00AC58BD"/>
    <w:rsid w:val="00AC778C"/>
    <w:rsid w:val="00AD0CD8"/>
    <w:rsid w:val="00AD136B"/>
    <w:rsid w:val="00AD19E6"/>
    <w:rsid w:val="00AD279D"/>
    <w:rsid w:val="00AD61E4"/>
    <w:rsid w:val="00AD7116"/>
    <w:rsid w:val="00AD7224"/>
    <w:rsid w:val="00AE34E5"/>
    <w:rsid w:val="00AE6BDA"/>
    <w:rsid w:val="00AE70E5"/>
    <w:rsid w:val="00AF181E"/>
    <w:rsid w:val="00AF197A"/>
    <w:rsid w:val="00AF2BE8"/>
    <w:rsid w:val="00AF31B1"/>
    <w:rsid w:val="00AF37C9"/>
    <w:rsid w:val="00AF5C7C"/>
    <w:rsid w:val="00AF6BBE"/>
    <w:rsid w:val="00AF74CB"/>
    <w:rsid w:val="00AF7961"/>
    <w:rsid w:val="00B012F8"/>
    <w:rsid w:val="00B0190F"/>
    <w:rsid w:val="00B03205"/>
    <w:rsid w:val="00B035AE"/>
    <w:rsid w:val="00B040EC"/>
    <w:rsid w:val="00B05CE3"/>
    <w:rsid w:val="00B062B6"/>
    <w:rsid w:val="00B076D6"/>
    <w:rsid w:val="00B078E0"/>
    <w:rsid w:val="00B079EB"/>
    <w:rsid w:val="00B10A17"/>
    <w:rsid w:val="00B121FD"/>
    <w:rsid w:val="00B12B4A"/>
    <w:rsid w:val="00B167BB"/>
    <w:rsid w:val="00B17715"/>
    <w:rsid w:val="00B22562"/>
    <w:rsid w:val="00B248E8"/>
    <w:rsid w:val="00B306E8"/>
    <w:rsid w:val="00B33CFA"/>
    <w:rsid w:val="00B344FE"/>
    <w:rsid w:val="00B357E6"/>
    <w:rsid w:val="00B408F0"/>
    <w:rsid w:val="00B41227"/>
    <w:rsid w:val="00B42F7E"/>
    <w:rsid w:val="00B4335E"/>
    <w:rsid w:val="00B43818"/>
    <w:rsid w:val="00B43819"/>
    <w:rsid w:val="00B44D2B"/>
    <w:rsid w:val="00B45093"/>
    <w:rsid w:val="00B47642"/>
    <w:rsid w:val="00B51A82"/>
    <w:rsid w:val="00B531A8"/>
    <w:rsid w:val="00B577AA"/>
    <w:rsid w:val="00B57AE5"/>
    <w:rsid w:val="00B60E2E"/>
    <w:rsid w:val="00B61B4A"/>
    <w:rsid w:val="00B61CC4"/>
    <w:rsid w:val="00B6302B"/>
    <w:rsid w:val="00B65206"/>
    <w:rsid w:val="00B652CF"/>
    <w:rsid w:val="00B656A9"/>
    <w:rsid w:val="00B66245"/>
    <w:rsid w:val="00B67E21"/>
    <w:rsid w:val="00B71385"/>
    <w:rsid w:val="00B72BDB"/>
    <w:rsid w:val="00B773E8"/>
    <w:rsid w:val="00B8002F"/>
    <w:rsid w:val="00B800D4"/>
    <w:rsid w:val="00B81E97"/>
    <w:rsid w:val="00B82437"/>
    <w:rsid w:val="00B82B40"/>
    <w:rsid w:val="00B862A4"/>
    <w:rsid w:val="00B8681F"/>
    <w:rsid w:val="00B8750E"/>
    <w:rsid w:val="00B87AA2"/>
    <w:rsid w:val="00B87AF1"/>
    <w:rsid w:val="00B91284"/>
    <w:rsid w:val="00B9329F"/>
    <w:rsid w:val="00B93B4B"/>
    <w:rsid w:val="00B94466"/>
    <w:rsid w:val="00B95CF7"/>
    <w:rsid w:val="00B96135"/>
    <w:rsid w:val="00B977C5"/>
    <w:rsid w:val="00BA047C"/>
    <w:rsid w:val="00BA0660"/>
    <w:rsid w:val="00BA326C"/>
    <w:rsid w:val="00BA6BBE"/>
    <w:rsid w:val="00BB2E97"/>
    <w:rsid w:val="00BB5475"/>
    <w:rsid w:val="00BB5BC7"/>
    <w:rsid w:val="00BC0EFB"/>
    <w:rsid w:val="00BC26AC"/>
    <w:rsid w:val="00BC3AA4"/>
    <w:rsid w:val="00BC4868"/>
    <w:rsid w:val="00BC56C0"/>
    <w:rsid w:val="00BC5CEE"/>
    <w:rsid w:val="00BC6FF6"/>
    <w:rsid w:val="00BC7C0F"/>
    <w:rsid w:val="00BD03D1"/>
    <w:rsid w:val="00BD0659"/>
    <w:rsid w:val="00BD0D7E"/>
    <w:rsid w:val="00BD0FC5"/>
    <w:rsid w:val="00BD225D"/>
    <w:rsid w:val="00BD4F3C"/>
    <w:rsid w:val="00BE0256"/>
    <w:rsid w:val="00BE1FE0"/>
    <w:rsid w:val="00BE2EFA"/>
    <w:rsid w:val="00BE461F"/>
    <w:rsid w:val="00BE5BA9"/>
    <w:rsid w:val="00BE65EB"/>
    <w:rsid w:val="00BF44A2"/>
    <w:rsid w:val="00BF48C4"/>
    <w:rsid w:val="00BF53D7"/>
    <w:rsid w:val="00C00119"/>
    <w:rsid w:val="00C022E0"/>
    <w:rsid w:val="00C037D7"/>
    <w:rsid w:val="00C04531"/>
    <w:rsid w:val="00C062F2"/>
    <w:rsid w:val="00C0727F"/>
    <w:rsid w:val="00C07B87"/>
    <w:rsid w:val="00C11438"/>
    <w:rsid w:val="00C11F8D"/>
    <w:rsid w:val="00C1256F"/>
    <w:rsid w:val="00C12A79"/>
    <w:rsid w:val="00C12B7E"/>
    <w:rsid w:val="00C138A9"/>
    <w:rsid w:val="00C16B05"/>
    <w:rsid w:val="00C17B16"/>
    <w:rsid w:val="00C2542E"/>
    <w:rsid w:val="00C25EF7"/>
    <w:rsid w:val="00C27419"/>
    <w:rsid w:val="00C311FF"/>
    <w:rsid w:val="00C31949"/>
    <w:rsid w:val="00C319BB"/>
    <w:rsid w:val="00C32522"/>
    <w:rsid w:val="00C32663"/>
    <w:rsid w:val="00C345E3"/>
    <w:rsid w:val="00C3475C"/>
    <w:rsid w:val="00C37FFC"/>
    <w:rsid w:val="00C422B3"/>
    <w:rsid w:val="00C42A86"/>
    <w:rsid w:val="00C4369C"/>
    <w:rsid w:val="00C44533"/>
    <w:rsid w:val="00C46210"/>
    <w:rsid w:val="00C46730"/>
    <w:rsid w:val="00C51A14"/>
    <w:rsid w:val="00C52659"/>
    <w:rsid w:val="00C5280E"/>
    <w:rsid w:val="00C53234"/>
    <w:rsid w:val="00C551E1"/>
    <w:rsid w:val="00C5543F"/>
    <w:rsid w:val="00C555CE"/>
    <w:rsid w:val="00C56E42"/>
    <w:rsid w:val="00C6116C"/>
    <w:rsid w:val="00C611EE"/>
    <w:rsid w:val="00C63E4C"/>
    <w:rsid w:val="00C63FF1"/>
    <w:rsid w:val="00C6608E"/>
    <w:rsid w:val="00C66179"/>
    <w:rsid w:val="00C663AD"/>
    <w:rsid w:val="00C729FA"/>
    <w:rsid w:val="00C73544"/>
    <w:rsid w:val="00C74BED"/>
    <w:rsid w:val="00C74E90"/>
    <w:rsid w:val="00C74F90"/>
    <w:rsid w:val="00C76697"/>
    <w:rsid w:val="00C84525"/>
    <w:rsid w:val="00C84921"/>
    <w:rsid w:val="00C849E6"/>
    <w:rsid w:val="00C864E3"/>
    <w:rsid w:val="00C90CFA"/>
    <w:rsid w:val="00C90E82"/>
    <w:rsid w:val="00C91E70"/>
    <w:rsid w:val="00C9409F"/>
    <w:rsid w:val="00C95373"/>
    <w:rsid w:val="00C969D6"/>
    <w:rsid w:val="00C97587"/>
    <w:rsid w:val="00C976BB"/>
    <w:rsid w:val="00C97D92"/>
    <w:rsid w:val="00CA257F"/>
    <w:rsid w:val="00CA302C"/>
    <w:rsid w:val="00CA3A26"/>
    <w:rsid w:val="00CA7C9A"/>
    <w:rsid w:val="00CA7DD6"/>
    <w:rsid w:val="00CB0749"/>
    <w:rsid w:val="00CB0939"/>
    <w:rsid w:val="00CB178B"/>
    <w:rsid w:val="00CB271E"/>
    <w:rsid w:val="00CB59EF"/>
    <w:rsid w:val="00CB6CF0"/>
    <w:rsid w:val="00CB6EA6"/>
    <w:rsid w:val="00CC494A"/>
    <w:rsid w:val="00CC5F3A"/>
    <w:rsid w:val="00CC790A"/>
    <w:rsid w:val="00CC7B7A"/>
    <w:rsid w:val="00CD2469"/>
    <w:rsid w:val="00CD2C29"/>
    <w:rsid w:val="00CD690B"/>
    <w:rsid w:val="00CE0E77"/>
    <w:rsid w:val="00CE0F74"/>
    <w:rsid w:val="00CE3E0B"/>
    <w:rsid w:val="00CE5748"/>
    <w:rsid w:val="00CE6DDA"/>
    <w:rsid w:val="00CE7924"/>
    <w:rsid w:val="00CF0603"/>
    <w:rsid w:val="00CF1657"/>
    <w:rsid w:val="00CF2371"/>
    <w:rsid w:val="00CF276E"/>
    <w:rsid w:val="00CF6D4F"/>
    <w:rsid w:val="00CF7BBA"/>
    <w:rsid w:val="00D01090"/>
    <w:rsid w:val="00D01575"/>
    <w:rsid w:val="00D01591"/>
    <w:rsid w:val="00D0185F"/>
    <w:rsid w:val="00D01903"/>
    <w:rsid w:val="00D0223E"/>
    <w:rsid w:val="00D03FFA"/>
    <w:rsid w:val="00D0426E"/>
    <w:rsid w:val="00D04A2D"/>
    <w:rsid w:val="00D06799"/>
    <w:rsid w:val="00D100C5"/>
    <w:rsid w:val="00D10580"/>
    <w:rsid w:val="00D11223"/>
    <w:rsid w:val="00D1381A"/>
    <w:rsid w:val="00D14428"/>
    <w:rsid w:val="00D15D58"/>
    <w:rsid w:val="00D16ADA"/>
    <w:rsid w:val="00D2126C"/>
    <w:rsid w:val="00D21373"/>
    <w:rsid w:val="00D226C8"/>
    <w:rsid w:val="00D22B01"/>
    <w:rsid w:val="00D23C26"/>
    <w:rsid w:val="00D26265"/>
    <w:rsid w:val="00D26778"/>
    <w:rsid w:val="00D267A2"/>
    <w:rsid w:val="00D2766A"/>
    <w:rsid w:val="00D27DFE"/>
    <w:rsid w:val="00D317F8"/>
    <w:rsid w:val="00D31922"/>
    <w:rsid w:val="00D32C0E"/>
    <w:rsid w:val="00D32EBD"/>
    <w:rsid w:val="00D33D30"/>
    <w:rsid w:val="00D342CF"/>
    <w:rsid w:val="00D342EC"/>
    <w:rsid w:val="00D3701C"/>
    <w:rsid w:val="00D3738D"/>
    <w:rsid w:val="00D4290F"/>
    <w:rsid w:val="00D42AF7"/>
    <w:rsid w:val="00D449A1"/>
    <w:rsid w:val="00D457A9"/>
    <w:rsid w:val="00D46EAE"/>
    <w:rsid w:val="00D5010F"/>
    <w:rsid w:val="00D508AF"/>
    <w:rsid w:val="00D55FCA"/>
    <w:rsid w:val="00D611F9"/>
    <w:rsid w:val="00D62D4C"/>
    <w:rsid w:val="00D67507"/>
    <w:rsid w:val="00D67632"/>
    <w:rsid w:val="00D67AF3"/>
    <w:rsid w:val="00D70021"/>
    <w:rsid w:val="00D70C86"/>
    <w:rsid w:val="00D73883"/>
    <w:rsid w:val="00D75D37"/>
    <w:rsid w:val="00D76C52"/>
    <w:rsid w:val="00D770DD"/>
    <w:rsid w:val="00D77B4C"/>
    <w:rsid w:val="00D810F9"/>
    <w:rsid w:val="00D822B2"/>
    <w:rsid w:val="00D82D32"/>
    <w:rsid w:val="00D835AE"/>
    <w:rsid w:val="00D85435"/>
    <w:rsid w:val="00D85ED6"/>
    <w:rsid w:val="00D8686D"/>
    <w:rsid w:val="00D91CB2"/>
    <w:rsid w:val="00D923ED"/>
    <w:rsid w:val="00D92C20"/>
    <w:rsid w:val="00D94AE8"/>
    <w:rsid w:val="00D963DB"/>
    <w:rsid w:val="00DA0900"/>
    <w:rsid w:val="00DA636E"/>
    <w:rsid w:val="00DA7E88"/>
    <w:rsid w:val="00DB178C"/>
    <w:rsid w:val="00DB2480"/>
    <w:rsid w:val="00DB50C3"/>
    <w:rsid w:val="00DB545D"/>
    <w:rsid w:val="00DB5F94"/>
    <w:rsid w:val="00DB6390"/>
    <w:rsid w:val="00DC1516"/>
    <w:rsid w:val="00DC250C"/>
    <w:rsid w:val="00DC366A"/>
    <w:rsid w:val="00DC384D"/>
    <w:rsid w:val="00DC3B2E"/>
    <w:rsid w:val="00DC4FCF"/>
    <w:rsid w:val="00DC6ACA"/>
    <w:rsid w:val="00DC7F2A"/>
    <w:rsid w:val="00DD153D"/>
    <w:rsid w:val="00DD4547"/>
    <w:rsid w:val="00DD5F1E"/>
    <w:rsid w:val="00DD64E9"/>
    <w:rsid w:val="00DD6643"/>
    <w:rsid w:val="00DD6965"/>
    <w:rsid w:val="00DD6C03"/>
    <w:rsid w:val="00DD6DD3"/>
    <w:rsid w:val="00DD7DC5"/>
    <w:rsid w:val="00DE39C2"/>
    <w:rsid w:val="00DE3D5A"/>
    <w:rsid w:val="00DE4D5A"/>
    <w:rsid w:val="00DF1503"/>
    <w:rsid w:val="00DF1552"/>
    <w:rsid w:val="00DF20FB"/>
    <w:rsid w:val="00DF2E8C"/>
    <w:rsid w:val="00DF3D37"/>
    <w:rsid w:val="00DF4118"/>
    <w:rsid w:val="00DF4C83"/>
    <w:rsid w:val="00DF69E2"/>
    <w:rsid w:val="00E0049D"/>
    <w:rsid w:val="00E00550"/>
    <w:rsid w:val="00E01E18"/>
    <w:rsid w:val="00E10840"/>
    <w:rsid w:val="00E11A77"/>
    <w:rsid w:val="00E13302"/>
    <w:rsid w:val="00E1645F"/>
    <w:rsid w:val="00E168CA"/>
    <w:rsid w:val="00E176D6"/>
    <w:rsid w:val="00E2076B"/>
    <w:rsid w:val="00E23AFD"/>
    <w:rsid w:val="00E32187"/>
    <w:rsid w:val="00E32A4E"/>
    <w:rsid w:val="00E3381D"/>
    <w:rsid w:val="00E347A0"/>
    <w:rsid w:val="00E37AC3"/>
    <w:rsid w:val="00E434CE"/>
    <w:rsid w:val="00E53A5F"/>
    <w:rsid w:val="00E54BF3"/>
    <w:rsid w:val="00E56578"/>
    <w:rsid w:val="00E62955"/>
    <w:rsid w:val="00E63DDD"/>
    <w:rsid w:val="00E646AC"/>
    <w:rsid w:val="00E64ADE"/>
    <w:rsid w:val="00E675CF"/>
    <w:rsid w:val="00E67783"/>
    <w:rsid w:val="00E7066C"/>
    <w:rsid w:val="00E72953"/>
    <w:rsid w:val="00E7506C"/>
    <w:rsid w:val="00E757EC"/>
    <w:rsid w:val="00E75CD0"/>
    <w:rsid w:val="00E77DB9"/>
    <w:rsid w:val="00E827E4"/>
    <w:rsid w:val="00E82EB4"/>
    <w:rsid w:val="00E8709C"/>
    <w:rsid w:val="00E91579"/>
    <w:rsid w:val="00E91A8D"/>
    <w:rsid w:val="00E938E2"/>
    <w:rsid w:val="00E94AA6"/>
    <w:rsid w:val="00E95299"/>
    <w:rsid w:val="00E95A5A"/>
    <w:rsid w:val="00E97429"/>
    <w:rsid w:val="00E974BC"/>
    <w:rsid w:val="00EA0623"/>
    <w:rsid w:val="00EA0878"/>
    <w:rsid w:val="00EA08FC"/>
    <w:rsid w:val="00EA3E60"/>
    <w:rsid w:val="00EA53BC"/>
    <w:rsid w:val="00EA54D4"/>
    <w:rsid w:val="00EA5CF6"/>
    <w:rsid w:val="00EA6CE3"/>
    <w:rsid w:val="00EA7175"/>
    <w:rsid w:val="00EB06AB"/>
    <w:rsid w:val="00EB133C"/>
    <w:rsid w:val="00EB1AAC"/>
    <w:rsid w:val="00EB53A5"/>
    <w:rsid w:val="00EB772E"/>
    <w:rsid w:val="00EB79AD"/>
    <w:rsid w:val="00EC0479"/>
    <w:rsid w:val="00EC2334"/>
    <w:rsid w:val="00EC36F8"/>
    <w:rsid w:val="00EC445A"/>
    <w:rsid w:val="00EC51FC"/>
    <w:rsid w:val="00EC6522"/>
    <w:rsid w:val="00EC6D36"/>
    <w:rsid w:val="00ED1D33"/>
    <w:rsid w:val="00ED212E"/>
    <w:rsid w:val="00ED27A5"/>
    <w:rsid w:val="00ED56B1"/>
    <w:rsid w:val="00ED6E48"/>
    <w:rsid w:val="00ED7F59"/>
    <w:rsid w:val="00EE5CE3"/>
    <w:rsid w:val="00EF21D1"/>
    <w:rsid w:val="00EF33F5"/>
    <w:rsid w:val="00EF3950"/>
    <w:rsid w:val="00EF58F9"/>
    <w:rsid w:val="00EF5C6F"/>
    <w:rsid w:val="00EF63E6"/>
    <w:rsid w:val="00EF648D"/>
    <w:rsid w:val="00EF7336"/>
    <w:rsid w:val="00EF769E"/>
    <w:rsid w:val="00F008EE"/>
    <w:rsid w:val="00F014F0"/>
    <w:rsid w:val="00F027F8"/>
    <w:rsid w:val="00F0428D"/>
    <w:rsid w:val="00F0473A"/>
    <w:rsid w:val="00F04817"/>
    <w:rsid w:val="00F04F74"/>
    <w:rsid w:val="00F057B6"/>
    <w:rsid w:val="00F05945"/>
    <w:rsid w:val="00F05D96"/>
    <w:rsid w:val="00F065A8"/>
    <w:rsid w:val="00F075CF"/>
    <w:rsid w:val="00F11B13"/>
    <w:rsid w:val="00F12275"/>
    <w:rsid w:val="00F12536"/>
    <w:rsid w:val="00F12927"/>
    <w:rsid w:val="00F131AE"/>
    <w:rsid w:val="00F13C99"/>
    <w:rsid w:val="00F13E90"/>
    <w:rsid w:val="00F1491A"/>
    <w:rsid w:val="00F17BD9"/>
    <w:rsid w:val="00F22834"/>
    <w:rsid w:val="00F235E3"/>
    <w:rsid w:val="00F24358"/>
    <w:rsid w:val="00F247EA"/>
    <w:rsid w:val="00F32328"/>
    <w:rsid w:val="00F3273C"/>
    <w:rsid w:val="00F32902"/>
    <w:rsid w:val="00F32996"/>
    <w:rsid w:val="00F33177"/>
    <w:rsid w:val="00F356E8"/>
    <w:rsid w:val="00F37261"/>
    <w:rsid w:val="00F40C71"/>
    <w:rsid w:val="00F440C4"/>
    <w:rsid w:val="00F47A70"/>
    <w:rsid w:val="00F50134"/>
    <w:rsid w:val="00F517C3"/>
    <w:rsid w:val="00F53225"/>
    <w:rsid w:val="00F53CD8"/>
    <w:rsid w:val="00F56FAC"/>
    <w:rsid w:val="00F57082"/>
    <w:rsid w:val="00F570A5"/>
    <w:rsid w:val="00F57BDB"/>
    <w:rsid w:val="00F57F86"/>
    <w:rsid w:val="00F61A98"/>
    <w:rsid w:val="00F64931"/>
    <w:rsid w:val="00F65330"/>
    <w:rsid w:val="00F66683"/>
    <w:rsid w:val="00F67122"/>
    <w:rsid w:val="00F6790C"/>
    <w:rsid w:val="00F708C6"/>
    <w:rsid w:val="00F73387"/>
    <w:rsid w:val="00F75BA3"/>
    <w:rsid w:val="00F81F2C"/>
    <w:rsid w:val="00F830E8"/>
    <w:rsid w:val="00F831AD"/>
    <w:rsid w:val="00F83948"/>
    <w:rsid w:val="00F84C1C"/>
    <w:rsid w:val="00F84C29"/>
    <w:rsid w:val="00F86A56"/>
    <w:rsid w:val="00F87571"/>
    <w:rsid w:val="00F87FEB"/>
    <w:rsid w:val="00F91DF9"/>
    <w:rsid w:val="00F94AF7"/>
    <w:rsid w:val="00F95C09"/>
    <w:rsid w:val="00F96152"/>
    <w:rsid w:val="00FA2576"/>
    <w:rsid w:val="00FA28E2"/>
    <w:rsid w:val="00FA33CA"/>
    <w:rsid w:val="00FA4490"/>
    <w:rsid w:val="00FA56C0"/>
    <w:rsid w:val="00FB02A9"/>
    <w:rsid w:val="00FB0A76"/>
    <w:rsid w:val="00FB4BC6"/>
    <w:rsid w:val="00FB7967"/>
    <w:rsid w:val="00FB7BA5"/>
    <w:rsid w:val="00FB7E9B"/>
    <w:rsid w:val="00FC20D2"/>
    <w:rsid w:val="00FC23E7"/>
    <w:rsid w:val="00FC33F7"/>
    <w:rsid w:val="00FC4028"/>
    <w:rsid w:val="00FC4643"/>
    <w:rsid w:val="00FC7967"/>
    <w:rsid w:val="00FD1D0E"/>
    <w:rsid w:val="00FD323A"/>
    <w:rsid w:val="00FD528D"/>
    <w:rsid w:val="00FD67DD"/>
    <w:rsid w:val="00FE08BF"/>
    <w:rsid w:val="00FE0D30"/>
    <w:rsid w:val="00FE1549"/>
    <w:rsid w:val="00FE28F1"/>
    <w:rsid w:val="00FE2987"/>
    <w:rsid w:val="00FE30B8"/>
    <w:rsid w:val="00FE3C3A"/>
    <w:rsid w:val="00FE705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40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CE0F74"/>
    <w:rPr>
      <w:sz w:val="16"/>
      <w:szCs w:val="16"/>
    </w:rPr>
  </w:style>
  <w:style w:type="paragraph" w:styleId="Kommentartext">
    <w:name w:val="annotation text"/>
    <w:basedOn w:val="Standard"/>
    <w:link w:val="KommentartextZchn"/>
    <w:semiHidden/>
    <w:unhideWhenUsed/>
    <w:rsid w:val="00CE0F74"/>
    <w:rPr>
      <w:sz w:val="20"/>
    </w:rPr>
  </w:style>
  <w:style w:type="character" w:customStyle="1" w:styleId="KommentartextZchn">
    <w:name w:val="Kommentartext Zchn"/>
    <w:basedOn w:val="Absatz-Standardschriftart"/>
    <w:link w:val="Kommentartext"/>
    <w:semiHidden/>
    <w:rsid w:val="00CE0F74"/>
    <w:rPr>
      <w:lang w:val="en-US" w:eastAsia="en-US"/>
    </w:rPr>
  </w:style>
  <w:style w:type="paragraph" w:styleId="Kommentarthema">
    <w:name w:val="annotation subject"/>
    <w:basedOn w:val="Kommentartext"/>
    <w:next w:val="Kommentartext"/>
    <w:link w:val="KommentarthemaZchn"/>
    <w:semiHidden/>
    <w:unhideWhenUsed/>
    <w:rsid w:val="00CE0F74"/>
    <w:rPr>
      <w:b/>
      <w:bCs/>
    </w:rPr>
  </w:style>
  <w:style w:type="character" w:customStyle="1" w:styleId="KommentarthemaZchn">
    <w:name w:val="Kommentarthema Zchn"/>
    <w:basedOn w:val="KommentartextZchn"/>
    <w:link w:val="Kommentarthema"/>
    <w:semiHidden/>
    <w:rsid w:val="00CE0F74"/>
    <w:rPr>
      <w:b/>
      <w:bCs/>
      <w:lang w:val="en-US" w:eastAsia="en-US"/>
    </w:rPr>
  </w:style>
  <w:style w:type="paragraph" w:styleId="berarbeitung">
    <w:name w:val="Revision"/>
    <w:hidden/>
    <w:uiPriority w:val="99"/>
    <w:semiHidden/>
    <w:rsid w:val="00CE0F74"/>
    <w:rPr>
      <w:sz w:val="24"/>
      <w:lang w:eastAsia="en-US"/>
    </w:rPr>
  </w:style>
  <w:style w:type="table" w:styleId="Tabellenraster">
    <w:name w:val="Table Grid"/>
    <w:basedOn w:val="NormaleTabelle"/>
    <w:rsid w:val="0015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025">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648635412">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AEC6-A5C9-42CC-900E-42D92598A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2275</Words>
  <Characters>12361</Characters>
  <Application>Microsoft Office Word</Application>
  <DocSecurity>2</DocSecurity>
  <Lines>103</Lines>
  <Paragraphs>29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14607</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2024-02-27T11:11:00Z</dcterms:created>
  <dcterms:modified xsi:type="dcterms:W3CDTF">2024-02-28T15:07:00Z</dcterms:modified>
</cp:coreProperties>
</file>