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269A7" w14:textId="615C564B" w:rsidR="00C07FC6" w:rsidRPr="00C07FC6" w:rsidRDefault="00C07FC6" w:rsidP="00C07FC6">
      <w:pPr>
        <w:suppressAutoHyphens/>
        <w:jc w:val="both"/>
        <w:rPr>
          <w:rFonts w:ascii="CorpoS" w:hAnsi="CorpoS"/>
          <w:b/>
        </w:rPr>
      </w:pPr>
      <w:bookmarkStart w:id="0" w:name="_GoBack"/>
      <w:bookmarkEnd w:id="0"/>
      <w:proofErr w:type="spellStart"/>
      <w:r w:rsidRPr="00C07FC6">
        <w:rPr>
          <w:rFonts w:ascii="CorpoS" w:hAnsi="CorpoS"/>
          <w:b/>
        </w:rPr>
        <w:t>Gulf</w:t>
      </w:r>
      <w:proofErr w:type="spellEnd"/>
      <w:r w:rsidRPr="00C07FC6">
        <w:rPr>
          <w:rFonts w:ascii="CorpoS" w:hAnsi="CorpoS"/>
          <w:b/>
        </w:rPr>
        <w:t xml:space="preserve"> Air unterzeichnet Exklusivvertrag mit MTU Maintenance für </w:t>
      </w:r>
      <w:r w:rsidR="00EA5AA5">
        <w:rPr>
          <w:rFonts w:ascii="CorpoS" w:hAnsi="CorpoS"/>
          <w:b/>
        </w:rPr>
        <w:t>V2500-Triebwerke ihrer A321</w:t>
      </w:r>
      <w:r w:rsidRPr="00C07FC6">
        <w:rPr>
          <w:rFonts w:ascii="CorpoS" w:hAnsi="CorpoS"/>
          <w:b/>
        </w:rPr>
        <w:t>ceo-Flotte</w:t>
      </w:r>
    </w:p>
    <w:p w14:paraId="4F4C256D" w14:textId="77777777" w:rsidR="00C07FC6" w:rsidRPr="00C07FC6" w:rsidRDefault="00C07FC6" w:rsidP="00C07FC6">
      <w:pPr>
        <w:suppressAutoHyphens/>
        <w:jc w:val="both"/>
        <w:rPr>
          <w:rFonts w:ascii="CorpoS" w:hAnsi="CorpoS"/>
          <w:b/>
        </w:rPr>
      </w:pPr>
    </w:p>
    <w:p w14:paraId="3744A6CE" w14:textId="5F9818F3" w:rsidR="00C07FC6" w:rsidRPr="00C07FC6" w:rsidRDefault="00C07FC6" w:rsidP="009C21EA">
      <w:pPr>
        <w:suppressAutoHyphens/>
        <w:jc w:val="both"/>
        <w:rPr>
          <w:rFonts w:ascii="CorpoS" w:hAnsi="CorpoS"/>
        </w:rPr>
      </w:pPr>
      <w:r w:rsidRPr="00C07FC6">
        <w:rPr>
          <w:rFonts w:ascii="CorpoS" w:hAnsi="CorpoS"/>
        </w:rPr>
        <w:t xml:space="preserve">Manama, Königreich Bahrain, 10. November 2022 - </w:t>
      </w:r>
      <w:proofErr w:type="spellStart"/>
      <w:r w:rsidRPr="00C07FC6">
        <w:rPr>
          <w:rFonts w:ascii="CorpoS" w:hAnsi="CorpoS"/>
        </w:rPr>
        <w:t>Gulf</w:t>
      </w:r>
      <w:proofErr w:type="spellEnd"/>
      <w:r w:rsidRPr="00C07FC6">
        <w:rPr>
          <w:rFonts w:ascii="CorpoS" w:hAnsi="CorpoS"/>
        </w:rPr>
        <w:t xml:space="preserve"> Air, die nationale Fluggesellschaft des Königreichs Bahrain, und die MTU Maintenance, weltweit führende</w:t>
      </w:r>
      <w:r w:rsidR="00EA5AA5">
        <w:rPr>
          <w:rFonts w:ascii="CorpoS" w:hAnsi="CorpoS"/>
        </w:rPr>
        <w:t>r</w:t>
      </w:r>
      <w:r w:rsidRPr="00C07FC6">
        <w:rPr>
          <w:rFonts w:ascii="CorpoS" w:hAnsi="CorpoS"/>
        </w:rPr>
        <w:t xml:space="preserve"> Anbieter </w:t>
      </w:r>
      <w:r w:rsidR="00EA5AA5">
        <w:rPr>
          <w:rFonts w:ascii="CorpoS" w:hAnsi="CorpoS"/>
        </w:rPr>
        <w:t>von</w:t>
      </w:r>
      <w:r w:rsidRPr="00C07FC6">
        <w:rPr>
          <w:rFonts w:ascii="CorpoS" w:hAnsi="CorpoS"/>
        </w:rPr>
        <w:t xml:space="preserve"> </w:t>
      </w:r>
      <w:r w:rsidR="00EA5AA5">
        <w:rPr>
          <w:rFonts w:ascii="CorpoS" w:hAnsi="CorpoS"/>
        </w:rPr>
        <w:t>Instandhaltungsl</w:t>
      </w:r>
      <w:r w:rsidRPr="00C07FC6">
        <w:rPr>
          <w:rFonts w:ascii="CorpoS" w:hAnsi="CorpoS"/>
        </w:rPr>
        <w:t xml:space="preserve">ösungen für </w:t>
      </w:r>
      <w:r w:rsidR="00EA5AA5">
        <w:rPr>
          <w:rFonts w:ascii="CorpoS" w:hAnsi="CorpoS"/>
        </w:rPr>
        <w:t>Luftfahrtantriebe</w:t>
      </w:r>
      <w:r w:rsidRPr="00C07FC6">
        <w:rPr>
          <w:rFonts w:ascii="CorpoS" w:hAnsi="CorpoS"/>
        </w:rPr>
        <w:t xml:space="preserve">, haben heute einen Exklusivvertrag für die Instandhaltung, Reparatur und Überholung von V2500-A5-Triebwerken unterzeichnet. Der Vier-Jahres-Vertrag </w:t>
      </w:r>
      <w:r w:rsidR="00B77D49">
        <w:rPr>
          <w:rFonts w:ascii="CorpoS" w:hAnsi="CorpoS"/>
        </w:rPr>
        <w:t>beinhaltet</w:t>
      </w:r>
      <w:r w:rsidRPr="00C07FC6">
        <w:rPr>
          <w:rFonts w:ascii="CorpoS" w:hAnsi="CorpoS"/>
        </w:rPr>
        <w:t xml:space="preserve"> umfassende MRO-Leistungen, LRU-Support, </w:t>
      </w:r>
      <w:r w:rsidR="00EA5AA5">
        <w:rPr>
          <w:rFonts w:ascii="CorpoS" w:hAnsi="CorpoS"/>
        </w:rPr>
        <w:t>Engine Trend Monitoring</w:t>
      </w:r>
      <w:r>
        <w:rPr>
          <w:rFonts w:ascii="CorpoS" w:hAnsi="CorpoS"/>
        </w:rPr>
        <w:t xml:space="preserve"> und On-Site</w:t>
      </w:r>
      <w:r w:rsidRPr="00C07FC6">
        <w:rPr>
          <w:rFonts w:ascii="CorpoS" w:hAnsi="CorpoS"/>
        </w:rPr>
        <w:t xml:space="preserve">-Services sowie die Versorgung mit Ersatztriebwerken für die V2500-getriebenen A321ceo-Flugzeuge von </w:t>
      </w:r>
      <w:proofErr w:type="spellStart"/>
      <w:r w:rsidRPr="00C07FC6">
        <w:rPr>
          <w:rFonts w:ascii="CorpoS" w:hAnsi="CorpoS"/>
        </w:rPr>
        <w:t>Gulf</w:t>
      </w:r>
      <w:proofErr w:type="spellEnd"/>
      <w:r w:rsidRPr="00C07FC6">
        <w:rPr>
          <w:rFonts w:ascii="CorpoS" w:hAnsi="CorpoS"/>
        </w:rPr>
        <w:t xml:space="preserve"> Air.</w:t>
      </w:r>
    </w:p>
    <w:p w14:paraId="5FC00F5D" w14:textId="77777777" w:rsidR="00C07FC6" w:rsidRPr="00C07FC6" w:rsidRDefault="00C07FC6" w:rsidP="009C21EA">
      <w:pPr>
        <w:suppressAutoHyphens/>
        <w:jc w:val="both"/>
        <w:rPr>
          <w:rFonts w:ascii="CorpoS" w:hAnsi="CorpoS"/>
        </w:rPr>
      </w:pPr>
    </w:p>
    <w:p w14:paraId="661A5D84" w14:textId="0004B687" w:rsidR="00C07FC6" w:rsidRPr="00C07FC6" w:rsidRDefault="00C07FC6" w:rsidP="009C21EA">
      <w:pPr>
        <w:suppressAutoHyphens/>
        <w:jc w:val="both"/>
        <w:rPr>
          <w:rFonts w:ascii="CorpoS" w:hAnsi="CorpoS"/>
        </w:rPr>
      </w:pPr>
      <w:r w:rsidRPr="00C07FC6">
        <w:rPr>
          <w:rFonts w:ascii="CorpoS" w:hAnsi="CorpoS"/>
        </w:rPr>
        <w:t xml:space="preserve">Captain </w:t>
      </w:r>
      <w:proofErr w:type="spellStart"/>
      <w:r w:rsidRPr="00C07FC6">
        <w:rPr>
          <w:rFonts w:ascii="CorpoS" w:hAnsi="CorpoS"/>
        </w:rPr>
        <w:t>Waleed</w:t>
      </w:r>
      <w:proofErr w:type="spellEnd"/>
      <w:r w:rsidRPr="00C07FC6">
        <w:rPr>
          <w:rFonts w:ascii="CorpoS" w:hAnsi="CorpoS"/>
        </w:rPr>
        <w:t xml:space="preserve"> Al </w:t>
      </w:r>
      <w:proofErr w:type="spellStart"/>
      <w:r w:rsidRPr="00C07FC6">
        <w:rPr>
          <w:rFonts w:ascii="CorpoS" w:hAnsi="CorpoS"/>
        </w:rPr>
        <w:t>Alawi</w:t>
      </w:r>
      <w:proofErr w:type="spellEnd"/>
      <w:r w:rsidRPr="00C07FC6">
        <w:rPr>
          <w:rFonts w:ascii="CorpoS" w:hAnsi="CorpoS"/>
        </w:rPr>
        <w:t xml:space="preserve">, Chief Executive Officer von </w:t>
      </w:r>
      <w:proofErr w:type="spellStart"/>
      <w:r w:rsidRPr="00C07FC6">
        <w:rPr>
          <w:rFonts w:ascii="CorpoS" w:hAnsi="CorpoS"/>
        </w:rPr>
        <w:t>Gulf</w:t>
      </w:r>
      <w:proofErr w:type="spellEnd"/>
      <w:r w:rsidRPr="00C07FC6">
        <w:rPr>
          <w:rFonts w:ascii="CorpoS" w:hAnsi="CorpoS"/>
        </w:rPr>
        <w:t xml:space="preserve"> Air, kommentier</w:t>
      </w:r>
      <w:r>
        <w:rPr>
          <w:rFonts w:ascii="CorpoS" w:hAnsi="CorpoS"/>
        </w:rPr>
        <w:t>te die Vereinbarung wie folgt: „</w:t>
      </w:r>
      <w:proofErr w:type="spellStart"/>
      <w:r w:rsidRPr="00C07FC6">
        <w:rPr>
          <w:rFonts w:ascii="CorpoS" w:hAnsi="CorpoS"/>
        </w:rPr>
        <w:t>Gulf</w:t>
      </w:r>
      <w:proofErr w:type="spellEnd"/>
      <w:r w:rsidRPr="00C07FC6">
        <w:rPr>
          <w:rFonts w:ascii="CorpoS" w:hAnsi="CorpoS"/>
        </w:rPr>
        <w:t xml:space="preserve"> Air hat ihre V2500-Triebwerke der A321ceo-Flotte in den vergangenen zehn Jahren im Rahmen eines Triebwerks-OEM-Vertrags bei der MTU Maintenance instand gehalten. In diesen 10 Jahren hat die MTU Maintenance bewiesen, dass sie der richtige Partner für </w:t>
      </w:r>
      <w:proofErr w:type="spellStart"/>
      <w:r w:rsidRPr="00C07FC6">
        <w:rPr>
          <w:rFonts w:ascii="CorpoS" w:hAnsi="CorpoS"/>
        </w:rPr>
        <w:t>Gulf</w:t>
      </w:r>
      <w:proofErr w:type="spellEnd"/>
      <w:r w:rsidRPr="00C07FC6">
        <w:rPr>
          <w:rFonts w:ascii="CorpoS" w:hAnsi="CorpoS"/>
        </w:rPr>
        <w:t xml:space="preserve"> Air ist, da wir unser Flottenerneuerungsprogramm vorantreiben, um weitere neue Flugzeuge aufzunehmen, die unsere Flotte ersetzen und modernisieren. Wir vertrauen darauf, dass sie unsere Triebwerke technisch hervorragend betreuen, und sind überzeugt, dass sie uns die zuverlässigen, flexiblen und kosteneffizienten </w:t>
      </w:r>
      <w:r>
        <w:rPr>
          <w:rFonts w:ascii="CorpoS" w:hAnsi="CorpoS"/>
        </w:rPr>
        <w:t>Services bieten, die wir erwarten.“</w:t>
      </w:r>
    </w:p>
    <w:p w14:paraId="1C827F06" w14:textId="77777777" w:rsidR="00C07FC6" w:rsidRPr="00C07FC6" w:rsidRDefault="00C07FC6" w:rsidP="009C21EA">
      <w:pPr>
        <w:suppressAutoHyphens/>
        <w:jc w:val="both"/>
        <w:rPr>
          <w:rFonts w:ascii="CorpoS" w:hAnsi="CorpoS"/>
        </w:rPr>
      </w:pPr>
    </w:p>
    <w:p w14:paraId="635FA62C" w14:textId="15219CFB" w:rsidR="00C07FC6" w:rsidRPr="008B2238" w:rsidRDefault="00C07FC6" w:rsidP="009C21EA">
      <w:pPr>
        <w:jc w:val="both"/>
        <w:rPr>
          <w:rFonts w:ascii="CorpoS" w:eastAsia="Times New Roman" w:hAnsi="CorpoS"/>
        </w:rPr>
      </w:pPr>
      <w:r>
        <w:rPr>
          <w:rFonts w:ascii="CorpoS" w:hAnsi="CorpoS"/>
        </w:rPr>
        <w:t xml:space="preserve">„Wir sind sehr stolz darauf, von </w:t>
      </w:r>
      <w:proofErr w:type="spellStart"/>
      <w:r>
        <w:rPr>
          <w:rFonts w:ascii="CorpoS" w:hAnsi="CorpoS"/>
        </w:rPr>
        <w:t>Gulf</w:t>
      </w:r>
      <w:proofErr w:type="spellEnd"/>
      <w:r>
        <w:rPr>
          <w:rFonts w:ascii="CorpoS" w:hAnsi="CorpoS"/>
        </w:rPr>
        <w:t xml:space="preserve"> Air für diesen Auftrag, der das beste Betreuungspaket für ihre Triebwerke bietet, ausgewählt worden zu sein“</w:t>
      </w:r>
      <w:r w:rsidRPr="00C07FC6">
        <w:rPr>
          <w:rFonts w:ascii="CorpoS" w:hAnsi="CorpoS"/>
        </w:rPr>
        <w:t xml:space="preserve">, sagt Michael Schreyögg, </w:t>
      </w:r>
      <w:r w:rsidR="009C21EA">
        <w:rPr>
          <w:rFonts w:ascii="CorpoS" w:hAnsi="CorpoS"/>
        </w:rPr>
        <w:t>Programmvorstand</w:t>
      </w:r>
      <w:r w:rsidRPr="00C07FC6">
        <w:rPr>
          <w:rFonts w:ascii="CorpoS" w:hAnsi="CorpoS"/>
        </w:rPr>
        <w:t xml:space="preserve"> der MTU </w:t>
      </w:r>
      <w:proofErr w:type="spellStart"/>
      <w:r w:rsidRPr="00C07FC6">
        <w:rPr>
          <w:rFonts w:ascii="CorpoS" w:hAnsi="CorpoS"/>
        </w:rPr>
        <w:t>Aero</w:t>
      </w:r>
      <w:proofErr w:type="spellEnd"/>
      <w:r w:rsidRPr="00C07FC6">
        <w:rPr>
          <w:rFonts w:ascii="CorpoS" w:hAnsi="CorpoS"/>
        </w:rPr>
        <w:t xml:space="preserve"> </w:t>
      </w:r>
      <w:proofErr w:type="spellStart"/>
      <w:r w:rsidRPr="00C07FC6">
        <w:rPr>
          <w:rFonts w:ascii="CorpoS" w:hAnsi="CorpoS"/>
        </w:rPr>
        <w:t>Engines</w:t>
      </w:r>
      <w:proofErr w:type="spellEnd"/>
      <w:r w:rsidRPr="00C07FC6">
        <w:rPr>
          <w:rFonts w:ascii="CorpoS" w:hAnsi="CorpoS"/>
        </w:rPr>
        <w:t xml:space="preserve">. </w:t>
      </w:r>
      <w:r>
        <w:rPr>
          <w:rFonts w:ascii="CorpoS" w:hAnsi="CorpoS"/>
        </w:rPr>
        <w:t xml:space="preserve">„Wir sind äußerst zuversichtlich, dass wir </w:t>
      </w:r>
      <w:proofErr w:type="spellStart"/>
      <w:r>
        <w:rPr>
          <w:rFonts w:ascii="CorpoS" w:hAnsi="CorpoS"/>
        </w:rPr>
        <w:t>Gulf</w:t>
      </w:r>
      <w:proofErr w:type="spellEnd"/>
      <w:r>
        <w:rPr>
          <w:rFonts w:ascii="CorpoS" w:hAnsi="CorpoS"/>
        </w:rPr>
        <w:t xml:space="preserve"> Air mit unserem fundierten Wissen über das V2500-Triebwerk und unserer langjährigen Erfahrung genau die flexiblen, kosteneffizienten und maßgeschneiderten MRO-Service</w:t>
      </w:r>
      <w:r w:rsidR="009C21EA">
        <w:rPr>
          <w:rFonts w:ascii="CorpoS" w:hAnsi="CorpoS"/>
        </w:rPr>
        <w:t>s bieten können, die sie brauchen</w:t>
      </w:r>
      <w:r>
        <w:rPr>
          <w:rFonts w:ascii="CorpoS" w:hAnsi="CorpoS"/>
        </w:rPr>
        <w:t>.“</w:t>
      </w:r>
    </w:p>
    <w:p w14:paraId="73CAF3BD" w14:textId="1E7AAD86" w:rsidR="00C07FC6" w:rsidRPr="00C07FC6" w:rsidRDefault="00C07FC6" w:rsidP="009C21EA">
      <w:pPr>
        <w:suppressAutoHyphens/>
        <w:jc w:val="both"/>
        <w:rPr>
          <w:rFonts w:ascii="CorpoS" w:hAnsi="CorpoS"/>
        </w:rPr>
      </w:pPr>
    </w:p>
    <w:p w14:paraId="4BF58050" w14:textId="77777777" w:rsidR="00C07FC6" w:rsidRPr="00C07FC6" w:rsidRDefault="00C07FC6" w:rsidP="009C21EA">
      <w:pPr>
        <w:suppressAutoHyphens/>
        <w:jc w:val="both"/>
        <w:rPr>
          <w:rFonts w:ascii="CorpoS" w:hAnsi="CorpoS"/>
        </w:rPr>
      </w:pPr>
      <w:r w:rsidRPr="00C07FC6">
        <w:rPr>
          <w:rFonts w:ascii="CorpoS" w:hAnsi="CorpoS"/>
        </w:rPr>
        <w:t xml:space="preserve">Die MTU Maintenance ist weltweit die Nummer eins bei der Instandhaltung von V2500-Triebwerken und hat im vergangenen Jahr fast 40 Prozent aller Shop Visits für diesen Triebwerkstyp durchgeführt. Sie ist nicht nur ein zuverlässiger OEM-Netzwerkpartner, sondern auch der größte unabhängige </w:t>
      </w:r>
      <w:proofErr w:type="spellStart"/>
      <w:r w:rsidRPr="00C07FC6">
        <w:rPr>
          <w:rFonts w:ascii="CorpoS" w:hAnsi="CorpoS"/>
        </w:rPr>
        <w:t>Instandhalter</w:t>
      </w:r>
      <w:proofErr w:type="spellEnd"/>
      <w:r w:rsidRPr="00C07FC6">
        <w:rPr>
          <w:rFonts w:ascii="CorpoS" w:hAnsi="CorpoS"/>
        </w:rPr>
        <w:t xml:space="preserve"> für das V2500 und betreut über 120 Kunden weltweit.</w:t>
      </w:r>
    </w:p>
    <w:p w14:paraId="24485136" w14:textId="77777777" w:rsidR="00C07FC6" w:rsidRPr="00C07FC6" w:rsidRDefault="00C07FC6" w:rsidP="00C07FC6">
      <w:pPr>
        <w:suppressAutoHyphens/>
        <w:jc w:val="both"/>
        <w:rPr>
          <w:rFonts w:ascii="CorpoS" w:hAnsi="CorpoS"/>
        </w:rPr>
      </w:pPr>
    </w:p>
    <w:p w14:paraId="0560376C" w14:textId="77777777" w:rsidR="00C07FC6" w:rsidRPr="00C07FC6" w:rsidRDefault="00C07FC6" w:rsidP="00C07FC6">
      <w:pPr>
        <w:suppressAutoHyphens/>
        <w:jc w:val="both"/>
        <w:rPr>
          <w:rFonts w:ascii="CorpoS" w:hAnsi="CorpoS"/>
          <w:sz w:val="20"/>
          <w:szCs w:val="20"/>
        </w:rPr>
      </w:pPr>
    </w:p>
    <w:p w14:paraId="573AE38E" w14:textId="77777777" w:rsidR="00C07FC6" w:rsidRPr="00C07FC6" w:rsidRDefault="00C07FC6" w:rsidP="00C07FC6">
      <w:pPr>
        <w:suppressAutoHyphens/>
        <w:jc w:val="both"/>
        <w:rPr>
          <w:rFonts w:ascii="CorpoS" w:hAnsi="CorpoS"/>
          <w:b/>
          <w:sz w:val="20"/>
          <w:szCs w:val="20"/>
          <w:u w:val="single"/>
        </w:rPr>
      </w:pPr>
      <w:r w:rsidRPr="00C07FC6">
        <w:rPr>
          <w:rFonts w:ascii="CorpoS" w:hAnsi="CorpoS"/>
          <w:b/>
          <w:sz w:val="20"/>
          <w:szCs w:val="20"/>
          <w:u w:val="single"/>
        </w:rPr>
        <w:t xml:space="preserve">Über </w:t>
      </w:r>
      <w:proofErr w:type="spellStart"/>
      <w:r w:rsidRPr="00C07FC6">
        <w:rPr>
          <w:rFonts w:ascii="CorpoS" w:hAnsi="CorpoS"/>
          <w:b/>
          <w:sz w:val="20"/>
          <w:szCs w:val="20"/>
          <w:u w:val="single"/>
        </w:rPr>
        <w:t>Gulf</w:t>
      </w:r>
      <w:proofErr w:type="spellEnd"/>
      <w:r w:rsidRPr="00C07FC6">
        <w:rPr>
          <w:rFonts w:ascii="CorpoS" w:hAnsi="CorpoS"/>
          <w:b/>
          <w:sz w:val="20"/>
          <w:szCs w:val="20"/>
          <w:u w:val="single"/>
        </w:rPr>
        <w:t xml:space="preserve"> Air</w:t>
      </w:r>
    </w:p>
    <w:p w14:paraId="093896B5" w14:textId="77777777" w:rsidR="00C07FC6" w:rsidRPr="00C07FC6" w:rsidRDefault="00C07FC6" w:rsidP="00C07FC6">
      <w:pPr>
        <w:suppressAutoHyphens/>
        <w:jc w:val="both"/>
        <w:rPr>
          <w:rFonts w:ascii="CorpoS" w:hAnsi="CorpoS"/>
          <w:sz w:val="20"/>
          <w:szCs w:val="20"/>
        </w:rPr>
      </w:pPr>
      <w:proofErr w:type="spellStart"/>
      <w:r w:rsidRPr="00C07FC6">
        <w:rPr>
          <w:rFonts w:ascii="CorpoS" w:hAnsi="CorpoS"/>
          <w:sz w:val="20"/>
          <w:szCs w:val="20"/>
        </w:rPr>
        <w:t>Gulf</w:t>
      </w:r>
      <w:proofErr w:type="spellEnd"/>
      <w:r w:rsidRPr="00C07FC6">
        <w:rPr>
          <w:rFonts w:ascii="CorpoS" w:hAnsi="CorpoS"/>
          <w:sz w:val="20"/>
          <w:szCs w:val="20"/>
        </w:rPr>
        <w:t xml:space="preserve"> Air nahm 1950 den Flugbetrieb auf und war damit eine der ersten kommerziellen Fluggesellschaften im Nahen Osten. Die Fluggesellschaft bietet von ihrem Drehkreuz am Bahrain International Airport Linienflüge zu Städten in Europa, dem Nahen Osten, Afrika, dem indischen Subkontinent und dem Fernen Osten an. </w:t>
      </w:r>
      <w:proofErr w:type="spellStart"/>
      <w:r w:rsidRPr="00C07FC6">
        <w:rPr>
          <w:rFonts w:ascii="CorpoS" w:hAnsi="CorpoS"/>
          <w:sz w:val="20"/>
          <w:szCs w:val="20"/>
        </w:rPr>
        <w:t>Gulf</w:t>
      </w:r>
      <w:proofErr w:type="spellEnd"/>
      <w:r w:rsidRPr="00C07FC6">
        <w:rPr>
          <w:rFonts w:ascii="CorpoS" w:hAnsi="CorpoS"/>
          <w:sz w:val="20"/>
          <w:szCs w:val="20"/>
        </w:rPr>
        <w:t xml:space="preserve"> Air ist für ihre traditionelle arabische Gastfreundschaft bekannt und hat sich zum Ziel gesetzt, eine führende Rolle in der Branche einzunehmen und Produkte und Dienstleistungen zu entwickeln, die den sich wandelnden Bedürfnissen und Wünschen ihrer Passagiere entsprechen. </w:t>
      </w:r>
      <w:proofErr w:type="spellStart"/>
      <w:r w:rsidRPr="00C07FC6">
        <w:rPr>
          <w:rFonts w:ascii="CorpoS" w:hAnsi="CorpoS"/>
          <w:sz w:val="20"/>
          <w:szCs w:val="20"/>
        </w:rPr>
        <w:t>Gulf</w:t>
      </w:r>
      <w:proofErr w:type="spellEnd"/>
      <w:r w:rsidRPr="00C07FC6">
        <w:rPr>
          <w:rFonts w:ascii="CorpoS" w:hAnsi="CorpoS"/>
          <w:sz w:val="20"/>
          <w:szCs w:val="20"/>
        </w:rPr>
        <w:t xml:space="preserve"> Air erhielt das </w:t>
      </w:r>
      <w:proofErr w:type="spellStart"/>
      <w:r w:rsidRPr="00C07FC6">
        <w:rPr>
          <w:rFonts w:ascii="CorpoS" w:hAnsi="CorpoS"/>
          <w:sz w:val="20"/>
          <w:szCs w:val="20"/>
        </w:rPr>
        <w:t>Skytrax</w:t>
      </w:r>
      <w:proofErr w:type="spellEnd"/>
      <w:r w:rsidRPr="00C07FC6">
        <w:rPr>
          <w:rFonts w:ascii="CorpoS" w:hAnsi="CorpoS"/>
          <w:sz w:val="20"/>
          <w:szCs w:val="20"/>
        </w:rPr>
        <w:t xml:space="preserve"> </w:t>
      </w:r>
      <w:proofErr w:type="spellStart"/>
      <w:r w:rsidRPr="00C07FC6">
        <w:rPr>
          <w:rFonts w:ascii="CorpoS" w:hAnsi="CorpoS"/>
          <w:sz w:val="20"/>
          <w:szCs w:val="20"/>
        </w:rPr>
        <w:t>Five</w:t>
      </w:r>
      <w:proofErr w:type="spellEnd"/>
      <w:r w:rsidRPr="00C07FC6">
        <w:rPr>
          <w:rFonts w:ascii="CorpoS" w:hAnsi="CorpoS"/>
          <w:sz w:val="20"/>
          <w:szCs w:val="20"/>
        </w:rPr>
        <w:t xml:space="preserve"> Star COVID-19 Airline </w:t>
      </w:r>
      <w:proofErr w:type="spellStart"/>
      <w:r w:rsidRPr="00C07FC6">
        <w:rPr>
          <w:rFonts w:ascii="CorpoS" w:hAnsi="CorpoS"/>
          <w:sz w:val="20"/>
          <w:szCs w:val="20"/>
        </w:rPr>
        <w:t>Safety</w:t>
      </w:r>
      <w:proofErr w:type="spellEnd"/>
      <w:r w:rsidRPr="00C07FC6">
        <w:rPr>
          <w:rFonts w:ascii="CorpoS" w:hAnsi="CorpoS"/>
          <w:sz w:val="20"/>
          <w:szCs w:val="20"/>
        </w:rPr>
        <w:t xml:space="preserve"> Rating für den sicheren Flug während der Pandemie und die Verbesserung der Flughafen- und Bordprotokolle zur Bekämpfung der Verbreitung von COVID-19. </w:t>
      </w:r>
      <w:proofErr w:type="spellStart"/>
      <w:r w:rsidRPr="00C07FC6">
        <w:rPr>
          <w:rFonts w:ascii="CorpoS" w:hAnsi="CorpoS"/>
          <w:sz w:val="20"/>
          <w:szCs w:val="20"/>
        </w:rPr>
        <w:t>Gulf</w:t>
      </w:r>
      <w:proofErr w:type="spellEnd"/>
      <w:r w:rsidRPr="00C07FC6">
        <w:rPr>
          <w:rFonts w:ascii="CorpoS" w:hAnsi="CorpoS"/>
          <w:sz w:val="20"/>
          <w:szCs w:val="20"/>
        </w:rPr>
        <w:t xml:space="preserve"> Air wurde außerdem von APEX, einem Bewertungsprogramm, das ausschließlich auf dem Feedback zertifizierter Passagiere basiert, als </w:t>
      </w:r>
      <w:proofErr w:type="spellStart"/>
      <w:r w:rsidRPr="00C07FC6">
        <w:rPr>
          <w:rFonts w:ascii="CorpoS" w:hAnsi="CorpoS"/>
          <w:sz w:val="20"/>
          <w:szCs w:val="20"/>
        </w:rPr>
        <w:t>Five</w:t>
      </w:r>
      <w:proofErr w:type="spellEnd"/>
      <w:r w:rsidRPr="00C07FC6">
        <w:rPr>
          <w:rFonts w:ascii="CorpoS" w:hAnsi="CorpoS"/>
          <w:sz w:val="20"/>
          <w:szCs w:val="20"/>
        </w:rPr>
        <w:t xml:space="preserve"> Star Major Official Airline eingestuft. Erst kürzlich verlieh </w:t>
      </w:r>
      <w:proofErr w:type="spellStart"/>
      <w:r w:rsidRPr="00C07FC6">
        <w:rPr>
          <w:rFonts w:ascii="CorpoS" w:hAnsi="CorpoS"/>
          <w:sz w:val="20"/>
          <w:szCs w:val="20"/>
        </w:rPr>
        <w:t>Skytrax</w:t>
      </w:r>
      <w:proofErr w:type="spellEnd"/>
      <w:r w:rsidRPr="00C07FC6">
        <w:rPr>
          <w:rFonts w:ascii="CorpoS" w:hAnsi="CorpoS"/>
          <w:sz w:val="20"/>
          <w:szCs w:val="20"/>
        </w:rPr>
        <w:t xml:space="preserve"> der nationalen Fluggesellschaft die Auszeichnung "</w:t>
      </w:r>
      <w:proofErr w:type="spellStart"/>
      <w:r w:rsidRPr="00C07FC6">
        <w:rPr>
          <w:rFonts w:ascii="CorpoS" w:hAnsi="CorpoS"/>
          <w:sz w:val="20"/>
          <w:szCs w:val="20"/>
        </w:rPr>
        <w:t>World's</w:t>
      </w:r>
      <w:proofErr w:type="spellEnd"/>
      <w:r w:rsidRPr="00C07FC6">
        <w:rPr>
          <w:rFonts w:ascii="CorpoS" w:hAnsi="CorpoS"/>
          <w:sz w:val="20"/>
          <w:szCs w:val="20"/>
        </w:rPr>
        <w:t xml:space="preserve"> Most </w:t>
      </w:r>
      <w:proofErr w:type="spellStart"/>
      <w:r w:rsidRPr="00C07FC6">
        <w:rPr>
          <w:rFonts w:ascii="CorpoS" w:hAnsi="CorpoS"/>
          <w:sz w:val="20"/>
          <w:szCs w:val="20"/>
        </w:rPr>
        <w:t>Improved</w:t>
      </w:r>
      <w:proofErr w:type="spellEnd"/>
      <w:r w:rsidRPr="00C07FC6">
        <w:rPr>
          <w:rFonts w:ascii="CorpoS" w:hAnsi="CorpoS"/>
          <w:sz w:val="20"/>
          <w:szCs w:val="20"/>
        </w:rPr>
        <w:t xml:space="preserve"> Airline" für das Jahr 2022. Diese Meilensteine für </w:t>
      </w:r>
      <w:proofErr w:type="spellStart"/>
      <w:r w:rsidRPr="00C07FC6">
        <w:rPr>
          <w:rFonts w:ascii="CorpoS" w:hAnsi="CorpoS"/>
          <w:sz w:val="20"/>
          <w:szCs w:val="20"/>
        </w:rPr>
        <w:t>Gulf</w:t>
      </w:r>
      <w:proofErr w:type="spellEnd"/>
      <w:r w:rsidRPr="00C07FC6">
        <w:rPr>
          <w:rFonts w:ascii="CorpoS" w:hAnsi="CorpoS"/>
          <w:sz w:val="20"/>
          <w:szCs w:val="20"/>
        </w:rPr>
        <w:t xml:space="preserve"> Air sind ein Beleg für den Erfolg ihrer Boutique-Strategie und die kontinuierliche Verbesserung ihrer Produkte und Dienstleistungen.</w:t>
      </w:r>
    </w:p>
    <w:p w14:paraId="5AFA423E" w14:textId="77777777" w:rsidR="00C07FC6" w:rsidRPr="00C07FC6" w:rsidRDefault="00C07FC6" w:rsidP="00C07FC6">
      <w:pPr>
        <w:suppressAutoHyphens/>
        <w:jc w:val="both"/>
        <w:rPr>
          <w:rFonts w:ascii="CorpoS" w:hAnsi="CorpoS"/>
          <w:b/>
        </w:rPr>
      </w:pPr>
    </w:p>
    <w:p w14:paraId="3C4B58F4" w14:textId="05FFCFF2" w:rsidR="00DE0619" w:rsidRPr="002E0E41" w:rsidRDefault="00DE0619" w:rsidP="00DE0619">
      <w:pPr>
        <w:ind w:right="141"/>
        <w:jc w:val="both"/>
        <w:rPr>
          <w:rFonts w:ascii="CorpoS" w:hAnsi="CorpoS"/>
          <w:sz w:val="20"/>
          <w:u w:val="single"/>
        </w:rPr>
      </w:pPr>
      <w:r>
        <w:rPr>
          <w:rFonts w:ascii="CorpoS" w:hAnsi="CorpoS"/>
          <w:sz w:val="20"/>
          <w:u w:val="single"/>
        </w:rPr>
        <w:t>Ihr Ansprechpartner</w:t>
      </w:r>
      <w:r w:rsidRPr="002E0E41">
        <w:rPr>
          <w:rFonts w:ascii="CorpoS" w:hAnsi="CorpoS"/>
          <w:sz w:val="20"/>
          <w:u w:val="single"/>
        </w:rPr>
        <w:t>:</w:t>
      </w:r>
    </w:p>
    <w:p w14:paraId="31A05525" w14:textId="77777777" w:rsidR="00DE0619" w:rsidRPr="002E0E41" w:rsidRDefault="00DE0619" w:rsidP="00DE0619">
      <w:pPr>
        <w:ind w:right="141"/>
        <w:jc w:val="both"/>
        <w:rPr>
          <w:rFonts w:ascii="CorpoS" w:hAnsi="CorpoS"/>
          <w:sz w:val="20"/>
        </w:rPr>
      </w:pPr>
      <w:proofErr w:type="spellStart"/>
      <w:r w:rsidRPr="002E0E41">
        <w:rPr>
          <w:rFonts w:ascii="CorpoS" w:hAnsi="CorpoS"/>
          <w:sz w:val="20"/>
        </w:rPr>
        <w:t>Noof</w:t>
      </w:r>
      <w:proofErr w:type="spellEnd"/>
      <w:r w:rsidRPr="002E0E41">
        <w:rPr>
          <w:rFonts w:ascii="CorpoS" w:hAnsi="CorpoS"/>
          <w:sz w:val="20"/>
        </w:rPr>
        <w:t xml:space="preserve"> Kassim </w:t>
      </w:r>
      <w:proofErr w:type="spellStart"/>
      <w:r w:rsidRPr="002E0E41">
        <w:rPr>
          <w:rFonts w:ascii="CorpoS" w:hAnsi="CorpoS"/>
          <w:sz w:val="20"/>
        </w:rPr>
        <w:t>Buallay</w:t>
      </w:r>
      <w:proofErr w:type="spellEnd"/>
    </w:p>
    <w:p w14:paraId="6EEF315F" w14:textId="77777777" w:rsidR="00DE0619" w:rsidRPr="002E0E41" w:rsidRDefault="00DE0619" w:rsidP="00DE0619">
      <w:pPr>
        <w:ind w:right="141"/>
        <w:jc w:val="both"/>
        <w:rPr>
          <w:rFonts w:ascii="CorpoS" w:hAnsi="CorpoS"/>
          <w:sz w:val="20"/>
        </w:rPr>
      </w:pPr>
      <w:r w:rsidRPr="002E0E41">
        <w:rPr>
          <w:rFonts w:ascii="CorpoS" w:hAnsi="CorpoS"/>
          <w:sz w:val="20"/>
        </w:rPr>
        <w:lastRenderedPageBreak/>
        <w:t xml:space="preserve">Communication </w:t>
      </w:r>
      <w:proofErr w:type="spellStart"/>
      <w:r w:rsidRPr="002E0E41">
        <w:rPr>
          <w:rFonts w:ascii="CorpoS" w:hAnsi="CorpoS"/>
          <w:sz w:val="20"/>
        </w:rPr>
        <w:t>Specialist</w:t>
      </w:r>
      <w:proofErr w:type="spellEnd"/>
      <w:r w:rsidRPr="002E0E41">
        <w:rPr>
          <w:rFonts w:ascii="CorpoS" w:hAnsi="CorpoS"/>
          <w:sz w:val="20"/>
        </w:rPr>
        <w:t xml:space="preserve">, Corporate </w:t>
      </w:r>
      <w:proofErr w:type="spellStart"/>
      <w:r w:rsidRPr="002E0E41">
        <w:rPr>
          <w:rFonts w:ascii="CorpoS" w:hAnsi="CorpoS"/>
          <w:sz w:val="20"/>
        </w:rPr>
        <w:t>Affairs</w:t>
      </w:r>
      <w:proofErr w:type="spellEnd"/>
      <w:r w:rsidRPr="002E0E41">
        <w:rPr>
          <w:rFonts w:ascii="CorpoS" w:hAnsi="CorpoS"/>
          <w:sz w:val="20"/>
        </w:rPr>
        <w:t xml:space="preserve"> &amp; Communications</w:t>
      </w:r>
    </w:p>
    <w:p w14:paraId="69460DE8" w14:textId="68C50531" w:rsidR="00DE0619" w:rsidRPr="002E0E41" w:rsidRDefault="00DE0619" w:rsidP="00DE0619">
      <w:pPr>
        <w:ind w:right="141"/>
        <w:jc w:val="both"/>
        <w:rPr>
          <w:rFonts w:ascii="CorpoS" w:hAnsi="CorpoS"/>
          <w:sz w:val="20"/>
        </w:rPr>
      </w:pPr>
      <w:r>
        <w:rPr>
          <w:rFonts w:ascii="CorpoS" w:hAnsi="CorpoS"/>
          <w:sz w:val="20"/>
        </w:rPr>
        <w:t>Tel.</w:t>
      </w:r>
      <w:r w:rsidRPr="002E0E41">
        <w:rPr>
          <w:rFonts w:ascii="CorpoS" w:hAnsi="CorpoS"/>
          <w:sz w:val="20"/>
        </w:rPr>
        <w:t>: +973-17-33-8533</w:t>
      </w:r>
    </w:p>
    <w:p w14:paraId="3F907BFC" w14:textId="52AC3603" w:rsidR="00DE0619" w:rsidRPr="002E0E41" w:rsidRDefault="00DE0619" w:rsidP="00DE0619">
      <w:pPr>
        <w:ind w:right="141"/>
        <w:jc w:val="both"/>
        <w:rPr>
          <w:rFonts w:ascii="CorpoS" w:hAnsi="CorpoS"/>
          <w:sz w:val="20"/>
        </w:rPr>
      </w:pPr>
      <w:r>
        <w:rPr>
          <w:rFonts w:ascii="CorpoS" w:hAnsi="CorpoS"/>
          <w:sz w:val="20"/>
        </w:rPr>
        <w:t>E-M</w:t>
      </w:r>
      <w:r w:rsidRPr="002E0E41">
        <w:rPr>
          <w:rFonts w:ascii="CorpoS" w:hAnsi="CorpoS"/>
          <w:sz w:val="20"/>
        </w:rPr>
        <w:t xml:space="preserve">ail: </w:t>
      </w:r>
      <w:hyperlink r:id="rId8" w:history="1">
        <w:r w:rsidRPr="00DE0619">
          <w:rPr>
            <w:rStyle w:val="Hyperlink"/>
            <w:rFonts w:ascii="CorpoS" w:hAnsi="CorpoS"/>
            <w:sz w:val="20"/>
          </w:rPr>
          <w:t>Noof.Buallay@gulfair.com</w:t>
        </w:r>
      </w:hyperlink>
      <w:r w:rsidRPr="00DE0619">
        <w:rPr>
          <w:rFonts w:ascii="CorpoS" w:hAnsi="CorpoS"/>
          <w:sz w:val="20"/>
          <w:u w:val="single"/>
        </w:rPr>
        <w:t xml:space="preserve"> </w:t>
      </w:r>
    </w:p>
    <w:p w14:paraId="4F4547A6" w14:textId="77777777" w:rsidR="00C07FC6" w:rsidRDefault="00C07FC6" w:rsidP="00307912">
      <w:pPr>
        <w:suppressAutoHyphens/>
        <w:jc w:val="both"/>
        <w:rPr>
          <w:rFonts w:ascii="CorpoS" w:hAnsi="CorpoS"/>
          <w:b/>
        </w:rPr>
      </w:pPr>
    </w:p>
    <w:p w14:paraId="775A48AB" w14:textId="77777777" w:rsidR="00C07FC6" w:rsidRDefault="00C07FC6" w:rsidP="00307912">
      <w:pPr>
        <w:suppressAutoHyphens/>
        <w:jc w:val="both"/>
        <w:rPr>
          <w:rFonts w:ascii="CorpoS" w:hAnsi="CorpoS"/>
          <w:b/>
        </w:rPr>
      </w:pPr>
    </w:p>
    <w:p w14:paraId="7C26C067" w14:textId="77777777" w:rsidR="00DE0619" w:rsidRPr="003C3D7B" w:rsidRDefault="00DE0619" w:rsidP="00DE0619">
      <w:pPr>
        <w:ind w:right="141"/>
        <w:jc w:val="both"/>
        <w:rPr>
          <w:rFonts w:ascii="CorpoS" w:hAnsi="CorpoS"/>
          <w:b/>
          <w:noProof/>
          <w:sz w:val="20"/>
          <w:u w:val="single"/>
        </w:rPr>
      </w:pPr>
      <w:r w:rsidRPr="003C3D7B">
        <w:rPr>
          <w:rFonts w:ascii="CorpoS" w:hAnsi="CorpoS"/>
          <w:b/>
          <w:noProof/>
          <w:sz w:val="20"/>
          <w:u w:val="single"/>
        </w:rPr>
        <w:t>Über die MTU Aero Engines</w:t>
      </w:r>
    </w:p>
    <w:p w14:paraId="75B03889" w14:textId="77777777" w:rsidR="00DE0619" w:rsidRPr="003C3D7B" w:rsidRDefault="00DE0619" w:rsidP="00DE0619">
      <w:pPr>
        <w:tabs>
          <w:tab w:val="left" w:pos="9072"/>
        </w:tabs>
        <w:ind w:right="141"/>
        <w:jc w:val="both"/>
        <w:rPr>
          <w:rFonts w:ascii="CorpoS" w:hAnsi="CorpoS"/>
          <w:noProof/>
          <w:sz w:val="20"/>
        </w:rPr>
      </w:pPr>
      <w:r w:rsidRPr="003C3D7B">
        <w:rPr>
          <w:rFonts w:ascii="CorpoS" w:hAnsi="CorpoS"/>
          <w:noProof/>
          <w:sz w:val="20"/>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w:t>
      </w:r>
      <w:r>
        <w:rPr>
          <w:rFonts w:ascii="CorpoS" w:hAnsi="CorpoS"/>
          <w:noProof/>
          <w:sz w:val="20"/>
        </w:rPr>
        <w:t>21</w:t>
      </w:r>
      <w:r w:rsidRPr="003C3D7B">
        <w:rPr>
          <w:rFonts w:ascii="CorpoS" w:hAnsi="CorpoS"/>
          <w:noProof/>
          <w:sz w:val="20"/>
        </w:rPr>
        <w:t xml:space="preserve"> haben </w:t>
      </w:r>
      <w:r>
        <w:rPr>
          <w:rFonts w:ascii="CorpoS" w:hAnsi="CorpoS"/>
          <w:noProof/>
          <w:sz w:val="20"/>
        </w:rPr>
        <w:t>über</w:t>
      </w:r>
      <w:r w:rsidRPr="003C3D7B">
        <w:rPr>
          <w:rFonts w:ascii="CorpoS" w:hAnsi="CorpoS"/>
          <w:noProof/>
          <w:sz w:val="20"/>
        </w:rPr>
        <w:t xml:space="preserve"> 10.000 Mitarbeiter</w:t>
      </w:r>
      <w:r>
        <w:rPr>
          <w:rFonts w:ascii="CorpoS" w:hAnsi="CorpoS"/>
          <w:noProof/>
          <w:sz w:val="20"/>
        </w:rPr>
        <w:t>:innen</w:t>
      </w:r>
      <w:r w:rsidRPr="003C3D7B">
        <w:rPr>
          <w:rFonts w:ascii="CorpoS" w:hAnsi="CorpoS"/>
          <w:noProof/>
          <w:sz w:val="20"/>
        </w:rPr>
        <w:t xml:space="preserve"> einen Umsatz </w:t>
      </w:r>
      <w:r>
        <w:rPr>
          <w:rFonts w:ascii="CorpoS" w:hAnsi="CorpoS"/>
          <w:noProof/>
          <w:sz w:val="20"/>
        </w:rPr>
        <w:t>von knapp 4,2</w:t>
      </w:r>
      <w:r w:rsidRPr="003C3D7B">
        <w:rPr>
          <w:rFonts w:ascii="CorpoS" w:hAnsi="CorpoS"/>
          <w:noProof/>
          <w:sz w:val="20"/>
        </w:rPr>
        <w:t xml:space="preserve"> Milliarden Euro erwirtschaftet.</w:t>
      </w:r>
    </w:p>
    <w:p w14:paraId="0475C933" w14:textId="77777777" w:rsidR="00DE0619" w:rsidRPr="003C3D7B" w:rsidRDefault="00DE0619" w:rsidP="00DE0619">
      <w:pPr>
        <w:ind w:right="283"/>
        <w:rPr>
          <w:rFonts w:ascii="CorpoS" w:hAnsi="CorpoS"/>
          <w:noProof/>
          <w:sz w:val="20"/>
        </w:rPr>
      </w:pPr>
    </w:p>
    <w:p w14:paraId="4DB0CB5D" w14:textId="77777777" w:rsidR="00DE0619" w:rsidRPr="003C3D7B" w:rsidRDefault="00DE0619" w:rsidP="00DE0619">
      <w:pPr>
        <w:rPr>
          <w:rFonts w:ascii="CorpoS" w:hAnsi="CorpoS"/>
          <w:noProof/>
          <w:sz w:val="20"/>
          <w:u w:val="single"/>
        </w:rPr>
      </w:pPr>
      <w:r w:rsidRPr="003C3D7B">
        <w:rPr>
          <w:rFonts w:ascii="CorpoS" w:hAnsi="CorpoS"/>
          <w:noProof/>
          <w:sz w:val="20"/>
          <w:u w:val="single"/>
        </w:rPr>
        <w:t>Ihr Ansprechpartner:</w:t>
      </w:r>
    </w:p>
    <w:p w14:paraId="12768269" w14:textId="77777777" w:rsidR="00DE0619" w:rsidRPr="003C3D7B" w:rsidRDefault="00DE0619" w:rsidP="00DE0619">
      <w:pPr>
        <w:rPr>
          <w:rFonts w:ascii="CorpoS" w:hAnsi="CorpoS"/>
          <w:noProof/>
          <w:sz w:val="20"/>
        </w:rPr>
      </w:pPr>
      <w:r w:rsidRPr="003C3D7B">
        <w:rPr>
          <w:rFonts w:ascii="CorpoS" w:hAnsi="CorpoS"/>
          <w:noProof/>
          <w:sz w:val="20"/>
        </w:rPr>
        <w:t>Markus Wölfle</w:t>
      </w:r>
    </w:p>
    <w:p w14:paraId="67759E87" w14:textId="77777777" w:rsidR="00DE0619" w:rsidRPr="003C3D7B" w:rsidRDefault="00DE0619" w:rsidP="00DE0619">
      <w:pPr>
        <w:rPr>
          <w:rFonts w:ascii="CorpoS" w:hAnsi="CorpoS"/>
          <w:noProof/>
          <w:sz w:val="20"/>
        </w:rPr>
      </w:pPr>
      <w:r w:rsidRPr="003C3D7B">
        <w:rPr>
          <w:rFonts w:ascii="CorpoS" w:hAnsi="CorpoS"/>
          <w:noProof/>
          <w:sz w:val="20"/>
        </w:rPr>
        <w:t>Leiter Unternehmenskommunikation</w:t>
      </w:r>
    </w:p>
    <w:p w14:paraId="264F9D93" w14:textId="77777777" w:rsidR="00DE0619" w:rsidRPr="003C3D7B" w:rsidRDefault="00DE0619" w:rsidP="00DE0619">
      <w:pPr>
        <w:rPr>
          <w:rFonts w:ascii="CorpoS" w:hAnsi="CorpoS"/>
          <w:noProof/>
          <w:sz w:val="20"/>
        </w:rPr>
      </w:pPr>
      <w:r w:rsidRPr="003C3D7B">
        <w:rPr>
          <w:rFonts w:ascii="CorpoS" w:hAnsi="CorpoS"/>
          <w:noProof/>
          <w:sz w:val="20"/>
        </w:rPr>
        <w:t>Tel.: + 49 (0)89 14 89-83 02</w:t>
      </w:r>
    </w:p>
    <w:p w14:paraId="575CE5E5" w14:textId="77777777" w:rsidR="00DE0619" w:rsidRPr="003C3D7B" w:rsidRDefault="00DE0619" w:rsidP="00DE0619">
      <w:pPr>
        <w:rPr>
          <w:rFonts w:ascii="CorpoS" w:hAnsi="CorpoS"/>
          <w:noProof/>
          <w:sz w:val="20"/>
        </w:rPr>
      </w:pPr>
      <w:r w:rsidRPr="003C3D7B">
        <w:rPr>
          <w:rFonts w:ascii="CorpoS" w:hAnsi="CorpoS"/>
          <w:noProof/>
          <w:sz w:val="20"/>
        </w:rPr>
        <w:t>Mobil: + 49 (0) 151-174-150 84</w:t>
      </w:r>
    </w:p>
    <w:p w14:paraId="21EC65B3" w14:textId="77777777" w:rsidR="00DE0619" w:rsidRPr="003C3D7B" w:rsidRDefault="00DE0619" w:rsidP="00DE0619">
      <w:pPr>
        <w:rPr>
          <w:rStyle w:val="Hyperlink"/>
          <w:rFonts w:ascii="CorpoS" w:hAnsi="CorpoS"/>
          <w:noProof/>
          <w:sz w:val="20"/>
        </w:rPr>
      </w:pPr>
      <w:r w:rsidRPr="003C3D7B">
        <w:rPr>
          <w:rFonts w:ascii="CorpoS" w:hAnsi="CorpoS"/>
          <w:noProof/>
          <w:sz w:val="20"/>
        </w:rPr>
        <w:t xml:space="preserve">E-Mail: </w:t>
      </w:r>
      <w:hyperlink r:id="rId9" w:history="1">
        <w:r w:rsidRPr="009E4C75">
          <w:rPr>
            <w:rStyle w:val="Hyperlink"/>
            <w:rFonts w:ascii="CorpoS" w:hAnsi="CorpoS"/>
            <w:noProof/>
            <w:sz w:val="20"/>
          </w:rPr>
          <w:t>markus.woelfle@mtu.de</w:t>
        </w:r>
      </w:hyperlink>
    </w:p>
    <w:p w14:paraId="5DEC6C3C" w14:textId="608E27A1" w:rsidR="00312FF6" w:rsidRPr="00547461" w:rsidRDefault="00312FF6" w:rsidP="00DE0619">
      <w:pPr>
        <w:suppressAutoHyphens/>
        <w:jc w:val="both"/>
        <w:rPr>
          <w:rFonts w:ascii="CorpoS" w:eastAsia="Times New Roman" w:hAnsi="CorpoS"/>
          <w:i/>
          <w:sz w:val="20"/>
          <w:szCs w:val="20"/>
          <w:lang w:eastAsia="de-DE"/>
        </w:rPr>
      </w:pPr>
    </w:p>
    <w:sectPr w:rsidR="00312FF6" w:rsidRPr="00547461" w:rsidSect="00E03952">
      <w:headerReference w:type="default" r:id="rId10"/>
      <w:headerReference w:type="first" r:id="rId11"/>
      <w:pgSz w:w="11906" w:h="16838"/>
      <w:pgMar w:top="212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B64CD" w14:textId="77777777" w:rsidR="00F00D13" w:rsidRDefault="00F00D13" w:rsidP="009379C3">
      <w:r>
        <w:separator/>
      </w:r>
    </w:p>
  </w:endnote>
  <w:endnote w:type="continuationSeparator" w:id="0">
    <w:p w14:paraId="41B8CEA8" w14:textId="77777777" w:rsidR="00F00D13" w:rsidRDefault="00F00D13"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poS">
    <w:panose1 w:val="00000000000000000000"/>
    <w:charset w:val="00"/>
    <w:family w:val="auto"/>
    <w:pitch w:val="variable"/>
    <w:sig w:usb0="800000AF" w:usb1="0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125F2" w14:textId="77777777" w:rsidR="00F00D13" w:rsidRDefault="00F00D13" w:rsidP="009379C3">
      <w:r>
        <w:separator/>
      </w:r>
    </w:p>
  </w:footnote>
  <w:footnote w:type="continuationSeparator" w:id="0">
    <w:p w14:paraId="498457DE" w14:textId="77777777" w:rsidR="00F00D13" w:rsidRDefault="00F00D13" w:rsidP="00937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69" w:type="dxa"/>
      <w:tblLayout w:type="fixed"/>
      <w:tblCellMar>
        <w:left w:w="0" w:type="dxa"/>
        <w:right w:w="0" w:type="dxa"/>
      </w:tblCellMar>
      <w:tblLook w:val="0000" w:firstRow="0" w:lastRow="0" w:firstColumn="0" w:lastColumn="0" w:noHBand="0" w:noVBand="0"/>
    </w:tblPr>
    <w:tblGrid>
      <w:gridCol w:w="5812"/>
      <w:gridCol w:w="3357"/>
    </w:tblGrid>
    <w:tr w:rsidR="00E03952" w14:paraId="1FC105A7" w14:textId="77777777" w:rsidTr="007E78F5">
      <w:trPr>
        <w:trHeight w:hRule="exact" w:val="1275"/>
      </w:trPr>
      <w:tc>
        <w:tcPr>
          <w:tcW w:w="5812" w:type="dxa"/>
        </w:tcPr>
        <w:p w14:paraId="55ED4CE5" w14:textId="77777777" w:rsidR="00E03952" w:rsidRDefault="00E03952" w:rsidP="007E78F5">
          <w:pPr>
            <w:pStyle w:val="Kopfzeile"/>
            <w:tabs>
              <w:tab w:val="clear" w:pos="9072"/>
            </w:tabs>
            <w:spacing w:line="320" w:lineRule="exact"/>
            <w:ind w:right="-227"/>
          </w:pPr>
          <w:r>
            <w:rPr>
              <w:noProof/>
            </w:rPr>
            <w:drawing>
              <wp:anchor distT="0" distB="0" distL="114300" distR="114300" simplePos="0" relativeHeight="251659264" behindDoc="0" locked="0" layoutInCell="0" allowOverlap="1" wp14:anchorId="16731535" wp14:editId="58015F21">
                <wp:simplePos x="0" y="0"/>
                <wp:positionH relativeFrom="page">
                  <wp:posOffset>-1270</wp:posOffset>
                </wp:positionH>
                <wp:positionV relativeFrom="page">
                  <wp:posOffset>26035</wp:posOffset>
                </wp:positionV>
                <wp:extent cx="1627505" cy="791210"/>
                <wp:effectExtent l="0" t="0" r="0" b="8890"/>
                <wp:wrapNone/>
                <wp:docPr id="3" name="Grafik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791210"/>
                        </a:xfrm>
                        <a:prstGeom prst="rect">
                          <a:avLst/>
                        </a:prstGeom>
                        <a:noFill/>
                      </pic:spPr>
                    </pic:pic>
                  </a:graphicData>
                </a:graphic>
                <wp14:sizeRelH relativeFrom="page">
                  <wp14:pctWidth>0</wp14:pctWidth>
                </wp14:sizeRelH>
                <wp14:sizeRelV relativeFrom="page">
                  <wp14:pctHeight>0</wp14:pctHeight>
                </wp14:sizeRelV>
              </wp:anchor>
            </w:drawing>
          </w:r>
        </w:p>
        <w:p w14:paraId="0BABC995" w14:textId="77777777" w:rsidR="00E03952" w:rsidRPr="00475769" w:rsidRDefault="00E03952" w:rsidP="00475769">
          <w:pPr>
            <w:ind w:firstLine="708"/>
          </w:pPr>
        </w:p>
      </w:tc>
      <w:tc>
        <w:tcPr>
          <w:tcW w:w="3357" w:type="dxa"/>
        </w:tcPr>
        <w:p w14:paraId="58610B2E" w14:textId="77777777" w:rsidR="00E03952" w:rsidRDefault="00E03952" w:rsidP="007E78F5">
          <w:pPr>
            <w:pStyle w:val="Kopfzeile"/>
            <w:spacing w:line="320" w:lineRule="exact"/>
            <w:ind w:right="-227" w:firstLine="6"/>
            <w:rPr>
              <w:b/>
              <w:sz w:val="28"/>
            </w:rPr>
          </w:pPr>
        </w:p>
        <w:p w14:paraId="1DF6CA71" w14:textId="77777777" w:rsidR="00E03952" w:rsidRPr="00650D5A" w:rsidRDefault="00E03952" w:rsidP="00C746AE">
          <w:pPr>
            <w:pStyle w:val="Kopfzeile"/>
            <w:tabs>
              <w:tab w:val="left" w:pos="1131"/>
            </w:tabs>
            <w:spacing w:line="320" w:lineRule="exact"/>
            <w:ind w:right="-227" w:firstLine="6"/>
            <w:rPr>
              <w:b/>
              <w:sz w:val="28"/>
            </w:rPr>
          </w:pPr>
        </w:p>
      </w:tc>
    </w:tr>
  </w:tbl>
  <w:p w14:paraId="4B029EC6" w14:textId="77777777" w:rsidR="00E03952" w:rsidRDefault="00E03952" w:rsidP="00E026C6">
    <w:pPr>
      <w:pStyle w:val="Kopfzeile"/>
      <w:pBdr>
        <w:bottom w:val="single" w:sz="4" w:space="1" w:color="auto"/>
      </w:pBdr>
    </w:pPr>
  </w:p>
  <w:p w14:paraId="3E91FA3B" w14:textId="77777777" w:rsidR="009379C3" w:rsidRDefault="009379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69" w:type="dxa"/>
      <w:tblLayout w:type="fixed"/>
      <w:tblCellMar>
        <w:left w:w="0" w:type="dxa"/>
        <w:right w:w="0" w:type="dxa"/>
      </w:tblCellMar>
      <w:tblLook w:val="0000" w:firstRow="0" w:lastRow="0" w:firstColumn="0" w:lastColumn="0" w:noHBand="0" w:noVBand="0"/>
    </w:tblPr>
    <w:tblGrid>
      <w:gridCol w:w="5812"/>
      <w:gridCol w:w="3357"/>
    </w:tblGrid>
    <w:tr w:rsidR="00E03952" w14:paraId="3AD97A8D" w14:textId="77777777" w:rsidTr="007E78F5">
      <w:trPr>
        <w:trHeight w:hRule="exact" w:val="1275"/>
      </w:trPr>
      <w:tc>
        <w:tcPr>
          <w:tcW w:w="5812" w:type="dxa"/>
        </w:tcPr>
        <w:p w14:paraId="1587F073" w14:textId="33C4002F" w:rsidR="00E03952" w:rsidRDefault="00C07FC6" w:rsidP="007E78F5">
          <w:pPr>
            <w:pStyle w:val="Kopfzeile"/>
            <w:tabs>
              <w:tab w:val="clear" w:pos="9072"/>
            </w:tabs>
            <w:spacing w:line="320" w:lineRule="exact"/>
            <w:ind w:right="-227"/>
          </w:pPr>
          <w:r>
            <w:rPr>
              <w:noProof/>
            </w:rPr>
            <w:drawing>
              <wp:anchor distT="0" distB="0" distL="114300" distR="114300" simplePos="0" relativeHeight="251661312" behindDoc="0" locked="0" layoutInCell="1" allowOverlap="1" wp14:anchorId="0147CE97" wp14:editId="3ACD1D38">
                <wp:simplePos x="0" y="0"/>
                <wp:positionH relativeFrom="column">
                  <wp:posOffset>0</wp:posOffset>
                </wp:positionH>
                <wp:positionV relativeFrom="paragraph">
                  <wp:posOffset>3175</wp:posOffset>
                </wp:positionV>
                <wp:extent cx="1616710" cy="789940"/>
                <wp:effectExtent l="0" t="0" r="0" b="0"/>
                <wp:wrapNone/>
                <wp:docPr id="1"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03596" w14:textId="77777777" w:rsidR="00E03952" w:rsidRPr="00475769" w:rsidRDefault="00E03952" w:rsidP="00475769">
          <w:pPr>
            <w:ind w:firstLine="708"/>
          </w:pPr>
        </w:p>
      </w:tc>
      <w:tc>
        <w:tcPr>
          <w:tcW w:w="3357" w:type="dxa"/>
        </w:tcPr>
        <w:p w14:paraId="3DB4773F" w14:textId="77777777" w:rsidR="00E03952" w:rsidRDefault="00E03952" w:rsidP="00E03952">
          <w:pPr>
            <w:pStyle w:val="Kopfzeile"/>
            <w:spacing w:line="320" w:lineRule="exact"/>
            <w:ind w:right="-227" w:firstLine="6"/>
            <w:jc w:val="center"/>
            <w:rPr>
              <w:b/>
              <w:sz w:val="28"/>
            </w:rPr>
          </w:pPr>
          <w:r>
            <w:rPr>
              <w:b/>
              <w:sz w:val="28"/>
            </w:rPr>
            <w:t>Pressemitteilung</w:t>
          </w:r>
        </w:p>
        <w:p w14:paraId="4F4F9379" w14:textId="77777777" w:rsidR="00E03952" w:rsidRPr="00650D5A" w:rsidRDefault="00E03952" w:rsidP="00C746AE">
          <w:pPr>
            <w:pStyle w:val="Kopfzeile"/>
            <w:tabs>
              <w:tab w:val="left" w:pos="1131"/>
            </w:tabs>
            <w:spacing w:line="320" w:lineRule="exact"/>
            <w:ind w:right="-227" w:firstLine="6"/>
            <w:rPr>
              <w:b/>
              <w:sz w:val="28"/>
            </w:rPr>
          </w:pPr>
        </w:p>
      </w:tc>
    </w:tr>
  </w:tbl>
  <w:p w14:paraId="443F34C9" w14:textId="77777777" w:rsidR="00E03952" w:rsidRDefault="00E03952" w:rsidP="00E026C6">
    <w:pPr>
      <w:pStyle w:val="Kopfzeile"/>
      <w:pBdr>
        <w:bottom w:val="single" w:sz="4" w:space="1" w:color="auto"/>
      </w:pBdr>
    </w:pPr>
  </w:p>
  <w:p w14:paraId="47D8DA63" w14:textId="77777777" w:rsidR="00E03952" w:rsidRDefault="00E039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4"/>
  </w:num>
  <w:num w:numId="5">
    <w:abstractNumId w:val="4"/>
  </w:num>
  <w:num w:numId="6">
    <w:abstractNumId w:val="4"/>
  </w:num>
  <w:num w:numId="7">
    <w:abstractNumId w:val="2"/>
  </w:num>
  <w:num w:numId="8">
    <w:abstractNumId w:val="4"/>
  </w:num>
  <w:num w:numId="9">
    <w:abstractNumId w:val="7"/>
  </w:num>
  <w:num w:numId="10">
    <w:abstractNumId w:val="7"/>
  </w:num>
  <w:num w:numId="11">
    <w:abstractNumId w:val="5"/>
  </w:num>
  <w:num w:numId="12">
    <w:abstractNumId w:val="6"/>
  </w:num>
  <w:num w:numId="13">
    <w:abstractNumId w:val="1"/>
  </w:num>
  <w:num w:numId="14">
    <w:abstractNumId w:val="8"/>
  </w:num>
  <w:num w:numId="15">
    <w:abstractNumId w:val="8"/>
  </w:num>
  <w:num w:numId="16">
    <w:abstractNumId w:val="8"/>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de-DE" w:vendorID="64" w:dllVersion="6" w:nlCheck="1" w:checkStyle="1"/>
  <w:activeWritingStyle w:appName="MSWord" w:lang="en-US" w:vendorID="64" w:dllVersion="6" w:nlCheck="1"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FB"/>
    <w:rsid w:val="00037A1A"/>
    <w:rsid w:val="00057AF4"/>
    <w:rsid w:val="000606AD"/>
    <w:rsid w:val="00087E48"/>
    <w:rsid w:val="000903CD"/>
    <w:rsid w:val="00092157"/>
    <w:rsid w:val="000959DF"/>
    <w:rsid w:val="000C1297"/>
    <w:rsid w:val="000F65F5"/>
    <w:rsid w:val="00131434"/>
    <w:rsid w:val="001316B3"/>
    <w:rsid w:val="00182C7B"/>
    <w:rsid w:val="001919AC"/>
    <w:rsid w:val="001A369B"/>
    <w:rsid w:val="001C1451"/>
    <w:rsid w:val="001F7CDE"/>
    <w:rsid w:val="0020661B"/>
    <w:rsid w:val="00224822"/>
    <w:rsid w:val="00240E56"/>
    <w:rsid w:val="002471D1"/>
    <w:rsid w:val="002651F2"/>
    <w:rsid w:val="00292810"/>
    <w:rsid w:val="002A3142"/>
    <w:rsid w:val="002A4411"/>
    <w:rsid w:val="00307912"/>
    <w:rsid w:val="00312FF6"/>
    <w:rsid w:val="00316FD4"/>
    <w:rsid w:val="00324345"/>
    <w:rsid w:val="00353ECC"/>
    <w:rsid w:val="003610F1"/>
    <w:rsid w:val="00380D69"/>
    <w:rsid w:val="003C17CA"/>
    <w:rsid w:val="003C76C0"/>
    <w:rsid w:val="003E50D9"/>
    <w:rsid w:val="003F230B"/>
    <w:rsid w:val="004301E3"/>
    <w:rsid w:val="00433CFF"/>
    <w:rsid w:val="004673D7"/>
    <w:rsid w:val="004A3C4D"/>
    <w:rsid w:val="004F11D4"/>
    <w:rsid w:val="004F346A"/>
    <w:rsid w:val="0050301A"/>
    <w:rsid w:val="00545FA7"/>
    <w:rsid w:val="00547461"/>
    <w:rsid w:val="00552F8B"/>
    <w:rsid w:val="005714DD"/>
    <w:rsid w:val="00582744"/>
    <w:rsid w:val="00591FBF"/>
    <w:rsid w:val="005E3D1C"/>
    <w:rsid w:val="005F39EF"/>
    <w:rsid w:val="00620037"/>
    <w:rsid w:val="0062768E"/>
    <w:rsid w:val="006347BE"/>
    <w:rsid w:val="00650E95"/>
    <w:rsid w:val="006758CD"/>
    <w:rsid w:val="006A1D2C"/>
    <w:rsid w:val="006B0599"/>
    <w:rsid w:val="006B51B9"/>
    <w:rsid w:val="006E0D9E"/>
    <w:rsid w:val="006E4301"/>
    <w:rsid w:val="006E54EF"/>
    <w:rsid w:val="006F149F"/>
    <w:rsid w:val="00702101"/>
    <w:rsid w:val="00735E74"/>
    <w:rsid w:val="0075134A"/>
    <w:rsid w:val="00783153"/>
    <w:rsid w:val="00786DA5"/>
    <w:rsid w:val="00797C07"/>
    <w:rsid w:val="007A7DFB"/>
    <w:rsid w:val="007C0D0F"/>
    <w:rsid w:val="007F6476"/>
    <w:rsid w:val="008009D2"/>
    <w:rsid w:val="00800F4B"/>
    <w:rsid w:val="008354C1"/>
    <w:rsid w:val="00845987"/>
    <w:rsid w:val="0085156A"/>
    <w:rsid w:val="00853E94"/>
    <w:rsid w:val="0085510A"/>
    <w:rsid w:val="008576A7"/>
    <w:rsid w:val="008B2238"/>
    <w:rsid w:val="008C1170"/>
    <w:rsid w:val="008C7E14"/>
    <w:rsid w:val="008D5C13"/>
    <w:rsid w:val="00901627"/>
    <w:rsid w:val="00906660"/>
    <w:rsid w:val="009210CF"/>
    <w:rsid w:val="0092263C"/>
    <w:rsid w:val="00924BF1"/>
    <w:rsid w:val="00936374"/>
    <w:rsid w:val="009379C3"/>
    <w:rsid w:val="00950B54"/>
    <w:rsid w:val="00967DA8"/>
    <w:rsid w:val="009C21EA"/>
    <w:rsid w:val="009D4B10"/>
    <w:rsid w:val="009D7D44"/>
    <w:rsid w:val="00A2187C"/>
    <w:rsid w:val="00A2215E"/>
    <w:rsid w:val="00A35444"/>
    <w:rsid w:val="00A6411E"/>
    <w:rsid w:val="00A722D3"/>
    <w:rsid w:val="00AB0E8E"/>
    <w:rsid w:val="00AB190C"/>
    <w:rsid w:val="00AC1A7A"/>
    <w:rsid w:val="00AE504D"/>
    <w:rsid w:val="00B13F6A"/>
    <w:rsid w:val="00B25D0D"/>
    <w:rsid w:val="00B327AF"/>
    <w:rsid w:val="00B4601F"/>
    <w:rsid w:val="00B63873"/>
    <w:rsid w:val="00B67C97"/>
    <w:rsid w:val="00B77D49"/>
    <w:rsid w:val="00B82C7A"/>
    <w:rsid w:val="00BB0DD1"/>
    <w:rsid w:val="00BB7A26"/>
    <w:rsid w:val="00BE6C4C"/>
    <w:rsid w:val="00BF031D"/>
    <w:rsid w:val="00C07FC6"/>
    <w:rsid w:val="00C26499"/>
    <w:rsid w:val="00C43537"/>
    <w:rsid w:val="00C80DD3"/>
    <w:rsid w:val="00C85E7B"/>
    <w:rsid w:val="00C86C54"/>
    <w:rsid w:val="00CA3C04"/>
    <w:rsid w:val="00CB4A2E"/>
    <w:rsid w:val="00D00EA8"/>
    <w:rsid w:val="00D12714"/>
    <w:rsid w:val="00D701A1"/>
    <w:rsid w:val="00D71997"/>
    <w:rsid w:val="00D95631"/>
    <w:rsid w:val="00D9697C"/>
    <w:rsid w:val="00DD4685"/>
    <w:rsid w:val="00DE0619"/>
    <w:rsid w:val="00E03952"/>
    <w:rsid w:val="00E225FD"/>
    <w:rsid w:val="00E439C5"/>
    <w:rsid w:val="00E55F97"/>
    <w:rsid w:val="00E73088"/>
    <w:rsid w:val="00E73BAD"/>
    <w:rsid w:val="00EA5AA5"/>
    <w:rsid w:val="00EA6685"/>
    <w:rsid w:val="00EC5004"/>
    <w:rsid w:val="00EF6AAF"/>
    <w:rsid w:val="00F00D13"/>
    <w:rsid w:val="00F14044"/>
    <w:rsid w:val="00F37197"/>
    <w:rsid w:val="00F63331"/>
    <w:rsid w:val="00F9398B"/>
    <w:rsid w:val="00FA6680"/>
    <w:rsid w:val="00FE341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49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Umschlagadresse">
    <w:name w:val="envelope address"/>
    <w:basedOn w:val="Standard"/>
    <w:rsid w:val="00057AF4"/>
    <w:pPr>
      <w:framePr w:w="4321" w:h="2160" w:hRule="exact" w:hSpace="142" w:wrap="around" w:vAnchor="page" w:hAnchor="page" w:x="7372" w:y="3120"/>
    </w:pPr>
    <w:rPr>
      <w:rFonts w:asciiTheme="majorHAnsi" w:eastAsiaTheme="majorEastAsia" w:hAnsiTheme="majorHAnsi" w:cstheme="majorBidi"/>
    </w:rPr>
  </w:style>
  <w:style w:type="character" w:styleId="Platzhaltertext">
    <w:name w:val="Placeholder Text"/>
    <w:basedOn w:val="Absatz-Standardschriftart"/>
    <w:uiPriority w:val="99"/>
    <w:semiHidden/>
    <w:rsid w:val="006E4301"/>
    <w:rPr>
      <w:rFonts w:ascii="Arial" w:hAnsi="Arial"/>
      <w:color w:val="D9D9D9" w:themeColor="background1" w:themeShade="D9"/>
      <w:sz w:val="18"/>
    </w:rPr>
  </w:style>
  <w:style w:type="character" w:styleId="Kommentarzeichen">
    <w:name w:val="annotation reference"/>
    <w:basedOn w:val="Absatz-Standardschriftart"/>
    <w:semiHidden/>
    <w:unhideWhenUsed/>
    <w:rsid w:val="007A7DFB"/>
    <w:rPr>
      <w:sz w:val="16"/>
      <w:szCs w:val="16"/>
    </w:rPr>
  </w:style>
  <w:style w:type="paragraph" w:styleId="Kommentartext">
    <w:name w:val="annotation text"/>
    <w:basedOn w:val="Standard"/>
    <w:link w:val="KommentartextZchn"/>
    <w:semiHidden/>
    <w:unhideWhenUsed/>
    <w:rsid w:val="007A7DFB"/>
    <w:rPr>
      <w:rFonts w:ascii="Times New Roman" w:eastAsia="Times New Roman" w:hAnsi="Times New Roman"/>
      <w:sz w:val="20"/>
      <w:szCs w:val="20"/>
      <w:lang w:eastAsia="de-DE"/>
    </w:rPr>
  </w:style>
  <w:style w:type="character" w:customStyle="1" w:styleId="KommentartextZchn">
    <w:name w:val="Kommentartext Zchn"/>
    <w:basedOn w:val="Absatz-Standardschriftart"/>
    <w:link w:val="Kommentartext"/>
    <w:semiHidden/>
    <w:rsid w:val="007A7DFB"/>
    <w:rPr>
      <w:rFonts w:ascii="Times New Roman" w:eastAsia="Times New Roman" w:hAnsi="Times New Roman"/>
      <w:sz w:val="20"/>
      <w:szCs w:val="20"/>
      <w:lang w:eastAsia="de-DE"/>
    </w:rPr>
  </w:style>
  <w:style w:type="paragraph" w:styleId="Sprechblasentext">
    <w:name w:val="Balloon Text"/>
    <w:basedOn w:val="Standard"/>
    <w:link w:val="SprechblasentextZchn"/>
    <w:semiHidden/>
    <w:unhideWhenUsed/>
    <w:rsid w:val="007A7DFB"/>
    <w:rPr>
      <w:rFonts w:ascii="Segoe UI" w:hAnsi="Segoe UI" w:cs="Segoe UI"/>
      <w:sz w:val="18"/>
      <w:szCs w:val="18"/>
    </w:rPr>
  </w:style>
  <w:style w:type="character" w:customStyle="1" w:styleId="SprechblasentextZchn">
    <w:name w:val="Sprechblasentext Zchn"/>
    <w:basedOn w:val="Absatz-Standardschriftart"/>
    <w:link w:val="Sprechblasentext"/>
    <w:semiHidden/>
    <w:rsid w:val="007A7DFB"/>
    <w:rPr>
      <w:rFonts w:ascii="Segoe UI" w:hAnsi="Segoe UI" w:cs="Segoe UI"/>
      <w:sz w:val="18"/>
      <w:szCs w:val="18"/>
    </w:rPr>
  </w:style>
  <w:style w:type="paragraph" w:styleId="Kopfzeile">
    <w:name w:val="header"/>
    <w:basedOn w:val="Standard"/>
    <w:link w:val="KopfzeileZchn"/>
    <w:unhideWhenUsed/>
    <w:rsid w:val="009379C3"/>
    <w:pPr>
      <w:tabs>
        <w:tab w:val="center" w:pos="4536"/>
        <w:tab w:val="right" w:pos="9072"/>
      </w:tabs>
    </w:pPr>
  </w:style>
  <w:style w:type="character" w:customStyle="1" w:styleId="KopfzeileZchn">
    <w:name w:val="Kopfzeile Zchn"/>
    <w:basedOn w:val="Absatz-Standardschriftart"/>
    <w:link w:val="Kopfzeile"/>
    <w:rsid w:val="009379C3"/>
  </w:style>
  <w:style w:type="paragraph" w:styleId="Fuzeile">
    <w:name w:val="footer"/>
    <w:basedOn w:val="Standard"/>
    <w:link w:val="FuzeileZchn"/>
    <w:unhideWhenUsed/>
    <w:rsid w:val="009379C3"/>
    <w:pPr>
      <w:tabs>
        <w:tab w:val="center" w:pos="4536"/>
        <w:tab w:val="right" w:pos="9072"/>
      </w:tabs>
    </w:pPr>
  </w:style>
  <w:style w:type="character" w:customStyle="1" w:styleId="FuzeileZchn">
    <w:name w:val="Fußzeile Zchn"/>
    <w:basedOn w:val="Absatz-Standardschriftart"/>
    <w:link w:val="Fuzeile"/>
    <w:rsid w:val="009379C3"/>
  </w:style>
  <w:style w:type="paragraph" w:styleId="Kommentarthema">
    <w:name w:val="annotation subject"/>
    <w:basedOn w:val="Kommentartext"/>
    <w:next w:val="Kommentartext"/>
    <w:link w:val="KommentarthemaZchn"/>
    <w:semiHidden/>
    <w:unhideWhenUsed/>
    <w:rsid w:val="00087E48"/>
    <w:rPr>
      <w:rFonts w:ascii="Arial" w:eastAsiaTheme="minorEastAsia" w:hAnsi="Arial"/>
      <w:b/>
      <w:bCs/>
      <w:lang w:eastAsia="zh-CN"/>
    </w:rPr>
  </w:style>
  <w:style w:type="character" w:customStyle="1" w:styleId="KommentarthemaZchn">
    <w:name w:val="Kommentarthema Zchn"/>
    <w:basedOn w:val="KommentartextZchn"/>
    <w:link w:val="Kommentarthema"/>
    <w:semiHidden/>
    <w:rsid w:val="00087E48"/>
    <w:rPr>
      <w:rFonts w:ascii="Times New Roman" w:eastAsia="Times New Roman" w:hAnsi="Times New Roman"/>
      <w:b/>
      <w:bCs/>
      <w:sz w:val="20"/>
      <w:szCs w:val="20"/>
      <w:lang w:eastAsia="de-DE"/>
    </w:rPr>
  </w:style>
  <w:style w:type="paragraph" w:styleId="berarbeitung">
    <w:name w:val="Revision"/>
    <w:hidden/>
    <w:uiPriority w:val="99"/>
    <w:semiHidden/>
    <w:rsid w:val="00087E48"/>
  </w:style>
  <w:style w:type="character" w:styleId="Hyperlink">
    <w:name w:val="Hyperlink"/>
    <w:rsid w:val="00C80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74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of.Buallay@gulfai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us.woelfle@mt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B1F4D-4CFB-4CD4-95E4-1317ED1C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2022-11-08T09:47:00Z</dcterms:created>
  <dcterms:modified xsi:type="dcterms:W3CDTF">2022-11-10T10:49:00Z</dcterms:modified>
</cp:coreProperties>
</file>