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8FD21" w14:textId="730ACA0D" w:rsidR="008E350F" w:rsidRDefault="005128EE" w:rsidP="00C51A14">
      <w:pPr>
        <w:tabs>
          <w:tab w:val="left" w:pos="9072"/>
        </w:tabs>
        <w:spacing w:line="300" w:lineRule="exact"/>
        <w:ind w:right="283"/>
        <w:jc w:val="both"/>
        <w:rPr>
          <w:rFonts w:ascii="CorpoS" w:hAnsi="CorpoS"/>
          <w:b/>
          <w:sz w:val="22"/>
          <w:szCs w:val="22"/>
          <w:lang w:val="de-DE"/>
        </w:rPr>
      </w:pPr>
      <w:r w:rsidRPr="00F05D96">
        <w:rPr>
          <w:rFonts w:ascii="CorpoS" w:hAnsi="CorpoS"/>
          <w:b/>
          <w:sz w:val="22"/>
          <w:szCs w:val="22"/>
          <w:lang w:val="de-DE"/>
        </w:rPr>
        <w:t xml:space="preserve">MTU </w:t>
      </w:r>
      <w:proofErr w:type="spellStart"/>
      <w:r w:rsidR="003B3A95" w:rsidRPr="00F05D96">
        <w:rPr>
          <w:rFonts w:ascii="CorpoS" w:hAnsi="CorpoS"/>
          <w:b/>
          <w:sz w:val="22"/>
          <w:szCs w:val="22"/>
          <w:lang w:val="de-DE"/>
        </w:rPr>
        <w:t>Aero</w:t>
      </w:r>
      <w:proofErr w:type="spellEnd"/>
      <w:r w:rsidR="003B3A95" w:rsidRPr="00F05D96">
        <w:rPr>
          <w:rFonts w:ascii="CorpoS" w:hAnsi="CorpoS"/>
          <w:b/>
          <w:sz w:val="22"/>
          <w:szCs w:val="22"/>
          <w:lang w:val="de-DE"/>
        </w:rPr>
        <w:t xml:space="preserve"> </w:t>
      </w:r>
      <w:proofErr w:type="spellStart"/>
      <w:r w:rsidR="003B3A95" w:rsidRPr="00F05D96">
        <w:rPr>
          <w:rFonts w:ascii="CorpoS" w:hAnsi="CorpoS"/>
          <w:b/>
          <w:sz w:val="22"/>
          <w:szCs w:val="22"/>
          <w:lang w:val="de-DE"/>
        </w:rPr>
        <w:t>Engines</w:t>
      </w:r>
      <w:proofErr w:type="spellEnd"/>
      <w:r w:rsidR="003B3A95" w:rsidRPr="00F05D96">
        <w:rPr>
          <w:rFonts w:ascii="CorpoS" w:hAnsi="CorpoS"/>
          <w:b/>
          <w:sz w:val="22"/>
          <w:szCs w:val="22"/>
          <w:lang w:val="de-DE"/>
        </w:rPr>
        <w:t xml:space="preserve"> </w:t>
      </w:r>
      <w:r w:rsidR="00F05D96" w:rsidRPr="00F05D96">
        <w:rPr>
          <w:rFonts w:ascii="CorpoS" w:hAnsi="CorpoS"/>
          <w:b/>
          <w:sz w:val="22"/>
          <w:szCs w:val="22"/>
          <w:lang w:val="de-DE"/>
        </w:rPr>
        <w:t xml:space="preserve">AG </w:t>
      </w:r>
      <w:r w:rsidR="00791B95">
        <w:rPr>
          <w:rFonts w:ascii="CorpoS" w:hAnsi="CorpoS"/>
          <w:b/>
          <w:sz w:val="22"/>
          <w:szCs w:val="22"/>
          <w:lang w:val="de-DE"/>
        </w:rPr>
        <w:t xml:space="preserve">im Geschäftsjahr </w:t>
      </w:r>
      <w:r w:rsidR="008E350F">
        <w:rPr>
          <w:rFonts w:ascii="CorpoS" w:hAnsi="CorpoS"/>
          <w:b/>
          <w:sz w:val="22"/>
          <w:szCs w:val="22"/>
          <w:lang w:val="de-DE"/>
        </w:rPr>
        <w:t>2022</w:t>
      </w:r>
      <w:r w:rsidR="00343D55">
        <w:rPr>
          <w:rFonts w:ascii="CorpoS" w:hAnsi="CorpoS"/>
          <w:b/>
          <w:sz w:val="22"/>
          <w:szCs w:val="22"/>
          <w:lang w:val="de-DE"/>
        </w:rPr>
        <w:t xml:space="preserve"> auf</w:t>
      </w:r>
      <w:r w:rsidR="008E350F">
        <w:rPr>
          <w:rFonts w:ascii="CorpoS" w:hAnsi="CorpoS"/>
          <w:b/>
          <w:sz w:val="22"/>
          <w:szCs w:val="22"/>
          <w:lang w:val="de-DE"/>
        </w:rPr>
        <w:t xml:space="preserve"> </w:t>
      </w:r>
      <w:r w:rsidR="00F87FEB">
        <w:rPr>
          <w:rFonts w:ascii="CorpoS" w:hAnsi="CorpoS"/>
          <w:b/>
          <w:sz w:val="22"/>
          <w:szCs w:val="22"/>
          <w:lang w:val="de-DE"/>
        </w:rPr>
        <w:t xml:space="preserve">profitablem </w:t>
      </w:r>
      <w:r w:rsidR="008E350F">
        <w:rPr>
          <w:rFonts w:ascii="CorpoS" w:hAnsi="CorpoS"/>
          <w:b/>
          <w:sz w:val="22"/>
          <w:szCs w:val="22"/>
          <w:lang w:val="de-DE"/>
        </w:rPr>
        <w:t>Wachstumskurs</w:t>
      </w:r>
    </w:p>
    <w:p w14:paraId="1155999B" w14:textId="01CE15E3" w:rsidR="00050992" w:rsidRDefault="008E350F" w:rsidP="00C51A14">
      <w:pPr>
        <w:numPr>
          <w:ilvl w:val="0"/>
          <w:numId w:val="11"/>
        </w:numPr>
        <w:tabs>
          <w:tab w:val="left" w:pos="9072"/>
        </w:tabs>
        <w:spacing w:line="300" w:lineRule="exact"/>
        <w:ind w:right="283"/>
        <w:jc w:val="both"/>
        <w:rPr>
          <w:rFonts w:ascii="CorpoS" w:hAnsi="CorpoS"/>
          <w:b/>
          <w:sz w:val="22"/>
          <w:szCs w:val="22"/>
          <w:lang w:val="de-DE"/>
        </w:rPr>
      </w:pPr>
      <w:r>
        <w:rPr>
          <w:rFonts w:ascii="CorpoS" w:hAnsi="CorpoS"/>
          <w:b/>
          <w:sz w:val="22"/>
          <w:szCs w:val="22"/>
          <w:lang w:val="de-DE"/>
        </w:rPr>
        <w:t>Ergebnisprognose übertroffen, Cashflow-Prognose voll erreicht</w:t>
      </w:r>
    </w:p>
    <w:p w14:paraId="5AF1E707" w14:textId="1A1003B5" w:rsidR="008E350F" w:rsidRPr="00F05D96" w:rsidRDefault="00D2766A" w:rsidP="00C51A14">
      <w:pPr>
        <w:numPr>
          <w:ilvl w:val="0"/>
          <w:numId w:val="11"/>
        </w:numPr>
        <w:tabs>
          <w:tab w:val="left" w:pos="9072"/>
        </w:tabs>
        <w:spacing w:line="300" w:lineRule="exact"/>
        <w:ind w:right="283"/>
        <w:jc w:val="both"/>
        <w:rPr>
          <w:rFonts w:ascii="CorpoS" w:hAnsi="CorpoS"/>
          <w:b/>
          <w:sz w:val="22"/>
          <w:szCs w:val="22"/>
          <w:lang w:val="de-DE"/>
        </w:rPr>
      </w:pPr>
      <w:r>
        <w:rPr>
          <w:rFonts w:ascii="CorpoS" w:hAnsi="CorpoS"/>
          <w:b/>
          <w:sz w:val="22"/>
          <w:szCs w:val="22"/>
          <w:lang w:val="de-DE"/>
        </w:rPr>
        <w:t>Ausblick 2023: 6,1 Mrd. € bis 6,3 Mrd. € Umsatz, stabile bereinigte EBIT-Marge</w:t>
      </w:r>
    </w:p>
    <w:p w14:paraId="1521DEFD" w14:textId="6B6DFEB1" w:rsidR="00931ABE" w:rsidRPr="00D10580" w:rsidRDefault="00931ABE" w:rsidP="00C51A14">
      <w:pPr>
        <w:numPr>
          <w:ilvl w:val="0"/>
          <w:numId w:val="11"/>
        </w:numPr>
        <w:tabs>
          <w:tab w:val="left" w:pos="9072"/>
        </w:tabs>
        <w:spacing w:line="300" w:lineRule="exact"/>
        <w:ind w:right="283"/>
        <w:jc w:val="both"/>
        <w:rPr>
          <w:rFonts w:ascii="CorpoS" w:hAnsi="CorpoS"/>
          <w:b/>
          <w:sz w:val="22"/>
          <w:szCs w:val="22"/>
          <w:lang w:val="de-DE"/>
        </w:rPr>
      </w:pPr>
      <w:r w:rsidRPr="00F05D96">
        <w:rPr>
          <w:rFonts w:ascii="CorpoS" w:hAnsi="CorpoS"/>
          <w:b/>
          <w:sz w:val="22"/>
          <w:szCs w:val="22"/>
          <w:lang w:val="de-DE"/>
        </w:rPr>
        <w:t xml:space="preserve">Dividendenvorschlag </w:t>
      </w:r>
      <w:r w:rsidR="00DF1503" w:rsidRPr="00F05D96">
        <w:rPr>
          <w:rFonts w:ascii="CorpoS" w:hAnsi="CorpoS"/>
          <w:b/>
          <w:sz w:val="22"/>
          <w:szCs w:val="22"/>
          <w:lang w:val="de-DE"/>
        </w:rPr>
        <w:t xml:space="preserve">des Vorstands: </w:t>
      </w:r>
      <w:r w:rsidR="00D10580" w:rsidRPr="00D10580">
        <w:rPr>
          <w:rFonts w:ascii="CorpoS" w:hAnsi="CorpoS"/>
          <w:b/>
          <w:sz w:val="22"/>
          <w:szCs w:val="22"/>
          <w:lang w:val="de-DE"/>
        </w:rPr>
        <w:t>3,20</w:t>
      </w:r>
      <w:r w:rsidRPr="00D10580">
        <w:rPr>
          <w:rFonts w:ascii="CorpoS" w:hAnsi="CorpoS"/>
          <w:b/>
          <w:sz w:val="22"/>
          <w:szCs w:val="22"/>
          <w:lang w:val="de-DE"/>
        </w:rPr>
        <w:t xml:space="preserve"> €</w:t>
      </w:r>
    </w:p>
    <w:p w14:paraId="1BF295AB" w14:textId="77777777" w:rsidR="00C51A14" w:rsidRPr="00F05D96" w:rsidRDefault="00C51A14" w:rsidP="00C51A14">
      <w:pPr>
        <w:tabs>
          <w:tab w:val="left" w:pos="9072"/>
        </w:tabs>
        <w:spacing w:line="300" w:lineRule="exact"/>
        <w:ind w:right="283"/>
        <w:jc w:val="both"/>
        <w:rPr>
          <w:rFonts w:ascii="CorpoS" w:hAnsi="CorpoS"/>
          <w:b/>
          <w:sz w:val="22"/>
          <w:szCs w:val="22"/>
          <w:lang w:val="de-DE"/>
        </w:rPr>
      </w:pPr>
    </w:p>
    <w:p w14:paraId="44648A1A" w14:textId="77777777" w:rsidR="001C4716" w:rsidRPr="00037ADD" w:rsidRDefault="001C4716" w:rsidP="001C4716">
      <w:pPr>
        <w:tabs>
          <w:tab w:val="left" w:pos="7655"/>
          <w:tab w:val="left" w:pos="9072"/>
        </w:tabs>
        <w:spacing w:line="300" w:lineRule="exact"/>
        <w:ind w:right="283"/>
        <w:jc w:val="both"/>
        <w:rPr>
          <w:rFonts w:ascii="CorpoS" w:hAnsi="CorpoS"/>
          <w:i/>
          <w:sz w:val="22"/>
          <w:szCs w:val="22"/>
          <w:lang w:val="de-DE"/>
        </w:rPr>
      </w:pPr>
      <w:r w:rsidRPr="00037ADD">
        <w:rPr>
          <w:rFonts w:ascii="CorpoS" w:hAnsi="CorpoS"/>
          <w:i/>
          <w:sz w:val="22"/>
          <w:szCs w:val="22"/>
          <w:lang w:val="de-DE"/>
        </w:rPr>
        <w:t>- vorläufige Zahlen – vorbehaltlich Zustimmung des Aufsichtsrats -</w:t>
      </w:r>
    </w:p>
    <w:p w14:paraId="6012DE23" w14:textId="77777777" w:rsidR="001C4716" w:rsidRPr="00037ADD" w:rsidRDefault="001C4716" w:rsidP="00C51A14">
      <w:pPr>
        <w:tabs>
          <w:tab w:val="left" w:pos="9072"/>
        </w:tabs>
        <w:spacing w:line="300" w:lineRule="exact"/>
        <w:ind w:right="283"/>
        <w:jc w:val="both"/>
        <w:rPr>
          <w:rFonts w:ascii="CorpoS" w:hAnsi="CorpoS"/>
          <w:b/>
          <w:sz w:val="22"/>
          <w:szCs w:val="22"/>
          <w:lang w:val="de-DE"/>
        </w:rPr>
      </w:pPr>
    </w:p>
    <w:p w14:paraId="4EE0C49F" w14:textId="7CE41093" w:rsidR="009D65F9" w:rsidRPr="00294A6C" w:rsidRDefault="00C51A14" w:rsidP="009D65F9">
      <w:pPr>
        <w:tabs>
          <w:tab w:val="left" w:pos="7655"/>
          <w:tab w:val="left" w:pos="9072"/>
        </w:tabs>
        <w:spacing w:line="300" w:lineRule="exact"/>
        <w:ind w:right="283"/>
        <w:jc w:val="both"/>
        <w:rPr>
          <w:rFonts w:ascii="CorpoS" w:hAnsi="CorpoS"/>
          <w:color w:val="FF0000"/>
          <w:sz w:val="22"/>
          <w:szCs w:val="22"/>
          <w:lang w:val="de-DE"/>
        </w:rPr>
      </w:pPr>
      <w:r w:rsidRPr="00037ADD">
        <w:rPr>
          <w:rFonts w:ascii="CorpoS" w:hAnsi="CorpoS"/>
          <w:sz w:val="22"/>
          <w:szCs w:val="22"/>
          <w:lang w:val="de-DE"/>
        </w:rPr>
        <w:t xml:space="preserve">München, </w:t>
      </w:r>
      <w:r w:rsidR="00F014F0" w:rsidRPr="00037ADD">
        <w:rPr>
          <w:rFonts w:ascii="CorpoS" w:hAnsi="CorpoS"/>
          <w:sz w:val="22"/>
          <w:szCs w:val="22"/>
          <w:lang w:val="de-DE"/>
        </w:rPr>
        <w:t>1</w:t>
      </w:r>
      <w:r w:rsidR="00037ADD" w:rsidRPr="00037ADD">
        <w:rPr>
          <w:rFonts w:ascii="CorpoS" w:hAnsi="CorpoS"/>
          <w:sz w:val="22"/>
          <w:szCs w:val="22"/>
          <w:lang w:val="de-DE"/>
        </w:rPr>
        <w:t>4</w:t>
      </w:r>
      <w:r w:rsidRPr="00037ADD">
        <w:rPr>
          <w:rFonts w:ascii="CorpoS" w:hAnsi="CorpoS"/>
          <w:sz w:val="22"/>
          <w:szCs w:val="22"/>
          <w:lang w:val="de-DE"/>
        </w:rPr>
        <w:t xml:space="preserve">. </w:t>
      </w:r>
      <w:r w:rsidR="00A044A3" w:rsidRPr="00037ADD">
        <w:rPr>
          <w:rFonts w:ascii="CorpoS" w:hAnsi="CorpoS"/>
          <w:sz w:val="22"/>
          <w:szCs w:val="22"/>
          <w:lang w:val="de-DE"/>
        </w:rPr>
        <w:t>Februar</w:t>
      </w:r>
      <w:r w:rsidRPr="00037ADD">
        <w:rPr>
          <w:rFonts w:ascii="CorpoS" w:hAnsi="CorpoS"/>
          <w:sz w:val="22"/>
          <w:szCs w:val="22"/>
          <w:lang w:val="de-DE"/>
        </w:rPr>
        <w:t xml:space="preserve"> 20</w:t>
      </w:r>
      <w:r w:rsidR="00B4335E" w:rsidRPr="00037ADD">
        <w:rPr>
          <w:rFonts w:ascii="CorpoS" w:hAnsi="CorpoS"/>
          <w:sz w:val="22"/>
          <w:szCs w:val="22"/>
          <w:lang w:val="de-DE"/>
        </w:rPr>
        <w:t>2</w:t>
      </w:r>
      <w:r w:rsidR="00037ADD" w:rsidRPr="00037ADD">
        <w:rPr>
          <w:rFonts w:ascii="CorpoS" w:hAnsi="CorpoS"/>
          <w:sz w:val="22"/>
          <w:szCs w:val="22"/>
          <w:lang w:val="de-DE"/>
        </w:rPr>
        <w:t>3</w:t>
      </w:r>
      <w:r w:rsidRPr="00037ADD">
        <w:rPr>
          <w:rFonts w:ascii="CorpoS" w:hAnsi="CorpoS"/>
          <w:sz w:val="22"/>
          <w:szCs w:val="22"/>
          <w:lang w:val="de-DE"/>
        </w:rPr>
        <w:t xml:space="preserve"> – </w:t>
      </w:r>
      <w:r w:rsidR="009D65F9" w:rsidRPr="00015DC0">
        <w:rPr>
          <w:rFonts w:ascii="CorpoS" w:hAnsi="CorpoS"/>
          <w:sz w:val="22"/>
          <w:szCs w:val="22"/>
          <w:lang w:val="de-DE"/>
        </w:rPr>
        <w:t xml:space="preserve">Die MTU </w:t>
      </w:r>
      <w:proofErr w:type="spellStart"/>
      <w:r w:rsidR="009D65F9" w:rsidRPr="00015DC0">
        <w:rPr>
          <w:rFonts w:ascii="CorpoS" w:hAnsi="CorpoS"/>
          <w:sz w:val="22"/>
          <w:szCs w:val="22"/>
          <w:lang w:val="de-DE"/>
        </w:rPr>
        <w:t>Aero</w:t>
      </w:r>
      <w:proofErr w:type="spellEnd"/>
      <w:r w:rsidR="009D65F9" w:rsidRPr="00015DC0">
        <w:rPr>
          <w:rFonts w:ascii="CorpoS" w:hAnsi="CorpoS"/>
          <w:sz w:val="22"/>
          <w:szCs w:val="22"/>
          <w:lang w:val="de-DE"/>
        </w:rPr>
        <w:t xml:space="preserve"> </w:t>
      </w:r>
      <w:proofErr w:type="spellStart"/>
      <w:r w:rsidR="009D65F9" w:rsidRPr="00015DC0">
        <w:rPr>
          <w:rFonts w:ascii="CorpoS" w:hAnsi="CorpoS"/>
          <w:sz w:val="22"/>
          <w:szCs w:val="22"/>
          <w:lang w:val="de-DE"/>
        </w:rPr>
        <w:t>Engines</w:t>
      </w:r>
      <w:proofErr w:type="spellEnd"/>
      <w:r w:rsidR="009D65F9" w:rsidRPr="00015DC0">
        <w:rPr>
          <w:rFonts w:ascii="CorpoS" w:hAnsi="CorpoS"/>
          <w:sz w:val="22"/>
          <w:szCs w:val="22"/>
          <w:lang w:val="de-DE"/>
        </w:rPr>
        <w:t xml:space="preserve"> AG </w:t>
      </w:r>
      <w:r w:rsidR="00811B9A" w:rsidRPr="00015DC0">
        <w:rPr>
          <w:rFonts w:ascii="CorpoS" w:hAnsi="CorpoS"/>
          <w:sz w:val="22"/>
          <w:szCs w:val="22"/>
          <w:lang w:val="de-DE"/>
        </w:rPr>
        <w:t>hat</w:t>
      </w:r>
      <w:r w:rsidR="00015DC0" w:rsidRPr="00015DC0">
        <w:rPr>
          <w:rFonts w:ascii="CorpoS" w:hAnsi="CorpoS"/>
          <w:sz w:val="22"/>
          <w:szCs w:val="22"/>
          <w:lang w:val="de-DE"/>
        </w:rPr>
        <w:t xml:space="preserve"> ihren Umsatz</w:t>
      </w:r>
      <w:r w:rsidR="00811B9A" w:rsidRPr="00015DC0">
        <w:rPr>
          <w:rFonts w:ascii="CorpoS" w:hAnsi="CorpoS"/>
          <w:sz w:val="22"/>
          <w:szCs w:val="22"/>
          <w:lang w:val="de-DE"/>
        </w:rPr>
        <w:t xml:space="preserve"> </w:t>
      </w:r>
      <w:r w:rsidR="00015DC0" w:rsidRPr="00015DC0">
        <w:rPr>
          <w:rFonts w:ascii="CorpoS" w:hAnsi="CorpoS"/>
          <w:sz w:val="22"/>
          <w:szCs w:val="22"/>
          <w:lang w:val="de-DE"/>
        </w:rPr>
        <w:t xml:space="preserve">im Geschäftsjahr 2022 um 27 % auf </w:t>
      </w:r>
      <w:r w:rsidR="00F04817">
        <w:rPr>
          <w:rFonts w:ascii="CorpoS" w:hAnsi="CorpoS"/>
          <w:sz w:val="22"/>
          <w:szCs w:val="22"/>
          <w:lang w:val="de-DE"/>
        </w:rPr>
        <w:t>5,3 Mrd. € gesteigert (2021: 4,2</w:t>
      </w:r>
      <w:r w:rsidR="00015DC0" w:rsidRPr="00015DC0">
        <w:rPr>
          <w:rFonts w:ascii="CorpoS" w:hAnsi="CorpoS"/>
          <w:sz w:val="22"/>
          <w:szCs w:val="22"/>
          <w:lang w:val="de-DE"/>
        </w:rPr>
        <w:t xml:space="preserve"> Mrd. €)</w:t>
      </w:r>
      <w:r w:rsidR="00811B9A" w:rsidRPr="00015DC0">
        <w:rPr>
          <w:rFonts w:ascii="CorpoS" w:hAnsi="CorpoS"/>
          <w:sz w:val="22"/>
          <w:szCs w:val="22"/>
          <w:lang w:val="de-DE"/>
        </w:rPr>
        <w:t xml:space="preserve">. </w:t>
      </w:r>
      <w:r w:rsidR="005819D2" w:rsidRPr="00015DC0">
        <w:rPr>
          <w:rFonts w:ascii="CorpoS" w:hAnsi="CorpoS"/>
          <w:sz w:val="22"/>
          <w:szCs w:val="22"/>
          <w:lang w:val="de-DE"/>
        </w:rPr>
        <w:t>Das operative</w:t>
      </w:r>
      <w:r w:rsidR="00AA674D" w:rsidRPr="00015DC0">
        <w:rPr>
          <w:rFonts w:ascii="CorpoS" w:hAnsi="CorpoS"/>
          <w:sz w:val="22"/>
          <w:szCs w:val="22"/>
          <w:lang w:val="de-DE"/>
        </w:rPr>
        <w:t xml:space="preserve"> Ergebnis</w:t>
      </w:r>
      <w:r w:rsidR="00AA674D" w:rsidRPr="00015DC0">
        <w:rPr>
          <w:rStyle w:val="Funotenzeichen"/>
          <w:rFonts w:ascii="CorpoS" w:hAnsi="CorpoS"/>
          <w:b/>
          <w:sz w:val="22"/>
          <w:szCs w:val="22"/>
          <w:lang w:val="de-DE"/>
        </w:rPr>
        <w:footnoteReference w:id="1"/>
      </w:r>
      <w:r w:rsidR="00AA674D" w:rsidRPr="00015DC0">
        <w:rPr>
          <w:rFonts w:ascii="CorpoS" w:hAnsi="CorpoS"/>
          <w:sz w:val="22"/>
          <w:szCs w:val="22"/>
          <w:lang w:val="de-DE"/>
        </w:rPr>
        <w:t xml:space="preserve"> </w:t>
      </w:r>
      <w:r w:rsidR="005819D2" w:rsidRPr="00015DC0">
        <w:rPr>
          <w:rFonts w:ascii="CorpoS" w:hAnsi="CorpoS"/>
          <w:sz w:val="22"/>
          <w:szCs w:val="22"/>
          <w:lang w:val="de-DE"/>
        </w:rPr>
        <w:t xml:space="preserve">legte um </w:t>
      </w:r>
      <w:r w:rsidR="00015DC0" w:rsidRPr="00015DC0">
        <w:rPr>
          <w:rFonts w:ascii="CorpoS" w:hAnsi="CorpoS"/>
          <w:sz w:val="22"/>
          <w:szCs w:val="22"/>
          <w:lang w:val="de-DE"/>
        </w:rPr>
        <w:t>40</w:t>
      </w:r>
      <w:r w:rsidR="005819D2" w:rsidRPr="00015DC0">
        <w:rPr>
          <w:rFonts w:ascii="CorpoS" w:hAnsi="CorpoS"/>
          <w:sz w:val="22"/>
          <w:szCs w:val="22"/>
          <w:lang w:val="de-DE"/>
        </w:rPr>
        <w:t xml:space="preserve"> % </w:t>
      </w:r>
      <w:r w:rsidR="00015DC0" w:rsidRPr="00015DC0">
        <w:rPr>
          <w:rFonts w:ascii="CorpoS" w:hAnsi="CorpoS"/>
          <w:sz w:val="22"/>
          <w:szCs w:val="22"/>
          <w:lang w:val="de-DE"/>
        </w:rPr>
        <w:t xml:space="preserve">von </w:t>
      </w:r>
      <w:r w:rsidR="003036EE">
        <w:rPr>
          <w:rFonts w:ascii="CorpoS" w:hAnsi="CorpoS"/>
          <w:sz w:val="22"/>
          <w:szCs w:val="22"/>
          <w:lang w:val="de-DE"/>
        </w:rPr>
        <w:br w:type="textWrapping" w:clear="all"/>
      </w:r>
      <w:r w:rsidR="005819D2" w:rsidRPr="00015DC0">
        <w:rPr>
          <w:rFonts w:ascii="CorpoS" w:hAnsi="CorpoS"/>
          <w:sz w:val="22"/>
          <w:szCs w:val="22"/>
          <w:lang w:val="de-DE"/>
        </w:rPr>
        <w:t>46</w:t>
      </w:r>
      <w:r w:rsidR="00991362" w:rsidRPr="00015DC0">
        <w:rPr>
          <w:rFonts w:ascii="CorpoS" w:hAnsi="CorpoS"/>
          <w:sz w:val="22"/>
          <w:szCs w:val="22"/>
          <w:lang w:val="de-DE"/>
        </w:rPr>
        <w:t>8</w:t>
      </w:r>
      <w:r w:rsidR="005819D2" w:rsidRPr="00015DC0">
        <w:rPr>
          <w:rFonts w:ascii="CorpoS" w:hAnsi="CorpoS"/>
          <w:sz w:val="22"/>
          <w:szCs w:val="22"/>
          <w:lang w:val="de-DE"/>
        </w:rPr>
        <w:t xml:space="preserve"> Mio. € </w:t>
      </w:r>
      <w:r w:rsidR="00015DC0" w:rsidRPr="00015DC0">
        <w:rPr>
          <w:rFonts w:ascii="CorpoS" w:hAnsi="CorpoS"/>
          <w:sz w:val="22"/>
          <w:szCs w:val="22"/>
          <w:lang w:val="de-DE"/>
        </w:rPr>
        <w:t xml:space="preserve">auf 655 Mio. € </w:t>
      </w:r>
      <w:r w:rsidR="005819D2" w:rsidRPr="00015DC0">
        <w:rPr>
          <w:rFonts w:ascii="CorpoS" w:hAnsi="CorpoS"/>
          <w:sz w:val="22"/>
          <w:szCs w:val="22"/>
          <w:lang w:val="de-DE"/>
        </w:rPr>
        <w:t xml:space="preserve">zu. Die bereinigte Ergebnismarge </w:t>
      </w:r>
      <w:r w:rsidR="00015DC0" w:rsidRPr="00015DC0">
        <w:rPr>
          <w:rFonts w:ascii="CorpoS" w:hAnsi="CorpoS"/>
          <w:sz w:val="22"/>
          <w:szCs w:val="22"/>
          <w:lang w:val="de-DE"/>
        </w:rPr>
        <w:t xml:space="preserve">stieg von </w:t>
      </w:r>
      <w:r w:rsidR="005819D2" w:rsidRPr="00015DC0">
        <w:rPr>
          <w:rFonts w:ascii="CorpoS" w:hAnsi="CorpoS"/>
          <w:sz w:val="22"/>
          <w:szCs w:val="22"/>
          <w:lang w:val="de-DE"/>
        </w:rPr>
        <w:t>11</w:t>
      </w:r>
      <w:r w:rsidR="00991362" w:rsidRPr="00015DC0">
        <w:rPr>
          <w:rFonts w:ascii="CorpoS" w:hAnsi="CorpoS"/>
          <w:sz w:val="22"/>
          <w:szCs w:val="22"/>
          <w:lang w:val="de-DE"/>
        </w:rPr>
        <w:t>,2</w:t>
      </w:r>
      <w:r w:rsidR="005819D2" w:rsidRPr="00015DC0">
        <w:rPr>
          <w:rFonts w:ascii="CorpoS" w:hAnsi="CorpoS"/>
          <w:sz w:val="22"/>
          <w:szCs w:val="22"/>
          <w:lang w:val="de-DE"/>
        </w:rPr>
        <w:t xml:space="preserve"> % </w:t>
      </w:r>
      <w:r w:rsidR="00015DC0" w:rsidRPr="00015DC0">
        <w:rPr>
          <w:rFonts w:ascii="CorpoS" w:hAnsi="CorpoS"/>
          <w:sz w:val="22"/>
          <w:szCs w:val="22"/>
          <w:lang w:val="de-DE"/>
        </w:rPr>
        <w:t xml:space="preserve">im Jahr 2021 auf 12,3 % im Jahr 2022. </w:t>
      </w:r>
      <w:r w:rsidR="008E749D" w:rsidRPr="00015DC0">
        <w:rPr>
          <w:rFonts w:ascii="CorpoS" w:hAnsi="CorpoS"/>
          <w:sz w:val="22"/>
          <w:szCs w:val="22"/>
          <w:lang w:val="de-DE"/>
        </w:rPr>
        <w:t xml:space="preserve">Der </w:t>
      </w:r>
      <w:r w:rsidR="009D65F9" w:rsidRPr="00015DC0">
        <w:rPr>
          <w:rFonts w:ascii="CorpoS" w:hAnsi="CorpoS"/>
          <w:sz w:val="22"/>
          <w:szCs w:val="22"/>
          <w:lang w:val="de-DE"/>
        </w:rPr>
        <w:t>Gewinn nach Steuern</w:t>
      </w:r>
      <w:r w:rsidR="009D65F9" w:rsidRPr="00015DC0">
        <w:rPr>
          <w:rStyle w:val="Funotenzeichen"/>
          <w:rFonts w:ascii="CorpoS" w:hAnsi="CorpoS"/>
          <w:b/>
          <w:sz w:val="22"/>
          <w:szCs w:val="22"/>
        </w:rPr>
        <w:footnoteReference w:id="2"/>
      </w:r>
      <w:r w:rsidR="008E749D" w:rsidRPr="00015DC0">
        <w:rPr>
          <w:rFonts w:ascii="CorpoS" w:hAnsi="CorpoS"/>
          <w:sz w:val="22"/>
          <w:szCs w:val="22"/>
          <w:lang w:val="de-DE"/>
        </w:rPr>
        <w:t xml:space="preserve"> </w:t>
      </w:r>
      <w:r w:rsidR="00015DC0" w:rsidRPr="00015DC0">
        <w:rPr>
          <w:rFonts w:ascii="CorpoS" w:hAnsi="CorpoS"/>
          <w:sz w:val="22"/>
          <w:szCs w:val="22"/>
          <w:lang w:val="de-DE"/>
        </w:rPr>
        <w:t>entwickelte sich analog zum operativen Ergebnis und nahm 2022 um 39 % auf 476 Mio. € zu (2021: 3</w:t>
      </w:r>
      <w:r w:rsidR="00991362" w:rsidRPr="00015DC0">
        <w:rPr>
          <w:rFonts w:ascii="CorpoS" w:hAnsi="CorpoS"/>
          <w:sz w:val="22"/>
          <w:szCs w:val="22"/>
          <w:lang w:val="de-DE"/>
        </w:rPr>
        <w:t>42</w:t>
      </w:r>
      <w:r w:rsidR="005819D2" w:rsidRPr="00015DC0">
        <w:rPr>
          <w:rFonts w:ascii="CorpoS" w:hAnsi="CorpoS"/>
          <w:sz w:val="22"/>
          <w:szCs w:val="22"/>
          <w:lang w:val="de-DE"/>
        </w:rPr>
        <w:t xml:space="preserve"> Mio. €)</w:t>
      </w:r>
      <w:r w:rsidR="008E749D" w:rsidRPr="00015DC0">
        <w:rPr>
          <w:rFonts w:ascii="CorpoS" w:hAnsi="CorpoS"/>
          <w:sz w:val="22"/>
          <w:szCs w:val="22"/>
          <w:lang w:val="de-DE"/>
        </w:rPr>
        <w:t>.</w:t>
      </w:r>
    </w:p>
    <w:p w14:paraId="1FE3F4C9" w14:textId="77777777" w:rsidR="008E749D" w:rsidRPr="00294A6C" w:rsidRDefault="008E749D" w:rsidP="00E53A5F">
      <w:pPr>
        <w:tabs>
          <w:tab w:val="left" w:pos="7655"/>
          <w:tab w:val="left" w:pos="7938"/>
        </w:tabs>
        <w:spacing w:line="300" w:lineRule="exact"/>
        <w:ind w:right="283"/>
        <w:jc w:val="both"/>
        <w:rPr>
          <w:rFonts w:ascii="CorpoS" w:hAnsi="CorpoS"/>
          <w:color w:val="FF0000"/>
          <w:sz w:val="22"/>
          <w:szCs w:val="22"/>
          <w:lang w:val="de-DE"/>
        </w:rPr>
      </w:pPr>
    </w:p>
    <w:p w14:paraId="07328183" w14:textId="4AFFA492" w:rsidR="00F0428D" w:rsidRPr="00294A6C" w:rsidRDefault="009D65F9" w:rsidP="00B357E6">
      <w:pPr>
        <w:tabs>
          <w:tab w:val="left" w:pos="7655"/>
          <w:tab w:val="left" w:pos="7938"/>
        </w:tabs>
        <w:spacing w:line="300" w:lineRule="exact"/>
        <w:ind w:right="283"/>
        <w:jc w:val="both"/>
        <w:rPr>
          <w:rFonts w:ascii="CorpoS" w:hAnsi="CorpoS"/>
          <w:color w:val="FF0000"/>
          <w:sz w:val="22"/>
          <w:szCs w:val="22"/>
          <w:lang w:val="de-DE"/>
        </w:rPr>
      </w:pPr>
      <w:r w:rsidRPr="00DC384D">
        <w:rPr>
          <w:rFonts w:ascii="CorpoS" w:hAnsi="CorpoS"/>
          <w:sz w:val="22"/>
          <w:szCs w:val="22"/>
          <w:lang w:val="de-DE"/>
        </w:rPr>
        <w:t>„</w:t>
      </w:r>
      <w:r w:rsidR="00394A76" w:rsidRPr="00DC384D">
        <w:rPr>
          <w:rFonts w:ascii="CorpoS" w:hAnsi="CorpoS"/>
          <w:sz w:val="22"/>
          <w:szCs w:val="22"/>
          <w:lang w:val="de-DE"/>
        </w:rPr>
        <w:t>Die</w:t>
      </w:r>
      <w:r w:rsidR="00DC384D" w:rsidRPr="00DC384D">
        <w:rPr>
          <w:rFonts w:ascii="CorpoS" w:hAnsi="CorpoS"/>
          <w:sz w:val="22"/>
          <w:szCs w:val="22"/>
          <w:lang w:val="de-DE"/>
        </w:rPr>
        <w:t>se Zahlen unterstreichen</w:t>
      </w:r>
      <w:r w:rsidR="00791B95">
        <w:rPr>
          <w:rFonts w:ascii="CorpoS" w:hAnsi="CorpoS"/>
          <w:sz w:val="22"/>
          <w:szCs w:val="22"/>
          <w:lang w:val="de-DE"/>
        </w:rPr>
        <w:t xml:space="preserve"> den profitablen Wachstumskurs der MTU </w:t>
      </w:r>
      <w:proofErr w:type="spellStart"/>
      <w:r w:rsidR="00791B95">
        <w:rPr>
          <w:rFonts w:ascii="CorpoS" w:hAnsi="CorpoS"/>
          <w:sz w:val="22"/>
          <w:szCs w:val="22"/>
          <w:lang w:val="de-DE"/>
        </w:rPr>
        <w:t>Aero</w:t>
      </w:r>
      <w:proofErr w:type="spellEnd"/>
      <w:r w:rsidR="00791B95">
        <w:rPr>
          <w:rFonts w:ascii="CorpoS" w:hAnsi="CorpoS"/>
          <w:sz w:val="22"/>
          <w:szCs w:val="22"/>
          <w:lang w:val="de-DE"/>
        </w:rPr>
        <w:t xml:space="preserve"> </w:t>
      </w:r>
      <w:proofErr w:type="spellStart"/>
      <w:r w:rsidR="00791B95">
        <w:rPr>
          <w:rFonts w:ascii="CorpoS" w:hAnsi="CorpoS"/>
          <w:sz w:val="22"/>
          <w:szCs w:val="22"/>
          <w:lang w:val="de-DE"/>
        </w:rPr>
        <w:t>Engines</w:t>
      </w:r>
      <w:proofErr w:type="spellEnd"/>
      <w:r w:rsidR="00791B95">
        <w:rPr>
          <w:rFonts w:ascii="CorpoS" w:hAnsi="CorpoS"/>
          <w:sz w:val="22"/>
          <w:szCs w:val="22"/>
          <w:lang w:val="de-DE"/>
        </w:rPr>
        <w:t xml:space="preserve"> AG im Geschäftsjahr </w:t>
      </w:r>
      <w:r w:rsidR="00343D55" w:rsidRPr="00DC384D">
        <w:rPr>
          <w:rFonts w:ascii="CorpoS" w:hAnsi="CorpoS"/>
          <w:sz w:val="22"/>
          <w:szCs w:val="22"/>
          <w:lang w:val="de-DE"/>
        </w:rPr>
        <w:t>202</w:t>
      </w:r>
      <w:r w:rsidR="00791B95">
        <w:rPr>
          <w:rFonts w:ascii="CorpoS" w:hAnsi="CorpoS"/>
          <w:sz w:val="22"/>
          <w:szCs w:val="22"/>
          <w:lang w:val="de-DE"/>
        </w:rPr>
        <w:t>2</w:t>
      </w:r>
      <w:r w:rsidR="00343D55" w:rsidRPr="00DC384D">
        <w:rPr>
          <w:rFonts w:ascii="CorpoS" w:hAnsi="CorpoS"/>
          <w:sz w:val="22"/>
          <w:szCs w:val="22"/>
          <w:lang w:val="de-DE"/>
        </w:rPr>
        <w:t xml:space="preserve">. </w:t>
      </w:r>
      <w:r w:rsidR="00DC384D">
        <w:rPr>
          <w:rFonts w:ascii="CorpoS" w:hAnsi="CorpoS"/>
          <w:sz w:val="22"/>
          <w:szCs w:val="22"/>
          <w:lang w:val="de-DE"/>
        </w:rPr>
        <w:t>Nach neun Monaten konnten wir unseren Ausblick erhöhen und haben am Jahresende u</w:t>
      </w:r>
      <w:r w:rsidR="00DC384D" w:rsidRPr="00DC384D">
        <w:rPr>
          <w:rFonts w:ascii="CorpoS" w:hAnsi="CorpoS"/>
          <w:sz w:val="22"/>
          <w:szCs w:val="22"/>
          <w:lang w:val="de-DE"/>
        </w:rPr>
        <w:t xml:space="preserve">nsere Ergebnisprognose </w:t>
      </w:r>
      <w:r w:rsidR="00DC384D">
        <w:rPr>
          <w:rFonts w:ascii="CorpoS" w:hAnsi="CorpoS"/>
          <w:sz w:val="22"/>
          <w:szCs w:val="22"/>
          <w:lang w:val="de-DE"/>
        </w:rPr>
        <w:t xml:space="preserve">deutlich </w:t>
      </w:r>
      <w:r w:rsidR="00DC384D" w:rsidRPr="00DC384D">
        <w:rPr>
          <w:rFonts w:ascii="CorpoS" w:hAnsi="CorpoS"/>
          <w:sz w:val="22"/>
          <w:szCs w:val="22"/>
          <w:lang w:val="de-DE"/>
        </w:rPr>
        <w:t xml:space="preserve">übertroffen, die Cashflow-Prognose voll erreicht“, </w:t>
      </w:r>
      <w:r w:rsidR="006247E8" w:rsidRPr="00DC384D">
        <w:rPr>
          <w:rFonts w:ascii="CorpoS" w:hAnsi="CorpoS"/>
          <w:sz w:val="22"/>
          <w:szCs w:val="22"/>
          <w:lang w:val="de-DE"/>
        </w:rPr>
        <w:t xml:space="preserve"> </w:t>
      </w:r>
      <w:r w:rsidR="000D1B66" w:rsidRPr="00DC384D">
        <w:rPr>
          <w:rFonts w:ascii="CorpoS" w:hAnsi="CorpoS"/>
          <w:sz w:val="22"/>
          <w:szCs w:val="22"/>
          <w:lang w:val="de-DE"/>
        </w:rPr>
        <w:t>fasste</w:t>
      </w:r>
      <w:r w:rsidR="006247E8" w:rsidRPr="00DC384D">
        <w:rPr>
          <w:rFonts w:ascii="CorpoS" w:hAnsi="CorpoS"/>
          <w:sz w:val="22"/>
          <w:szCs w:val="22"/>
          <w:lang w:val="de-DE"/>
        </w:rPr>
        <w:t xml:space="preserve"> </w:t>
      </w:r>
      <w:r w:rsidR="00DC384D" w:rsidRPr="00DC384D">
        <w:rPr>
          <w:rFonts w:ascii="CorpoS" w:hAnsi="CorpoS"/>
          <w:sz w:val="22"/>
          <w:szCs w:val="22"/>
          <w:lang w:val="de-DE"/>
        </w:rPr>
        <w:t>Lars Wagner</w:t>
      </w:r>
      <w:r w:rsidR="00984A0B" w:rsidRPr="00DC384D">
        <w:rPr>
          <w:rFonts w:ascii="CorpoS" w:hAnsi="CorpoS"/>
          <w:sz w:val="22"/>
          <w:szCs w:val="22"/>
          <w:lang w:val="de-DE"/>
        </w:rPr>
        <w:t xml:space="preserve">, Vorstandsvorsitzender der MTU </w:t>
      </w:r>
      <w:proofErr w:type="spellStart"/>
      <w:r w:rsidR="00984A0B" w:rsidRPr="00DC384D">
        <w:rPr>
          <w:rFonts w:ascii="CorpoS" w:hAnsi="CorpoS"/>
          <w:sz w:val="22"/>
          <w:szCs w:val="22"/>
          <w:lang w:val="de-DE"/>
        </w:rPr>
        <w:t>Aero</w:t>
      </w:r>
      <w:proofErr w:type="spellEnd"/>
      <w:r w:rsidR="00984A0B" w:rsidRPr="00DC384D">
        <w:rPr>
          <w:rFonts w:ascii="CorpoS" w:hAnsi="CorpoS"/>
          <w:sz w:val="22"/>
          <w:szCs w:val="22"/>
          <w:lang w:val="de-DE"/>
        </w:rPr>
        <w:t xml:space="preserve"> </w:t>
      </w:r>
      <w:proofErr w:type="spellStart"/>
      <w:r w:rsidR="00984A0B" w:rsidRPr="00DC384D">
        <w:rPr>
          <w:rFonts w:ascii="CorpoS" w:hAnsi="CorpoS"/>
          <w:sz w:val="22"/>
          <w:szCs w:val="22"/>
          <w:lang w:val="de-DE"/>
        </w:rPr>
        <w:t>Engines</w:t>
      </w:r>
      <w:proofErr w:type="spellEnd"/>
      <w:r w:rsidR="00984A0B" w:rsidRPr="00DC384D">
        <w:rPr>
          <w:rFonts w:ascii="CorpoS" w:hAnsi="CorpoS"/>
          <w:sz w:val="22"/>
          <w:szCs w:val="22"/>
          <w:lang w:val="de-DE"/>
        </w:rPr>
        <w:t xml:space="preserve"> AG</w:t>
      </w:r>
      <w:r w:rsidR="000D1B66" w:rsidRPr="00DC384D">
        <w:rPr>
          <w:rFonts w:ascii="CorpoS" w:hAnsi="CorpoS"/>
          <w:sz w:val="22"/>
          <w:szCs w:val="22"/>
          <w:lang w:val="de-DE"/>
        </w:rPr>
        <w:t xml:space="preserve">, </w:t>
      </w:r>
      <w:r w:rsidR="00015DC0" w:rsidRPr="00DC384D">
        <w:rPr>
          <w:rFonts w:ascii="CorpoS" w:hAnsi="CorpoS"/>
          <w:sz w:val="22"/>
          <w:szCs w:val="22"/>
          <w:lang w:val="de-DE"/>
        </w:rPr>
        <w:t xml:space="preserve">bei der Vorlage der vorläufigen Geschäftszahlen </w:t>
      </w:r>
      <w:r w:rsidR="00015DC0" w:rsidRPr="008E350F">
        <w:rPr>
          <w:rFonts w:ascii="CorpoS" w:hAnsi="CorpoS"/>
          <w:sz w:val="22"/>
          <w:szCs w:val="22"/>
          <w:lang w:val="de-DE"/>
        </w:rPr>
        <w:t xml:space="preserve">am </w:t>
      </w:r>
      <w:r w:rsidR="00DC384D" w:rsidRPr="008E350F">
        <w:rPr>
          <w:rFonts w:ascii="CorpoS" w:hAnsi="CorpoS"/>
          <w:sz w:val="22"/>
          <w:szCs w:val="22"/>
          <w:lang w:val="de-DE"/>
        </w:rPr>
        <w:t>Dienstag, 14. Februar 2023,</w:t>
      </w:r>
      <w:r w:rsidR="00015DC0" w:rsidRPr="008E350F">
        <w:rPr>
          <w:rFonts w:ascii="CorpoS" w:hAnsi="CorpoS"/>
          <w:sz w:val="22"/>
          <w:szCs w:val="22"/>
          <w:lang w:val="de-DE"/>
        </w:rPr>
        <w:t xml:space="preserve"> </w:t>
      </w:r>
      <w:r w:rsidR="000D1B66" w:rsidRPr="008E350F">
        <w:rPr>
          <w:rFonts w:ascii="CorpoS" w:hAnsi="CorpoS"/>
          <w:sz w:val="22"/>
          <w:szCs w:val="22"/>
          <w:lang w:val="de-DE"/>
        </w:rPr>
        <w:t>zusammen</w:t>
      </w:r>
      <w:r w:rsidR="00984A0B" w:rsidRPr="008E350F">
        <w:rPr>
          <w:rFonts w:ascii="CorpoS" w:hAnsi="CorpoS"/>
          <w:sz w:val="22"/>
          <w:szCs w:val="22"/>
          <w:lang w:val="de-DE"/>
        </w:rPr>
        <w:t>.</w:t>
      </w:r>
      <w:r w:rsidR="00DC384D" w:rsidRPr="008E350F">
        <w:rPr>
          <w:rFonts w:ascii="CorpoS" w:hAnsi="CorpoS"/>
          <w:sz w:val="22"/>
          <w:szCs w:val="22"/>
          <w:lang w:val="de-DE"/>
        </w:rPr>
        <w:t xml:space="preserve"> </w:t>
      </w:r>
      <w:r w:rsidR="00984A0B" w:rsidRPr="008E350F">
        <w:rPr>
          <w:rFonts w:ascii="CorpoS" w:hAnsi="CorpoS"/>
          <w:sz w:val="22"/>
          <w:szCs w:val="22"/>
          <w:lang w:val="de-DE"/>
        </w:rPr>
        <w:t xml:space="preserve">Die MTU hatte </w:t>
      </w:r>
      <w:r w:rsidR="00DC384D" w:rsidRPr="008E350F">
        <w:rPr>
          <w:rFonts w:ascii="CorpoS" w:hAnsi="CorpoS"/>
          <w:sz w:val="22"/>
          <w:szCs w:val="22"/>
          <w:lang w:val="de-DE"/>
        </w:rPr>
        <w:t xml:space="preserve">Ende Oktober einen Umsatz zwischen </w:t>
      </w:r>
      <w:r w:rsidR="00E13302" w:rsidRPr="008E350F">
        <w:rPr>
          <w:rFonts w:ascii="CorpoS" w:hAnsi="CorpoS"/>
          <w:sz w:val="22"/>
          <w:szCs w:val="22"/>
          <w:lang w:val="de-DE"/>
        </w:rPr>
        <w:t xml:space="preserve">5,4 </w:t>
      </w:r>
      <w:r w:rsidR="000F3103">
        <w:rPr>
          <w:rFonts w:ascii="CorpoS" w:hAnsi="CorpoS"/>
          <w:sz w:val="22"/>
          <w:szCs w:val="22"/>
          <w:lang w:val="de-DE"/>
        </w:rPr>
        <w:t xml:space="preserve">Mrd. € </w:t>
      </w:r>
      <w:r w:rsidR="00E13302" w:rsidRPr="008E350F">
        <w:rPr>
          <w:rFonts w:ascii="CorpoS" w:hAnsi="CorpoS"/>
          <w:sz w:val="22"/>
          <w:szCs w:val="22"/>
          <w:lang w:val="de-DE"/>
        </w:rPr>
        <w:t>und 5</w:t>
      </w:r>
      <w:r w:rsidR="00DC384D" w:rsidRPr="008E350F">
        <w:rPr>
          <w:rFonts w:ascii="CorpoS" w:hAnsi="CorpoS"/>
          <w:sz w:val="22"/>
          <w:szCs w:val="22"/>
          <w:lang w:val="de-DE"/>
        </w:rPr>
        <w:t>,</w:t>
      </w:r>
      <w:r w:rsidR="00E13302" w:rsidRPr="008E350F">
        <w:rPr>
          <w:rFonts w:ascii="CorpoS" w:hAnsi="CorpoS"/>
          <w:sz w:val="22"/>
          <w:szCs w:val="22"/>
          <w:lang w:val="de-DE"/>
        </w:rPr>
        <w:t>5</w:t>
      </w:r>
      <w:r w:rsidR="00DC384D" w:rsidRPr="008E350F">
        <w:rPr>
          <w:rFonts w:ascii="CorpoS" w:hAnsi="CorpoS"/>
          <w:sz w:val="22"/>
          <w:szCs w:val="22"/>
          <w:lang w:val="de-DE"/>
        </w:rPr>
        <w:t xml:space="preserve"> Mrd. € in Aussicht gestellt.</w:t>
      </w:r>
      <w:r w:rsidR="00692642" w:rsidRPr="008E350F">
        <w:rPr>
          <w:rFonts w:ascii="CorpoS" w:hAnsi="CorpoS"/>
          <w:sz w:val="22"/>
          <w:szCs w:val="22"/>
          <w:lang w:val="de-DE"/>
        </w:rPr>
        <w:t xml:space="preserve"> </w:t>
      </w:r>
      <w:r w:rsidR="008E350F" w:rsidRPr="008E350F">
        <w:rPr>
          <w:rFonts w:ascii="CorpoS" w:hAnsi="CorpoS"/>
          <w:sz w:val="22"/>
          <w:szCs w:val="22"/>
          <w:lang w:val="de-DE"/>
        </w:rPr>
        <w:t xml:space="preserve">Wagner: </w:t>
      </w:r>
      <w:r w:rsidR="005F5771" w:rsidRPr="008E350F">
        <w:rPr>
          <w:rFonts w:ascii="CorpoS" w:hAnsi="CorpoS"/>
          <w:sz w:val="22"/>
          <w:szCs w:val="22"/>
          <w:lang w:val="de-DE"/>
        </w:rPr>
        <w:t>„</w:t>
      </w:r>
      <w:r w:rsidR="008E350F" w:rsidRPr="008E350F">
        <w:rPr>
          <w:rFonts w:ascii="CorpoS" w:hAnsi="CorpoS"/>
          <w:sz w:val="22"/>
          <w:szCs w:val="22"/>
          <w:lang w:val="de-DE"/>
        </w:rPr>
        <w:t>Unser Jahresumsatz von 5,3 Mrd. € liegt leicht unter dem Zielwert, da die Umsätze 2022 s</w:t>
      </w:r>
      <w:r w:rsidR="005F5771" w:rsidRPr="008E350F">
        <w:rPr>
          <w:rFonts w:ascii="CorpoS" w:hAnsi="CorpoS"/>
          <w:sz w:val="22"/>
          <w:szCs w:val="22"/>
          <w:lang w:val="de-DE"/>
        </w:rPr>
        <w:t xml:space="preserve">owohl im OEM- als auch im MRO-Geschäft </w:t>
      </w:r>
      <w:r w:rsidR="00E2076B" w:rsidRPr="00894CE1">
        <w:rPr>
          <w:rFonts w:ascii="CorpoS" w:hAnsi="CorpoS"/>
          <w:sz w:val="22"/>
          <w:szCs w:val="22"/>
          <w:lang w:val="de-DE"/>
        </w:rPr>
        <w:t xml:space="preserve">aufgrund von </w:t>
      </w:r>
      <w:r w:rsidR="00F830E8">
        <w:rPr>
          <w:rFonts w:ascii="CorpoS" w:hAnsi="CorpoS"/>
          <w:sz w:val="22"/>
          <w:szCs w:val="22"/>
          <w:lang w:val="de-DE"/>
        </w:rPr>
        <w:t>Volatilitäten</w:t>
      </w:r>
      <w:r w:rsidR="00E2076B" w:rsidRPr="00894CE1">
        <w:rPr>
          <w:rFonts w:ascii="CorpoS" w:hAnsi="CorpoS"/>
          <w:sz w:val="22"/>
          <w:szCs w:val="22"/>
          <w:lang w:val="de-DE"/>
        </w:rPr>
        <w:t xml:space="preserve"> in der Lieferkette</w:t>
      </w:r>
      <w:r w:rsidR="00E2076B">
        <w:rPr>
          <w:rFonts w:ascii="CorpoS" w:hAnsi="CorpoS"/>
          <w:sz w:val="22"/>
          <w:szCs w:val="22"/>
          <w:lang w:val="de-DE"/>
        </w:rPr>
        <w:t xml:space="preserve"> </w:t>
      </w:r>
      <w:r w:rsidR="005F5771" w:rsidRPr="008E350F">
        <w:rPr>
          <w:rFonts w:ascii="CorpoS" w:hAnsi="CorpoS"/>
          <w:sz w:val="22"/>
          <w:szCs w:val="22"/>
          <w:lang w:val="de-DE"/>
        </w:rPr>
        <w:t>etwas unter unseren Erwartungen</w:t>
      </w:r>
      <w:r w:rsidR="008E350F" w:rsidRPr="008E350F">
        <w:rPr>
          <w:rFonts w:ascii="CorpoS" w:hAnsi="CorpoS"/>
          <w:sz w:val="22"/>
          <w:szCs w:val="22"/>
          <w:lang w:val="de-DE"/>
        </w:rPr>
        <w:t xml:space="preserve"> geblieben sind.“</w:t>
      </w:r>
      <w:r w:rsidR="005F5771" w:rsidRPr="008E350F">
        <w:rPr>
          <w:rFonts w:ascii="CorpoS" w:hAnsi="CorpoS"/>
          <w:sz w:val="22"/>
          <w:szCs w:val="22"/>
          <w:lang w:val="de-DE"/>
        </w:rPr>
        <w:t xml:space="preserve"> </w:t>
      </w:r>
      <w:r w:rsidR="00E13302" w:rsidRPr="008E350F">
        <w:rPr>
          <w:rFonts w:ascii="CorpoS" w:hAnsi="CorpoS"/>
          <w:sz w:val="22"/>
          <w:szCs w:val="22"/>
          <w:lang w:val="de-DE"/>
        </w:rPr>
        <w:t xml:space="preserve">Für das bereinigte EBIT war ein Anstieg im niedrigen Dreißiger-Prozentbereich in Aussicht gestellt worden. Die MTU hatte prognostiziert, dass sich der </w:t>
      </w:r>
      <w:r w:rsidR="008961C3">
        <w:rPr>
          <w:rFonts w:ascii="CorpoS" w:hAnsi="CorpoS"/>
          <w:sz w:val="22"/>
          <w:szCs w:val="22"/>
          <w:lang w:val="de-DE"/>
        </w:rPr>
        <w:t>bereinigte</w:t>
      </w:r>
      <w:r w:rsidR="00E13302" w:rsidRPr="008E350F">
        <w:rPr>
          <w:rFonts w:ascii="CorpoS" w:hAnsi="CorpoS"/>
          <w:sz w:val="22"/>
          <w:szCs w:val="22"/>
          <w:lang w:val="de-DE"/>
        </w:rPr>
        <w:t xml:space="preserve"> Gewinn </w:t>
      </w:r>
      <w:r w:rsidR="008961C3">
        <w:rPr>
          <w:rFonts w:ascii="CorpoS" w:hAnsi="CorpoS"/>
          <w:sz w:val="22"/>
          <w:szCs w:val="22"/>
          <w:lang w:val="de-DE"/>
        </w:rPr>
        <w:t xml:space="preserve">nach Steuern </w:t>
      </w:r>
      <w:r w:rsidR="00E13302" w:rsidRPr="008E350F">
        <w:rPr>
          <w:rFonts w:ascii="CorpoS" w:hAnsi="CorpoS"/>
          <w:sz w:val="22"/>
          <w:szCs w:val="22"/>
          <w:lang w:val="de-DE"/>
        </w:rPr>
        <w:t xml:space="preserve">analog zum operativen Ergebnis entwickelt. „Vor </w:t>
      </w:r>
      <w:r w:rsidR="00F17BD9">
        <w:rPr>
          <w:rFonts w:ascii="CorpoS" w:hAnsi="CorpoS"/>
          <w:sz w:val="22"/>
          <w:szCs w:val="22"/>
          <w:lang w:val="de-DE"/>
        </w:rPr>
        <w:t>dem</w:t>
      </w:r>
      <w:r w:rsidR="00E13302" w:rsidRPr="008E350F">
        <w:rPr>
          <w:rFonts w:ascii="CorpoS" w:hAnsi="CorpoS"/>
          <w:sz w:val="22"/>
          <w:szCs w:val="22"/>
          <w:lang w:val="de-DE"/>
        </w:rPr>
        <w:t xml:space="preserve"> Hintergrund </w:t>
      </w:r>
      <w:r w:rsidR="008E350F" w:rsidRPr="008E350F">
        <w:rPr>
          <w:rFonts w:ascii="CorpoS" w:hAnsi="CorpoS"/>
          <w:sz w:val="22"/>
          <w:szCs w:val="22"/>
          <w:lang w:val="de-DE"/>
        </w:rPr>
        <w:t>der derzeitigen Marktaussichten</w:t>
      </w:r>
      <w:r w:rsidR="00F830E8">
        <w:rPr>
          <w:rFonts w:ascii="CorpoS" w:hAnsi="CorpoS"/>
          <w:sz w:val="22"/>
          <w:szCs w:val="22"/>
          <w:lang w:val="de-DE"/>
        </w:rPr>
        <w:t>, der Situation auf der Zulieferseite</w:t>
      </w:r>
      <w:r w:rsidR="008E350F" w:rsidRPr="008E350F">
        <w:rPr>
          <w:rFonts w:ascii="CorpoS" w:hAnsi="CorpoS"/>
          <w:sz w:val="22"/>
          <w:szCs w:val="22"/>
          <w:lang w:val="de-DE"/>
        </w:rPr>
        <w:t xml:space="preserve"> und </w:t>
      </w:r>
      <w:r w:rsidR="00F830E8">
        <w:rPr>
          <w:rFonts w:ascii="CorpoS" w:hAnsi="CorpoS"/>
          <w:sz w:val="22"/>
          <w:szCs w:val="22"/>
          <w:lang w:val="de-DE"/>
        </w:rPr>
        <w:t xml:space="preserve">der Wechselkursentwicklung passen wir </w:t>
      </w:r>
      <w:r w:rsidR="00E13302">
        <w:rPr>
          <w:rFonts w:ascii="CorpoS" w:hAnsi="CorpoS"/>
          <w:sz w:val="22"/>
          <w:szCs w:val="22"/>
          <w:lang w:val="de-DE"/>
        </w:rPr>
        <w:t>die Umsatz- und Ergebnisziele</w:t>
      </w:r>
      <w:r w:rsidR="009B73D6">
        <w:rPr>
          <w:rFonts w:ascii="CorpoS" w:hAnsi="CorpoS"/>
          <w:sz w:val="22"/>
          <w:szCs w:val="22"/>
          <w:lang w:val="de-DE"/>
        </w:rPr>
        <w:t xml:space="preserve"> für 2023</w:t>
      </w:r>
      <w:r w:rsidR="00E13302">
        <w:rPr>
          <w:rFonts w:ascii="CorpoS" w:hAnsi="CorpoS"/>
          <w:sz w:val="22"/>
          <w:szCs w:val="22"/>
          <w:lang w:val="de-DE"/>
        </w:rPr>
        <w:t xml:space="preserve">, die wir auf unserem Kapitalmarkttag im November ausgegeben </w:t>
      </w:r>
      <w:r w:rsidR="008E350F">
        <w:rPr>
          <w:rFonts w:ascii="CorpoS" w:hAnsi="CorpoS"/>
          <w:sz w:val="22"/>
          <w:szCs w:val="22"/>
          <w:lang w:val="de-DE"/>
        </w:rPr>
        <w:t xml:space="preserve">haben, </w:t>
      </w:r>
      <w:r w:rsidR="00F830E8">
        <w:rPr>
          <w:rFonts w:ascii="CorpoS" w:hAnsi="CorpoS"/>
          <w:sz w:val="22"/>
          <w:szCs w:val="22"/>
          <w:lang w:val="de-DE"/>
        </w:rPr>
        <w:t>heute an</w:t>
      </w:r>
      <w:r w:rsidR="00E13302">
        <w:rPr>
          <w:rFonts w:ascii="CorpoS" w:hAnsi="CorpoS"/>
          <w:sz w:val="22"/>
          <w:szCs w:val="22"/>
          <w:lang w:val="de-DE"/>
        </w:rPr>
        <w:t>“</w:t>
      </w:r>
      <w:r w:rsidR="00F17BD9">
        <w:rPr>
          <w:rFonts w:ascii="CorpoS" w:hAnsi="CorpoS"/>
          <w:sz w:val="22"/>
          <w:szCs w:val="22"/>
          <w:lang w:val="de-DE"/>
        </w:rPr>
        <w:t>, so Wagner weiter.</w:t>
      </w:r>
    </w:p>
    <w:p w14:paraId="379F44CC" w14:textId="77777777" w:rsidR="00B357E6" w:rsidRPr="00294A6C" w:rsidRDefault="00B357E6" w:rsidP="00B357E6">
      <w:pPr>
        <w:tabs>
          <w:tab w:val="left" w:pos="7655"/>
          <w:tab w:val="left" w:pos="7938"/>
        </w:tabs>
        <w:spacing w:line="300" w:lineRule="exact"/>
        <w:ind w:right="283"/>
        <w:jc w:val="both"/>
        <w:rPr>
          <w:rFonts w:ascii="CorpoS" w:hAnsi="CorpoS"/>
          <w:color w:val="FF0000"/>
          <w:sz w:val="22"/>
          <w:szCs w:val="22"/>
          <w:lang w:val="de-DE"/>
        </w:rPr>
      </w:pPr>
    </w:p>
    <w:p w14:paraId="741F2783" w14:textId="6A5FE41B" w:rsidR="009D65F9" w:rsidRPr="009A2526" w:rsidRDefault="009D65F9" w:rsidP="009D65F9">
      <w:pPr>
        <w:tabs>
          <w:tab w:val="left" w:pos="7655"/>
          <w:tab w:val="left" w:pos="9072"/>
        </w:tabs>
        <w:spacing w:line="300" w:lineRule="exact"/>
        <w:ind w:right="283"/>
        <w:jc w:val="both"/>
        <w:rPr>
          <w:rFonts w:ascii="CorpoS" w:hAnsi="CorpoS"/>
          <w:b/>
          <w:sz w:val="22"/>
          <w:szCs w:val="22"/>
          <w:lang w:val="de-DE"/>
        </w:rPr>
      </w:pPr>
      <w:r w:rsidRPr="009A2526">
        <w:rPr>
          <w:rFonts w:ascii="CorpoS" w:hAnsi="CorpoS"/>
          <w:b/>
          <w:sz w:val="22"/>
          <w:szCs w:val="22"/>
          <w:lang w:val="de-DE"/>
        </w:rPr>
        <w:t>Ausblick 20</w:t>
      </w:r>
      <w:r w:rsidR="00690B2E" w:rsidRPr="009A2526">
        <w:rPr>
          <w:rFonts w:ascii="CorpoS" w:hAnsi="CorpoS"/>
          <w:b/>
          <w:sz w:val="22"/>
          <w:szCs w:val="22"/>
          <w:lang w:val="de-DE"/>
        </w:rPr>
        <w:t>2</w:t>
      </w:r>
      <w:r w:rsidR="009A2526" w:rsidRPr="009A2526">
        <w:rPr>
          <w:rFonts w:ascii="CorpoS" w:hAnsi="CorpoS"/>
          <w:b/>
          <w:sz w:val="22"/>
          <w:szCs w:val="22"/>
          <w:lang w:val="de-DE"/>
        </w:rPr>
        <w:t>3</w:t>
      </w:r>
    </w:p>
    <w:p w14:paraId="4FDCF425" w14:textId="13716636" w:rsidR="00EF769E" w:rsidRPr="00EF769E" w:rsidRDefault="009450E1" w:rsidP="005C6C40">
      <w:pPr>
        <w:tabs>
          <w:tab w:val="left" w:pos="7655"/>
          <w:tab w:val="left" w:pos="9072"/>
        </w:tabs>
        <w:spacing w:line="300" w:lineRule="exact"/>
        <w:ind w:right="283"/>
        <w:jc w:val="both"/>
        <w:rPr>
          <w:rFonts w:ascii="CorpoS" w:hAnsi="CorpoS"/>
          <w:sz w:val="22"/>
          <w:szCs w:val="22"/>
          <w:lang w:val="de-DE"/>
        </w:rPr>
      </w:pPr>
      <w:r>
        <w:rPr>
          <w:rFonts w:ascii="CorpoS" w:hAnsi="CorpoS"/>
          <w:sz w:val="22"/>
          <w:szCs w:val="22"/>
          <w:lang w:val="de-DE"/>
        </w:rPr>
        <w:t>2023 erwartet d</w:t>
      </w:r>
      <w:r w:rsidR="00EF769E">
        <w:rPr>
          <w:rFonts w:ascii="CorpoS" w:hAnsi="CorpoS"/>
          <w:sz w:val="22"/>
          <w:szCs w:val="22"/>
          <w:lang w:val="de-DE"/>
        </w:rPr>
        <w:t xml:space="preserve">ie MTU </w:t>
      </w:r>
      <w:r w:rsidR="00440756">
        <w:rPr>
          <w:rFonts w:ascii="CorpoS" w:hAnsi="CorpoS"/>
          <w:sz w:val="22"/>
          <w:szCs w:val="22"/>
          <w:lang w:val="de-DE"/>
        </w:rPr>
        <w:t xml:space="preserve">6,1 Mrd. € bis 6,3 Mrd. € Umsatz. Im November 2022 war sie von </w:t>
      </w:r>
      <w:r w:rsidR="00EF769E" w:rsidRPr="00EF769E">
        <w:rPr>
          <w:rFonts w:ascii="CorpoS" w:hAnsi="CorpoS"/>
          <w:sz w:val="22"/>
          <w:szCs w:val="22"/>
          <w:lang w:val="de-DE"/>
        </w:rPr>
        <w:t xml:space="preserve">6,4 </w:t>
      </w:r>
      <w:r w:rsidR="000F3103">
        <w:rPr>
          <w:rFonts w:ascii="CorpoS" w:hAnsi="CorpoS"/>
          <w:sz w:val="22"/>
          <w:szCs w:val="22"/>
          <w:lang w:val="de-DE"/>
        </w:rPr>
        <w:t xml:space="preserve">Mrd. € </w:t>
      </w:r>
      <w:r w:rsidR="00EF769E" w:rsidRPr="00EF769E">
        <w:rPr>
          <w:rFonts w:ascii="CorpoS" w:hAnsi="CorpoS"/>
          <w:sz w:val="22"/>
          <w:szCs w:val="22"/>
          <w:lang w:val="de-DE"/>
        </w:rPr>
        <w:t xml:space="preserve">bis 6,6 </w:t>
      </w:r>
      <w:r w:rsidR="00EF769E">
        <w:rPr>
          <w:rFonts w:ascii="CorpoS" w:hAnsi="CorpoS"/>
          <w:sz w:val="22"/>
          <w:szCs w:val="22"/>
          <w:lang w:val="de-DE"/>
        </w:rPr>
        <w:t>Mrd. € Umsatz</w:t>
      </w:r>
      <w:r w:rsidR="00440756">
        <w:rPr>
          <w:rFonts w:ascii="CorpoS" w:hAnsi="CorpoS"/>
          <w:sz w:val="22"/>
          <w:szCs w:val="22"/>
          <w:lang w:val="de-DE"/>
        </w:rPr>
        <w:t xml:space="preserve"> ausgegangen</w:t>
      </w:r>
      <w:r w:rsidR="00EF769E">
        <w:rPr>
          <w:rFonts w:ascii="CorpoS" w:hAnsi="CorpoS"/>
          <w:sz w:val="22"/>
          <w:szCs w:val="22"/>
          <w:lang w:val="de-DE"/>
        </w:rPr>
        <w:t xml:space="preserve">. </w:t>
      </w:r>
      <w:r w:rsidR="00440756">
        <w:rPr>
          <w:rFonts w:ascii="CorpoS" w:hAnsi="CorpoS"/>
          <w:sz w:val="22"/>
          <w:szCs w:val="22"/>
          <w:lang w:val="de-DE"/>
        </w:rPr>
        <w:t xml:space="preserve">„Die Anpassung </w:t>
      </w:r>
      <w:r w:rsidR="003036EE">
        <w:rPr>
          <w:rFonts w:ascii="CorpoS" w:hAnsi="CorpoS"/>
          <w:sz w:val="22"/>
          <w:szCs w:val="22"/>
          <w:lang w:val="de-DE"/>
        </w:rPr>
        <w:t>beruht</w:t>
      </w:r>
      <w:r w:rsidR="00440756">
        <w:rPr>
          <w:rFonts w:ascii="CorpoS" w:hAnsi="CorpoS"/>
          <w:sz w:val="22"/>
          <w:szCs w:val="22"/>
          <w:lang w:val="de-DE"/>
        </w:rPr>
        <w:t xml:space="preserve"> </w:t>
      </w:r>
      <w:r w:rsidR="00DA0576">
        <w:rPr>
          <w:rFonts w:ascii="CorpoS" w:hAnsi="CorpoS"/>
          <w:sz w:val="22"/>
          <w:szCs w:val="22"/>
          <w:lang w:val="de-DE"/>
        </w:rPr>
        <w:t>im Wesentlichen</w:t>
      </w:r>
      <w:r w:rsidR="003036EE">
        <w:rPr>
          <w:rFonts w:ascii="CorpoS" w:hAnsi="CorpoS"/>
          <w:sz w:val="22"/>
          <w:szCs w:val="22"/>
          <w:lang w:val="de-DE"/>
        </w:rPr>
        <w:t xml:space="preserve"> auf</w:t>
      </w:r>
      <w:r w:rsidR="00440756">
        <w:rPr>
          <w:rFonts w:ascii="CorpoS" w:hAnsi="CorpoS"/>
          <w:sz w:val="22"/>
          <w:szCs w:val="22"/>
          <w:lang w:val="de-DE"/>
        </w:rPr>
        <w:t xml:space="preserve"> einer angepassten US-Dollar-Wechselkursannahme“, erläuterte Wagner. </w:t>
      </w:r>
      <w:r w:rsidR="00440756" w:rsidRPr="00EF769E">
        <w:rPr>
          <w:rFonts w:ascii="CorpoS" w:hAnsi="CorpoS"/>
          <w:sz w:val="22"/>
          <w:szCs w:val="22"/>
          <w:lang w:val="de-DE"/>
        </w:rPr>
        <w:t xml:space="preserve">Die Prognose </w:t>
      </w:r>
      <w:r w:rsidR="00440756">
        <w:rPr>
          <w:rFonts w:ascii="CorpoS" w:hAnsi="CorpoS"/>
          <w:sz w:val="22"/>
          <w:szCs w:val="22"/>
          <w:lang w:val="de-DE"/>
        </w:rPr>
        <w:t xml:space="preserve">der </w:t>
      </w:r>
      <w:r w:rsidR="003036EE">
        <w:rPr>
          <w:rFonts w:ascii="CorpoS" w:hAnsi="CorpoS"/>
          <w:sz w:val="22"/>
          <w:szCs w:val="22"/>
          <w:lang w:val="de-DE"/>
        </w:rPr>
        <w:t xml:space="preserve">MTU </w:t>
      </w:r>
      <w:r w:rsidR="00440756" w:rsidRPr="00EF769E">
        <w:rPr>
          <w:rFonts w:ascii="CorpoS" w:hAnsi="CorpoS"/>
          <w:sz w:val="22"/>
          <w:szCs w:val="22"/>
          <w:lang w:val="de-DE"/>
        </w:rPr>
        <w:t xml:space="preserve">basiert </w:t>
      </w:r>
      <w:r w:rsidR="003036EE">
        <w:rPr>
          <w:rFonts w:ascii="CorpoS" w:hAnsi="CorpoS"/>
          <w:sz w:val="22"/>
          <w:szCs w:val="22"/>
          <w:lang w:val="de-DE"/>
        </w:rPr>
        <w:t xml:space="preserve">jetzt </w:t>
      </w:r>
      <w:r w:rsidR="00440756" w:rsidRPr="00EF769E">
        <w:rPr>
          <w:rFonts w:ascii="CorpoS" w:hAnsi="CorpoS"/>
          <w:sz w:val="22"/>
          <w:szCs w:val="22"/>
          <w:lang w:val="de-DE"/>
        </w:rPr>
        <w:t xml:space="preserve">auf </w:t>
      </w:r>
      <w:r w:rsidR="00440756">
        <w:rPr>
          <w:rFonts w:ascii="CorpoS" w:hAnsi="CorpoS"/>
          <w:sz w:val="22"/>
          <w:szCs w:val="22"/>
          <w:lang w:val="de-DE"/>
        </w:rPr>
        <w:t xml:space="preserve">einem </w:t>
      </w:r>
      <w:r w:rsidR="00DA0576">
        <w:rPr>
          <w:rFonts w:ascii="CorpoS" w:hAnsi="CorpoS"/>
          <w:sz w:val="22"/>
          <w:szCs w:val="22"/>
          <w:lang w:val="de-DE"/>
        </w:rPr>
        <w:br w:type="textWrapping" w:clear="all"/>
      </w:r>
      <w:r w:rsidR="00440756">
        <w:rPr>
          <w:rFonts w:ascii="CorpoS" w:hAnsi="CorpoS"/>
          <w:sz w:val="22"/>
          <w:szCs w:val="22"/>
          <w:lang w:val="de-DE"/>
        </w:rPr>
        <w:t>D</w:t>
      </w:r>
      <w:r w:rsidR="00440756" w:rsidRPr="00EF769E">
        <w:rPr>
          <w:rFonts w:ascii="CorpoS" w:hAnsi="CorpoS"/>
          <w:sz w:val="22"/>
          <w:szCs w:val="22"/>
          <w:lang w:val="de-DE"/>
        </w:rPr>
        <w:t>ollar</w:t>
      </w:r>
      <w:r w:rsidR="00440756">
        <w:rPr>
          <w:rFonts w:ascii="CorpoS" w:hAnsi="CorpoS"/>
          <w:sz w:val="22"/>
          <w:szCs w:val="22"/>
          <w:lang w:val="de-DE"/>
        </w:rPr>
        <w:t>kurs von 1,10 US-$ / €</w:t>
      </w:r>
      <w:r w:rsidR="003036EE">
        <w:rPr>
          <w:rFonts w:ascii="CorpoS" w:hAnsi="CorpoS"/>
          <w:sz w:val="22"/>
          <w:szCs w:val="22"/>
          <w:lang w:val="de-DE"/>
        </w:rPr>
        <w:t xml:space="preserve"> statt wie bisher</w:t>
      </w:r>
      <w:r w:rsidR="00440756">
        <w:rPr>
          <w:rFonts w:ascii="CorpoS" w:hAnsi="CorpoS"/>
          <w:sz w:val="22"/>
          <w:szCs w:val="22"/>
          <w:lang w:val="de-DE"/>
        </w:rPr>
        <w:t xml:space="preserve"> 1,05 US-</w:t>
      </w:r>
      <w:r w:rsidR="003036EE">
        <w:rPr>
          <w:rFonts w:ascii="CorpoS" w:hAnsi="CorpoS"/>
          <w:sz w:val="22"/>
          <w:szCs w:val="22"/>
          <w:lang w:val="de-DE"/>
        </w:rPr>
        <w:t>$</w:t>
      </w:r>
      <w:r w:rsidR="00440756">
        <w:rPr>
          <w:rFonts w:ascii="CorpoS" w:hAnsi="CorpoS"/>
          <w:sz w:val="22"/>
          <w:szCs w:val="22"/>
          <w:lang w:val="de-DE"/>
        </w:rPr>
        <w:t xml:space="preserve"> / €</w:t>
      </w:r>
      <w:r w:rsidR="003036EE">
        <w:rPr>
          <w:rFonts w:ascii="CorpoS" w:hAnsi="CorpoS"/>
          <w:sz w:val="22"/>
          <w:szCs w:val="22"/>
          <w:lang w:val="de-DE"/>
        </w:rPr>
        <w:t>.</w:t>
      </w:r>
      <w:r w:rsidR="00440756">
        <w:rPr>
          <w:rFonts w:ascii="CorpoS" w:hAnsi="CorpoS"/>
          <w:sz w:val="22"/>
          <w:szCs w:val="22"/>
          <w:lang w:val="de-DE"/>
        </w:rPr>
        <w:t xml:space="preserve"> D</w:t>
      </w:r>
      <w:r w:rsidR="00EF769E">
        <w:rPr>
          <w:rFonts w:ascii="CorpoS" w:hAnsi="CorpoS"/>
          <w:sz w:val="22"/>
          <w:szCs w:val="22"/>
          <w:lang w:val="de-DE"/>
        </w:rPr>
        <w:t xml:space="preserve">er Umsatz des zivilen Seriengeschäfts </w:t>
      </w:r>
      <w:r w:rsidR="00440756">
        <w:rPr>
          <w:rFonts w:ascii="CorpoS" w:hAnsi="CorpoS"/>
          <w:sz w:val="22"/>
          <w:szCs w:val="22"/>
          <w:lang w:val="de-DE"/>
        </w:rPr>
        <w:t xml:space="preserve">dürfte </w:t>
      </w:r>
      <w:r w:rsidR="003036EE">
        <w:rPr>
          <w:rFonts w:ascii="CorpoS" w:hAnsi="CorpoS"/>
          <w:sz w:val="22"/>
          <w:szCs w:val="22"/>
          <w:lang w:val="de-DE"/>
        </w:rPr>
        <w:t xml:space="preserve">2023 </w:t>
      </w:r>
      <w:r w:rsidR="00440756">
        <w:rPr>
          <w:rFonts w:ascii="CorpoS" w:hAnsi="CorpoS"/>
          <w:sz w:val="22"/>
          <w:szCs w:val="22"/>
          <w:lang w:val="de-DE"/>
        </w:rPr>
        <w:t>mit einem organischen Umsatzplus von etwa 30 %</w:t>
      </w:r>
      <w:r w:rsidR="00AF37C9">
        <w:rPr>
          <w:rFonts w:ascii="CorpoS" w:hAnsi="CorpoS"/>
          <w:sz w:val="22"/>
          <w:szCs w:val="22"/>
          <w:lang w:val="de-DE"/>
        </w:rPr>
        <w:t xml:space="preserve"> </w:t>
      </w:r>
      <w:r w:rsidR="00EF769E">
        <w:rPr>
          <w:rFonts w:ascii="CorpoS" w:hAnsi="CorpoS"/>
          <w:sz w:val="22"/>
          <w:szCs w:val="22"/>
          <w:lang w:val="de-DE"/>
        </w:rPr>
        <w:t>am stärksten wachsen</w:t>
      </w:r>
      <w:r w:rsidR="00EF769E" w:rsidRPr="00EF769E">
        <w:rPr>
          <w:rFonts w:ascii="CorpoS" w:hAnsi="CorpoS"/>
          <w:sz w:val="22"/>
          <w:szCs w:val="22"/>
          <w:lang w:val="de-DE"/>
        </w:rPr>
        <w:t xml:space="preserve">. </w:t>
      </w:r>
      <w:r w:rsidR="00EF769E">
        <w:rPr>
          <w:rFonts w:ascii="CorpoS" w:hAnsi="CorpoS"/>
          <w:sz w:val="22"/>
          <w:szCs w:val="22"/>
          <w:lang w:val="de-DE"/>
        </w:rPr>
        <w:t>Im Ersatzteilgeschäft dürfte der</w:t>
      </w:r>
      <w:r w:rsidR="00EF769E" w:rsidRPr="00EF769E">
        <w:rPr>
          <w:rFonts w:ascii="CorpoS" w:hAnsi="CorpoS"/>
          <w:sz w:val="22"/>
          <w:szCs w:val="22"/>
          <w:lang w:val="de-DE"/>
        </w:rPr>
        <w:t xml:space="preserve"> organische Umsatz 2023 im hohen Zehner- bis niedrigen Zwanziger-Prozentbereich </w:t>
      </w:r>
      <w:r w:rsidR="00EF769E">
        <w:rPr>
          <w:rFonts w:ascii="CorpoS" w:hAnsi="CorpoS"/>
          <w:sz w:val="22"/>
          <w:szCs w:val="22"/>
          <w:lang w:val="de-DE"/>
        </w:rPr>
        <w:t>zunehmen</w:t>
      </w:r>
      <w:r w:rsidR="00EF769E" w:rsidRPr="00EF769E">
        <w:rPr>
          <w:rFonts w:ascii="CorpoS" w:hAnsi="CorpoS"/>
          <w:sz w:val="22"/>
          <w:szCs w:val="22"/>
          <w:lang w:val="de-DE"/>
        </w:rPr>
        <w:t xml:space="preserve">. </w:t>
      </w:r>
      <w:r w:rsidR="00EF769E">
        <w:rPr>
          <w:rFonts w:ascii="CorpoS" w:hAnsi="CorpoS"/>
          <w:sz w:val="22"/>
          <w:szCs w:val="22"/>
          <w:lang w:val="de-DE"/>
        </w:rPr>
        <w:t>Der Umsatz der</w:t>
      </w:r>
      <w:r w:rsidR="00EF769E" w:rsidRPr="00EF769E">
        <w:rPr>
          <w:rFonts w:ascii="CorpoS" w:hAnsi="CorpoS"/>
          <w:sz w:val="22"/>
          <w:szCs w:val="22"/>
          <w:lang w:val="de-DE"/>
        </w:rPr>
        <w:t xml:space="preserve"> zivilen Instandhaltung </w:t>
      </w:r>
      <w:r w:rsidR="00EF769E">
        <w:rPr>
          <w:rFonts w:ascii="CorpoS" w:hAnsi="CorpoS"/>
          <w:sz w:val="22"/>
          <w:szCs w:val="22"/>
          <w:lang w:val="de-DE"/>
        </w:rPr>
        <w:t xml:space="preserve">dürfte organisch </w:t>
      </w:r>
      <w:r w:rsidR="00EF769E" w:rsidRPr="00EF769E">
        <w:rPr>
          <w:rFonts w:ascii="CorpoS" w:hAnsi="CorpoS"/>
          <w:sz w:val="22"/>
          <w:szCs w:val="22"/>
          <w:lang w:val="de-DE"/>
        </w:rPr>
        <w:t>im hohen Zehner-Prozentbereich</w:t>
      </w:r>
      <w:r w:rsidR="00EF769E">
        <w:rPr>
          <w:rFonts w:ascii="CorpoS" w:hAnsi="CorpoS"/>
          <w:sz w:val="22"/>
          <w:szCs w:val="22"/>
          <w:lang w:val="de-DE"/>
        </w:rPr>
        <w:t xml:space="preserve"> steigen</w:t>
      </w:r>
      <w:r w:rsidR="00EF769E" w:rsidRPr="00EF769E">
        <w:rPr>
          <w:rFonts w:ascii="CorpoS" w:hAnsi="CorpoS"/>
          <w:sz w:val="22"/>
          <w:szCs w:val="22"/>
          <w:lang w:val="de-DE"/>
        </w:rPr>
        <w:t xml:space="preserve">. </w:t>
      </w:r>
      <w:r w:rsidR="00440756">
        <w:rPr>
          <w:rFonts w:ascii="CorpoS" w:hAnsi="CorpoS"/>
          <w:sz w:val="22"/>
          <w:szCs w:val="22"/>
          <w:lang w:val="de-DE"/>
        </w:rPr>
        <w:t>Alle drei</w:t>
      </w:r>
      <w:r w:rsidR="00AF37C9">
        <w:rPr>
          <w:rFonts w:ascii="CorpoS" w:hAnsi="CorpoS"/>
          <w:sz w:val="22"/>
          <w:szCs w:val="22"/>
          <w:lang w:val="de-DE"/>
        </w:rPr>
        <w:t xml:space="preserve"> Annahmen sind unverändert. Im Militärgeschäft dürften Aufholeffekte und der Beginn der Arbeiten an der Next European Fighter Engine für mehr Umsatz sorgen als bisher angenommen: Die </w:t>
      </w:r>
      <w:r w:rsidR="00AF37C9">
        <w:rPr>
          <w:rFonts w:ascii="CorpoS" w:hAnsi="CorpoS"/>
          <w:sz w:val="22"/>
          <w:szCs w:val="22"/>
          <w:lang w:val="de-DE"/>
        </w:rPr>
        <w:lastRenderedPageBreak/>
        <w:t xml:space="preserve">MTU rechnet mit einem Umsatzzuwachs </w:t>
      </w:r>
      <w:r w:rsidR="00183774">
        <w:rPr>
          <w:rFonts w:ascii="CorpoS" w:hAnsi="CorpoS"/>
          <w:sz w:val="22"/>
          <w:szCs w:val="22"/>
          <w:lang w:val="de-DE"/>
        </w:rPr>
        <w:t>von rund 10 %</w:t>
      </w:r>
      <w:r w:rsidR="00AF37C9">
        <w:rPr>
          <w:rFonts w:ascii="CorpoS" w:hAnsi="CorpoS"/>
          <w:sz w:val="22"/>
          <w:szCs w:val="22"/>
          <w:lang w:val="de-DE"/>
        </w:rPr>
        <w:t xml:space="preserve">. Bisher war sie von einem Plus im </w:t>
      </w:r>
      <w:r w:rsidR="00EF769E" w:rsidRPr="00EF769E">
        <w:rPr>
          <w:rFonts w:ascii="CorpoS" w:hAnsi="CorpoS"/>
          <w:sz w:val="22"/>
          <w:szCs w:val="22"/>
          <w:lang w:val="de-DE"/>
        </w:rPr>
        <w:t xml:space="preserve">mittleren einstelligen Prozentbereich </w:t>
      </w:r>
      <w:r w:rsidR="00EF769E">
        <w:rPr>
          <w:rFonts w:ascii="CorpoS" w:hAnsi="CorpoS"/>
          <w:sz w:val="22"/>
          <w:szCs w:val="22"/>
          <w:lang w:val="de-DE"/>
        </w:rPr>
        <w:t>aus</w:t>
      </w:r>
      <w:r w:rsidR="00AF37C9">
        <w:rPr>
          <w:rFonts w:ascii="CorpoS" w:hAnsi="CorpoS"/>
          <w:sz w:val="22"/>
          <w:szCs w:val="22"/>
          <w:lang w:val="de-DE"/>
        </w:rPr>
        <w:t>gegangen</w:t>
      </w:r>
      <w:r w:rsidR="00EF769E" w:rsidRPr="00EF769E">
        <w:rPr>
          <w:rFonts w:ascii="CorpoS" w:hAnsi="CorpoS"/>
          <w:sz w:val="22"/>
          <w:szCs w:val="22"/>
          <w:lang w:val="de-DE"/>
        </w:rPr>
        <w:t>.</w:t>
      </w:r>
      <w:r w:rsidR="00EF769E">
        <w:rPr>
          <w:rFonts w:ascii="CorpoS" w:hAnsi="CorpoS"/>
          <w:sz w:val="22"/>
          <w:szCs w:val="22"/>
          <w:lang w:val="de-DE"/>
        </w:rPr>
        <w:t xml:space="preserve"> </w:t>
      </w:r>
      <w:r w:rsidR="00440756">
        <w:rPr>
          <w:rFonts w:ascii="CorpoS" w:hAnsi="CorpoS"/>
          <w:sz w:val="22"/>
          <w:szCs w:val="22"/>
          <w:lang w:val="de-DE"/>
        </w:rPr>
        <w:t xml:space="preserve">Vor dem Hintergrund dieser Annahmen hat die MTU ihre EBIT-Prognose </w:t>
      </w:r>
      <w:r w:rsidR="003036EE">
        <w:rPr>
          <w:rFonts w:ascii="CorpoS" w:hAnsi="CorpoS"/>
          <w:sz w:val="22"/>
          <w:szCs w:val="22"/>
          <w:lang w:val="de-DE"/>
        </w:rPr>
        <w:t>präzisiert</w:t>
      </w:r>
      <w:r w:rsidR="00440756">
        <w:rPr>
          <w:rFonts w:ascii="CorpoS" w:hAnsi="CorpoS"/>
          <w:sz w:val="22"/>
          <w:szCs w:val="22"/>
          <w:lang w:val="de-DE"/>
        </w:rPr>
        <w:t xml:space="preserve"> und erwartet im Geschäftsjahr 2023 jetzt eine stabile </w:t>
      </w:r>
      <w:r w:rsidR="001708E8">
        <w:rPr>
          <w:rFonts w:ascii="CorpoS" w:hAnsi="CorpoS"/>
          <w:sz w:val="22"/>
          <w:szCs w:val="22"/>
          <w:lang w:val="de-DE"/>
        </w:rPr>
        <w:t xml:space="preserve">bereinigte </w:t>
      </w:r>
      <w:r w:rsidR="00440756">
        <w:rPr>
          <w:rFonts w:ascii="CorpoS" w:hAnsi="CorpoS"/>
          <w:sz w:val="22"/>
          <w:szCs w:val="22"/>
          <w:lang w:val="de-DE"/>
        </w:rPr>
        <w:t xml:space="preserve">EBIT-Marge. Bisher hatte sie einen Anstieg des bereinigten EBIT im </w:t>
      </w:r>
      <w:r w:rsidR="00EF769E" w:rsidRPr="00EF769E">
        <w:rPr>
          <w:rFonts w:ascii="CorpoS" w:hAnsi="CorpoS"/>
          <w:sz w:val="22"/>
          <w:szCs w:val="22"/>
          <w:lang w:val="de-DE"/>
        </w:rPr>
        <w:t xml:space="preserve">niedrigen Zwanziger-Prozentbereich </w:t>
      </w:r>
      <w:r w:rsidR="00440756">
        <w:rPr>
          <w:rFonts w:ascii="CorpoS" w:hAnsi="CorpoS"/>
          <w:sz w:val="22"/>
          <w:szCs w:val="22"/>
          <w:lang w:val="de-DE"/>
        </w:rPr>
        <w:t>als Zielgröße ausgegeben</w:t>
      </w:r>
      <w:r w:rsidR="008562BB">
        <w:rPr>
          <w:rFonts w:ascii="CorpoS" w:hAnsi="CorpoS"/>
          <w:sz w:val="22"/>
          <w:szCs w:val="22"/>
          <w:lang w:val="de-DE"/>
        </w:rPr>
        <w:t xml:space="preserve">. </w:t>
      </w:r>
      <w:r>
        <w:rPr>
          <w:rFonts w:ascii="CorpoS" w:hAnsi="CorpoS"/>
          <w:sz w:val="22"/>
          <w:szCs w:val="22"/>
          <w:lang w:val="de-DE"/>
        </w:rPr>
        <w:t>„Unseren Wachstum</w:t>
      </w:r>
      <w:r w:rsidR="0023324C">
        <w:rPr>
          <w:rFonts w:ascii="CorpoS" w:hAnsi="CorpoS"/>
          <w:sz w:val="22"/>
          <w:szCs w:val="22"/>
          <w:lang w:val="de-DE"/>
        </w:rPr>
        <w:t>skurs wollen wir auch</w:t>
      </w:r>
      <w:r>
        <w:rPr>
          <w:rFonts w:ascii="CorpoS" w:hAnsi="CorpoS"/>
          <w:sz w:val="22"/>
          <w:szCs w:val="22"/>
          <w:lang w:val="de-DE"/>
        </w:rPr>
        <w:t xml:space="preserve"> über das Jahr 2023 hinaus </w:t>
      </w:r>
      <w:r w:rsidR="0023324C">
        <w:rPr>
          <w:rFonts w:ascii="CorpoS" w:hAnsi="CorpoS"/>
          <w:sz w:val="22"/>
          <w:szCs w:val="22"/>
          <w:lang w:val="de-DE"/>
        </w:rPr>
        <w:t>fortsetzen</w:t>
      </w:r>
      <w:r>
        <w:rPr>
          <w:rFonts w:ascii="CorpoS" w:hAnsi="CorpoS"/>
          <w:sz w:val="22"/>
          <w:szCs w:val="22"/>
          <w:lang w:val="de-DE"/>
        </w:rPr>
        <w:t xml:space="preserve">. </w:t>
      </w:r>
      <w:r w:rsidR="0023324C">
        <w:rPr>
          <w:rFonts w:ascii="CorpoS" w:hAnsi="CorpoS"/>
          <w:sz w:val="22"/>
          <w:szCs w:val="22"/>
          <w:lang w:val="de-DE"/>
        </w:rPr>
        <w:t>Dabei lautet u</w:t>
      </w:r>
      <w:r>
        <w:rPr>
          <w:rFonts w:ascii="CorpoS" w:hAnsi="CorpoS"/>
          <w:sz w:val="22"/>
          <w:szCs w:val="22"/>
          <w:lang w:val="de-DE"/>
        </w:rPr>
        <w:t>nsere Zielformel 8 – 1 – 25, sprich: 8 Mrd. € Umsatz und 1 Mrd. € Ergebnis im Jahr 2025“, ergänzte Wagner den mittelfristigen Ausblick der MTU.</w:t>
      </w:r>
    </w:p>
    <w:p w14:paraId="75264EE5" w14:textId="77777777" w:rsidR="00830EF7" w:rsidRPr="00294A6C" w:rsidRDefault="00830EF7" w:rsidP="005C6C40">
      <w:pPr>
        <w:tabs>
          <w:tab w:val="left" w:pos="7655"/>
          <w:tab w:val="left" w:pos="9072"/>
        </w:tabs>
        <w:spacing w:line="300" w:lineRule="exact"/>
        <w:ind w:right="283"/>
        <w:jc w:val="both"/>
        <w:rPr>
          <w:rFonts w:ascii="CorpoS" w:hAnsi="CorpoS"/>
          <w:color w:val="FF0000"/>
          <w:sz w:val="22"/>
          <w:szCs w:val="22"/>
          <w:lang w:val="de-DE"/>
        </w:rPr>
      </w:pPr>
    </w:p>
    <w:p w14:paraId="722637B2" w14:textId="2D3FB468" w:rsidR="009D65F9" w:rsidRPr="00F708C6" w:rsidRDefault="009D65F9" w:rsidP="009D65F9">
      <w:pPr>
        <w:tabs>
          <w:tab w:val="left" w:pos="7655"/>
          <w:tab w:val="left" w:pos="7938"/>
        </w:tabs>
        <w:spacing w:line="300" w:lineRule="exact"/>
        <w:ind w:right="283"/>
        <w:jc w:val="both"/>
        <w:rPr>
          <w:rFonts w:ascii="CorpoS" w:hAnsi="CorpoS"/>
          <w:b/>
          <w:sz w:val="22"/>
          <w:szCs w:val="22"/>
          <w:lang w:val="de-DE"/>
        </w:rPr>
      </w:pPr>
      <w:r w:rsidRPr="00F708C6">
        <w:rPr>
          <w:rFonts w:ascii="CorpoS" w:hAnsi="CorpoS"/>
          <w:b/>
          <w:sz w:val="22"/>
          <w:szCs w:val="22"/>
          <w:lang w:val="de-DE"/>
        </w:rPr>
        <w:t>Umsatz</w:t>
      </w:r>
      <w:r w:rsidR="002A523E" w:rsidRPr="00F708C6">
        <w:rPr>
          <w:rFonts w:ascii="CorpoS" w:hAnsi="CorpoS"/>
          <w:b/>
          <w:sz w:val="22"/>
          <w:szCs w:val="22"/>
          <w:lang w:val="de-DE"/>
        </w:rPr>
        <w:t>plus</w:t>
      </w:r>
      <w:r w:rsidR="00682154" w:rsidRPr="00F708C6">
        <w:rPr>
          <w:rFonts w:ascii="CorpoS" w:hAnsi="CorpoS"/>
          <w:b/>
          <w:sz w:val="22"/>
          <w:szCs w:val="22"/>
          <w:lang w:val="de-DE"/>
        </w:rPr>
        <w:t xml:space="preserve"> </w:t>
      </w:r>
      <w:r w:rsidR="00EF63E6" w:rsidRPr="00F708C6">
        <w:rPr>
          <w:rFonts w:ascii="CorpoS" w:hAnsi="CorpoS"/>
          <w:b/>
          <w:sz w:val="22"/>
          <w:szCs w:val="22"/>
          <w:lang w:val="de-DE"/>
        </w:rPr>
        <w:t xml:space="preserve">in </w:t>
      </w:r>
      <w:r w:rsidR="00F708C6" w:rsidRPr="00F708C6">
        <w:rPr>
          <w:rFonts w:ascii="CorpoS" w:hAnsi="CorpoS"/>
          <w:b/>
          <w:sz w:val="22"/>
          <w:szCs w:val="22"/>
          <w:lang w:val="de-DE"/>
        </w:rPr>
        <w:t>OEM- und MRO-Geschäft</w:t>
      </w:r>
    </w:p>
    <w:p w14:paraId="30594495" w14:textId="77777777" w:rsidR="00F708C6" w:rsidRPr="00F708C6" w:rsidRDefault="00F708C6" w:rsidP="00EF63E6">
      <w:pPr>
        <w:spacing w:line="300" w:lineRule="exact"/>
        <w:ind w:right="283"/>
        <w:jc w:val="both"/>
        <w:rPr>
          <w:rFonts w:ascii="CorpoS" w:hAnsi="CorpoS"/>
          <w:sz w:val="22"/>
          <w:szCs w:val="22"/>
          <w:lang w:val="de-DE"/>
        </w:rPr>
      </w:pPr>
      <w:r w:rsidRPr="00F708C6">
        <w:rPr>
          <w:rFonts w:ascii="CorpoS" w:hAnsi="CorpoS"/>
          <w:sz w:val="22"/>
          <w:szCs w:val="22"/>
          <w:lang w:val="de-DE"/>
        </w:rPr>
        <w:t>Die MTU erwirtschaftete 2022 sowohl im OEM- als auch im MRO-Geschäft ein Umsatzplus.</w:t>
      </w:r>
    </w:p>
    <w:p w14:paraId="45EF5B6D" w14:textId="77777777" w:rsidR="00F708C6" w:rsidRPr="00F708C6" w:rsidRDefault="00F708C6" w:rsidP="00EF63E6">
      <w:pPr>
        <w:spacing w:line="300" w:lineRule="exact"/>
        <w:ind w:right="283"/>
        <w:jc w:val="both"/>
        <w:rPr>
          <w:rFonts w:ascii="CorpoS" w:hAnsi="CorpoS"/>
          <w:sz w:val="22"/>
          <w:szCs w:val="22"/>
          <w:lang w:val="de-DE"/>
        </w:rPr>
      </w:pPr>
    </w:p>
    <w:p w14:paraId="7C4ECF2E" w14:textId="02B76D51" w:rsidR="00F708C6" w:rsidRDefault="00F708C6" w:rsidP="00F708C6">
      <w:pPr>
        <w:spacing w:line="300" w:lineRule="exact"/>
        <w:ind w:right="283"/>
        <w:jc w:val="both"/>
        <w:rPr>
          <w:rFonts w:ascii="CorpoS" w:hAnsi="CorpoS"/>
          <w:sz w:val="22"/>
          <w:szCs w:val="22"/>
          <w:lang w:val="de-DE"/>
        </w:rPr>
      </w:pPr>
      <w:r w:rsidRPr="00F708C6">
        <w:rPr>
          <w:rFonts w:ascii="CorpoS" w:hAnsi="CorpoS"/>
          <w:sz w:val="22"/>
          <w:szCs w:val="22"/>
          <w:lang w:val="de-DE"/>
        </w:rPr>
        <w:t>Den höchsten Umsatzzuwachs erreichte die MTU mit 32 % auf 3,</w:t>
      </w:r>
      <w:r w:rsidR="00185930">
        <w:rPr>
          <w:rFonts w:ascii="CorpoS" w:hAnsi="CorpoS"/>
          <w:sz w:val="22"/>
          <w:szCs w:val="22"/>
          <w:lang w:val="de-DE"/>
        </w:rPr>
        <w:t>6</w:t>
      </w:r>
      <w:r w:rsidRPr="00F708C6">
        <w:rPr>
          <w:rFonts w:ascii="CorpoS" w:hAnsi="CorpoS"/>
          <w:sz w:val="22"/>
          <w:szCs w:val="22"/>
          <w:lang w:val="de-DE"/>
        </w:rPr>
        <w:t xml:space="preserve"> Mrd. € i</w:t>
      </w:r>
      <w:r w:rsidR="00EF63E6" w:rsidRPr="00F708C6">
        <w:rPr>
          <w:rFonts w:ascii="CorpoS" w:hAnsi="CorpoS"/>
          <w:sz w:val="22"/>
          <w:szCs w:val="22"/>
          <w:lang w:val="de-DE"/>
        </w:rPr>
        <w:t>n der zivilen Instandhaltung</w:t>
      </w:r>
      <w:r w:rsidRPr="00F708C6">
        <w:rPr>
          <w:rFonts w:ascii="CorpoS" w:hAnsi="CorpoS"/>
          <w:sz w:val="22"/>
          <w:szCs w:val="22"/>
          <w:lang w:val="de-DE"/>
        </w:rPr>
        <w:t xml:space="preserve"> </w:t>
      </w:r>
      <w:r w:rsidR="00185930">
        <w:rPr>
          <w:rFonts w:ascii="CorpoS" w:hAnsi="CorpoS"/>
          <w:sz w:val="22"/>
          <w:szCs w:val="22"/>
          <w:lang w:val="de-DE"/>
        </w:rPr>
        <w:t>(</w:t>
      </w:r>
      <w:r w:rsidRPr="001B176F">
        <w:rPr>
          <w:rFonts w:ascii="CorpoS" w:hAnsi="CorpoS"/>
          <w:sz w:val="22"/>
          <w:szCs w:val="22"/>
          <w:lang w:val="de-DE"/>
        </w:rPr>
        <w:t>2021: 2,7 Mrd. €).</w:t>
      </w:r>
      <w:r w:rsidR="00EF63E6" w:rsidRPr="001B176F">
        <w:rPr>
          <w:rFonts w:ascii="CorpoS" w:hAnsi="CorpoS"/>
          <w:sz w:val="22"/>
          <w:szCs w:val="22"/>
          <w:lang w:val="de-DE"/>
        </w:rPr>
        <w:t xml:space="preserve"> </w:t>
      </w:r>
      <w:r w:rsidR="00F13E90" w:rsidRPr="00FA33CA">
        <w:rPr>
          <w:rFonts w:ascii="CorpoS" w:hAnsi="CorpoS"/>
          <w:sz w:val="22"/>
          <w:szCs w:val="22"/>
          <w:lang w:val="de-DE"/>
        </w:rPr>
        <w:t>D</w:t>
      </w:r>
      <w:r w:rsidR="00EF63E6" w:rsidRPr="00FA33CA">
        <w:rPr>
          <w:rFonts w:ascii="CorpoS" w:hAnsi="CorpoS"/>
          <w:sz w:val="22"/>
          <w:szCs w:val="22"/>
          <w:lang w:val="de-DE"/>
        </w:rPr>
        <w:t>er Umsatzmix</w:t>
      </w:r>
      <w:r w:rsidR="00F13E90" w:rsidRPr="00FA33CA">
        <w:rPr>
          <w:rFonts w:ascii="CorpoS" w:hAnsi="CorpoS"/>
          <w:sz w:val="22"/>
          <w:szCs w:val="22"/>
          <w:lang w:val="de-DE"/>
        </w:rPr>
        <w:t xml:space="preserve"> setzte sich</w:t>
      </w:r>
      <w:r w:rsidR="000D78F5" w:rsidRPr="00FA33CA">
        <w:rPr>
          <w:rFonts w:ascii="CorpoS" w:hAnsi="CorpoS"/>
          <w:sz w:val="22"/>
          <w:szCs w:val="22"/>
          <w:lang w:val="de-DE"/>
        </w:rPr>
        <w:t xml:space="preserve"> aus rund 7</w:t>
      </w:r>
      <w:r w:rsidR="00EF63E6" w:rsidRPr="00FA33CA">
        <w:rPr>
          <w:rFonts w:ascii="CorpoS" w:hAnsi="CorpoS"/>
          <w:sz w:val="22"/>
          <w:szCs w:val="22"/>
          <w:lang w:val="de-DE"/>
        </w:rPr>
        <w:t xml:space="preserve">0 % Arbeiten im MRO-Kerngeschäft der MTU und etwa </w:t>
      </w:r>
      <w:r w:rsidR="000D78F5" w:rsidRPr="00FA33CA">
        <w:rPr>
          <w:rFonts w:ascii="CorpoS" w:hAnsi="CorpoS"/>
          <w:sz w:val="22"/>
          <w:szCs w:val="22"/>
          <w:lang w:val="de-DE"/>
        </w:rPr>
        <w:t>3</w:t>
      </w:r>
      <w:r w:rsidR="00EF63E6" w:rsidRPr="00FA33CA">
        <w:rPr>
          <w:rFonts w:ascii="CorpoS" w:hAnsi="CorpoS"/>
          <w:sz w:val="22"/>
          <w:szCs w:val="22"/>
          <w:lang w:val="de-DE"/>
        </w:rPr>
        <w:t>0 % Instandhaltungs</w:t>
      </w:r>
      <w:r w:rsidR="00F13E90" w:rsidRPr="00FA33CA">
        <w:rPr>
          <w:rFonts w:ascii="CorpoS" w:hAnsi="CorpoS"/>
          <w:sz w:val="22"/>
          <w:szCs w:val="22"/>
          <w:lang w:val="de-DE"/>
        </w:rPr>
        <w:t xml:space="preserve">tätigkeiten am </w:t>
      </w:r>
      <w:r w:rsidR="00EF63E6" w:rsidRPr="00FA33CA">
        <w:rPr>
          <w:rFonts w:ascii="CorpoS" w:hAnsi="CorpoS"/>
          <w:sz w:val="22"/>
          <w:szCs w:val="22"/>
          <w:lang w:val="de-DE"/>
        </w:rPr>
        <w:t>Getriebefan zusammen</w:t>
      </w:r>
      <w:r w:rsidR="00F13E90" w:rsidRPr="00FA33CA">
        <w:rPr>
          <w:rFonts w:ascii="CorpoS" w:hAnsi="CorpoS"/>
          <w:sz w:val="22"/>
          <w:szCs w:val="22"/>
          <w:lang w:val="de-DE"/>
        </w:rPr>
        <w:t>.</w:t>
      </w:r>
      <w:r w:rsidR="00EF63E6" w:rsidRPr="001B176F">
        <w:rPr>
          <w:rFonts w:ascii="CorpoS" w:hAnsi="CorpoS"/>
          <w:sz w:val="22"/>
          <w:szCs w:val="22"/>
          <w:lang w:val="de-DE"/>
        </w:rPr>
        <w:t xml:space="preserve"> „Auf Dollar-Basis ist der MRO-Umsatz um 1</w:t>
      </w:r>
      <w:r w:rsidR="000D78F5" w:rsidRPr="001B176F">
        <w:rPr>
          <w:rFonts w:ascii="CorpoS" w:hAnsi="CorpoS"/>
          <w:sz w:val="22"/>
          <w:szCs w:val="22"/>
          <w:lang w:val="de-DE"/>
        </w:rPr>
        <w:t>7</w:t>
      </w:r>
      <w:r w:rsidR="00EF63E6" w:rsidRPr="001B176F">
        <w:rPr>
          <w:rFonts w:ascii="CorpoS" w:hAnsi="CorpoS"/>
          <w:sz w:val="22"/>
          <w:szCs w:val="22"/>
          <w:lang w:val="de-DE"/>
        </w:rPr>
        <w:t xml:space="preserve"> % gestiegen und damit etwas weniger stark als erwartet</w:t>
      </w:r>
      <w:r w:rsidR="000D78F5" w:rsidRPr="001B176F">
        <w:rPr>
          <w:rFonts w:ascii="CorpoS" w:hAnsi="CorpoS"/>
          <w:sz w:val="22"/>
          <w:szCs w:val="22"/>
          <w:lang w:val="de-DE"/>
        </w:rPr>
        <w:t xml:space="preserve">. Das lag </w:t>
      </w:r>
      <w:r w:rsidR="0079718A">
        <w:rPr>
          <w:rFonts w:ascii="CorpoS" w:hAnsi="CorpoS"/>
          <w:sz w:val="22"/>
          <w:szCs w:val="22"/>
          <w:lang w:val="de-DE"/>
        </w:rPr>
        <w:t>insbesondere an</w:t>
      </w:r>
      <w:r w:rsidR="000D78F5" w:rsidRPr="001B176F">
        <w:rPr>
          <w:rFonts w:ascii="CorpoS" w:hAnsi="CorpoS"/>
          <w:sz w:val="22"/>
          <w:szCs w:val="22"/>
          <w:lang w:val="de-DE"/>
        </w:rPr>
        <w:t xml:space="preserve"> längeren Durchlaufzeiten</w:t>
      </w:r>
      <w:r w:rsidR="0079718A">
        <w:rPr>
          <w:rFonts w:ascii="CorpoS" w:hAnsi="CorpoS"/>
          <w:sz w:val="22"/>
          <w:szCs w:val="22"/>
          <w:lang w:val="de-DE"/>
        </w:rPr>
        <w:t xml:space="preserve"> in der zivilen Instandhaltung</w:t>
      </w:r>
      <w:r w:rsidR="00EF63E6" w:rsidRPr="001B176F">
        <w:rPr>
          <w:rFonts w:ascii="CorpoS" w:hAnsi="CorpoS"/>
          <w:sz w:val="22"/>
          <w:szCs w:val="22"/>
          <w:lang w:val="de-DE"/>
        </w:rPr>
        <w:t xml:space="preserve">“, </w:t>
      </w:r>
      <w:r w:rsidR="000D78F5" w:rsidRPr="001B176F">
        <w:rPr>
          <w:rFonts w:ascii="CorpoS" w:hAnsi="CorpoS"/>
          <w:sz w:val="22"/>
          <w:szCs w:val="22"/>
          <w:lang w:val="de-DE"/>
        </w:rPr>
        <w:t>erläuterte</w:t>
      </w:r>
      <w:r w:rsidR="00EF63E6" w:rsidRPr="001B176F">
        <w:rPr>
          <w:rFonts w:ascii="CorpoS" w:hAnsi="CorpoS"/>
          <w:sz w:val="22"/>
          <w:szCs w:val="22"/>
          <w:lang w:val="de-DE"/>
        </w:rPr>
        <w:t xml:space="preserve"> </w:t>
      </w:r>
      <w:r w:rsidR="00185930">
        <w:rPr>
          <w:rFonts w:ascii="CorpoS" w:hAnsi="CorpoS"/>
          <w:sz w:val="22"/>
          <w:szCs w:val="22"/>
          <w:lang w:val="de-DE"/>
        </w:rPr>
        <w:t xml:space="preserve">Finanzvorstand Peter </w:t>
      </w:r>
      <w:proofErr w:type="spellStart"/>
      <w:r w:rsidR="00EF63E6" w:rsidRPr="001B176F">
        <w:rPr>
          <w:rFonts w:ascii="CorpoS" w:hAnsi="CorpoS"/>
          <w:sz w:val="22"/>
          <w:szCs w:val="22"/>
          <w:lang w:val="de-DE"/>
        </w:rPr>
        <w:t>Kameritsch</w:t>
      </w:r>
      <w:proofErr w:type="spellEnd"/>
      <w:r w:rsidR="00EF63E6" w:rsidRPr="001B176F">
        <w:rPr>
          <w:rFonts w:ascii="CorpoS" w:hAnsi="CorpoS"/>
          <w:sz w:val="22"/>
          <w:szCs w:val="22"/>
          <w:lang w:val="de-DE"/>
        </w:rPr>
        <w:t xml:space="preserve">. Die MTU </w:t>
      </w:r>
      <w:r w:rsidR="001B176F" w:rsidRPr="001B176F">
        <w:rPr>
          <w:rFonts w:ascii="CorpoS" w:hAnsi="CorpoS"/>
          <w:sz w:val="22"/>
          <w:szCs w:val="22"/>
          <w:lang w:val="de-DE"/>
        </w:rPr>
        <w:t xml:space="preserve">hatte in der </w:t>
      </w:r>
      <w:r w:rsidR="00EF63E6" w:rsidRPr="001B176F">
        <w:rPr>
          <w:rFonts w:ascii="CorpoS" w:hAnsi="CorpoS"/>
          <w:sz w:val="22"/>
          <w:szCs w:val="22"/>
          <w:lang w:val="de-DE"/>
        </w:rPr>
        <w:t>zivile</w:t>
      </w:r>
      <w:r w:rsidR="001B176F" w:rsidRPr="001B176F">
        <w:rPr>
          <w:rFonts w:ascii="CorpoS" w:hAnsi="CorpoS"/>
          <w:sz w:val="22"/>
          <w:szCs w:val="22"/>
          <w:lang w:val="de-DE"/>
        </w:rPr>
        <w:t>n</w:t>
      </w:r>
      <w:r w:rsidR="00EF63E6" w:rsidRPr="001B176F">
        <w:rPr>
          <w:rFonts w:ascii="CorpoS" w:hAnsi="CorpoS"/>
          <w:sz w:val="22"/>
          <w:szCs w:val="22"/>
          <w:lang w:val="de-DE"/>
        </w:rPr>
        <w:t xml:space="preserve"> Instandhaltung </w:t>
      </w:r>
      <w:r w:rsidR="001B176F" w:rsidRPr="001B176F">
        <w:rPr>
          <w:rFonts w:ascii="CorpoS" w:hAnsi="CorpoS"/>
          <w:sz w:val="22"/>
          <w:szCs w:val="22"/>
          <w:lang w:val="de-DE"/>
        </w:rPr>
        <w:t>mit</w:t>
      </w:r>
      <w:r w:rsidR="00EF63E6" w:rsidRPr="001B176F">
        <w:rPr>
          <w:rFonts w:ascii="CorpoS" w:hAnsi="CorpoS"/>
          <w:sz w:val="22"/>
          <w:szCs w:val="22"/>
          <w:lang w:val="de-DE"/>
        </w:rPr>
        <w:t xml:space="preserve"> einem organischen Umsatz</w:t>
      </w:r>
      <w:r w:rsidR="001B176F" w:rsidRPr="001B176F">
        <w:rPr>
          <w:rFonts w:ascii="CorpoS" w:hAnsi="CorpoS"/>
          <w:sz w:val="22"/>
          <w:szCs w:val="22"/>
          <w:lang w:val="de-DE"/>
        </w:rPr>
        <w:t>plus von etwa 20 % gerechnet</w:t>
      </w:r>
      <w:r w:rsidR="00EF63E6" w:rsidRPr="001B176F">
        <w:rPr>
          <w:rFonts w:ascii="CorpoS" w:hAnsi="CorpoS"/>
          <w:sz w:val="22"/>
          <w:szCs w:val="22"/>
          <w:lang w:val="de-DE"/>
        </w:rPr>
        <w:t>.</w:t>
      </w:r>
      <w:r w:rsidRPr="001B176F">
        <w:rPr>
          <w:rFonts w:ascii="CorpoS" w:hAnsi="CorpoS"/>
          <w:sz w:val="22"/>
          <w:szCs w:val="22"/>
          <w:lang w:val="de-DE"/>
        </w:rPr>
        <w:t xml:space="preserve"> Hauptumsatzträger in der zivilen MRO waren der A320neo-Antrieb PW1100G-JM und das V2500, das in </w:t>
      </w:r>
      <w:r w:rsidRPr="00F708C6">
        <w:rPr>
          <w:rFonts w:ascii="CorpoS" w:hAnsi="CorpoS"/>
          <w:sz w:val="22"/>
          <w:szCs w:val="22"/>
          <w:lang w:val="de-DE"/>
        </w:rPr>
        <w:t>der klassischen A320 zum Einsatz kommt.</w:t>
      </w:r>
    </w:p>
    <w:p w14:paraId="5AFC4CDE" w14:textId="1C1DD457" w:rsidR="00F708C6" w:rsidRDefault="00F708C6" w:rsidP="00F708C6">
      <w:pPr>
        <w:spacing w:line="300" w:lineRule="exact"/>
        <w:ind w:right="283"/>
        <w:jc w:val="both"/>
        <w:rPr>
          <w:rFonts w:ascii="CorpoS" w:hAnsi="CorpoS"/>
          <w:sz w:val="22"/>
          <w:szCs w:val="22"/>
          <w:lang w:val="de-DE"/>
        </w:rPr>
      </w:pPr>
    </w:p>
    <w:p w14:paraId="1C4CD9A3" w14:textId="77777777" w:rsidR="00F708C6" w:rsidRDefault="00F708C6" w:rsidP="00F708C6">
      <w:pPr>
        <w:spacing w:line="300" w:lineRule="exact"/>
        <w:ind w:right="283"/>
        <w:jc w:val="both"/>
        <w:rPr>
          <w:rFonts w:ascii="CorpoS" w:hAnsi="CorpoS"/>
          <w:sz w:val="22"/>
          <w:szCs w:val="22"/>
          <w:lang w:val="de-DE"/>
        </w:rPr>
      </w:pPr>
      <w:r>
        <w:rPr>
          <w:rFonts w:ascii="CorpoS" w:hAnsi="CorpoS"/>
          <w:sz w:val="22"/>
          <w:szCs w:val="22"/>
          <w:lang w:val="de-DE"/>
        </w:rPr>
        <w:t>Im OEM-Geschäft stieg der Umsatz um 18 % auf 1,8 Mrd. € (2021: 1,5 Mrd. €).</w:t>
      </w:r>
    </w:p>
    <w:p w14:paraId="5548A079" w14:textId="77777777" w:rsidR="00F708C6" w:rsidRDefault="00F708C6" w:rsidP="00F708C6">
      <w:pPr>
        <w:spacing w:line="300" w:lineRule="exact"/>
        <w:ind w:right="283"/>
        <w:jc w:val="both"/>
        <w:rPr>
          <w:rFonts w:ascii="CorpoS" w:hAnsi="CorpoS"/>
          <w:sz w:val="22"/>
          <w:szCs w:val="22"/>
          <w:lang w:val="de-DE"/>
        </w:rPr>
      </w:pPr>
    </w:p>
    <w:p w14:paraId="6315B299" w14:textId="4C59631C" w:rsidR="00CB271E" w:rsidRPr="000D78F5" w:rsidRDefault="00B577AA" w:rsidP="00CB271E">
      <w:pPr>
        <w:spacing w:line="300" w:lineRule="exact"/>
        <w:ind w:right="283"/>
        <w:jc w:val="both"/>
        <w:rPr>
          <w:rFonts w:ascii="CorpoS" w:hAnsi="CorpoS"/>
          <w:sz w:val="22"/>
          <w:szCs w:val="22"/>
          <w:lang w:val="de-DE"/>
        </w:rPr>
      </w:pPr>
      <w:r w:rsidRPr="000D78F5">
        <w:rPr>
          <w:rFonts w:ascii="CorpoS" w:hAnsi="CorpoS"/>
          <w:sz w:val="22"/>
          <w:szCs w:val="22"/>
          <w:lang w:val="de-DE"/>
        </w:rPr>
        <w:t>Der Umsatz des</w:t>
      </w:r>
      <w:r w:rsidR="00F708C6" w:rsidRPr="000D78F5">
        <w:rPr>
          <w:rFonts w:ascii="CorpoS" w:hAnsi="CorpoS"/>
          <w:sz w:val="22"/>
          <w:szCs w:val="22"/>
          <w:lang w:val="de-DE"/>
        </w:rPr>
        <w:t xml:space="preserve"> zivilen Triebwerk</w:t>
      </w:r>
      <w:r w:rsidR="009B73D6">
        <w:rPr>
          <w:rFonts w:ascii="CorpoS" w:hAnsi="CorpoS"/>
          <w:sz w:val="22"/>
          <w:szCs w:val="22"/>
          <w:lang w:val="de-DE"/>
        </w:rPr>
        <w:t>s</w:t>
      </w:r>
      <w:r w:rsidR="00F708C6" w:rsidRPr="000D78F5">
        <w:rPr>
          <w:rFonts w:ascii="CorpoS" w:hAnsi="CorpoS"/>
          <w:sz w:val="22"/>
          <w:szCs w:val="22"/>
          <w:lang w:val="de-DE"/>
        </w:rPr>
        <w:t>geschäft</w:t>
      </w:r>
      <w:r w:rsidRPr="000D78F5">
        <w:rPr>
          <w:rFonts w:ascii="CorpoS" w:hAnsi="CorpoS"/>
          <w:sz w:val="22"/>
          <w:szCs w:val="22"/>
          <w:lang w:val="de-DE"/>
        </w:rPr>
        <w:t>s legte</w:t>
      </w:r>
      <w:r w:rsidR="00F708C6" w:rsidRPr="000D78F5">
        <w:rPr>
          <w:rFonts w:ascii="CorpoS" w:hAnsi="CorpoS"/>
          <w:sz w:val="22"/>
          <w:szCs w:val="22"/>
          <w:lang w:val="de-DE"/>
        </w:rPr>
        <w:t xml:space="preserve"> um 25 % auf 1,3 Mrd. € zu (2021: 1,1 Mrd. €). </w:t>
      </w:r>
      <w:r w:rsidR="00185930">
        <w:rPr>
          <w:rFonts w:ascii="CorpoS" w:hAnsi="CorpoS"/>
          <w:sz w:val="22"/>
          <w:szCs w:val="22"/>
          <w:lang w:val="de-DE"/>
        </w:rPr>
        <w:t xml:space="preserve">Der </w:t>
      </w:r>
      <w:r w:rsidR="000D78F5" w:rsidRPr="000D78F5">
        <w:rPr>
          <w:rFonts w:ascii="CorpoS" w:hAnsi="CorpoS"/>
          <w:sz w:val="22"/>
          <w:szCs w:val="22"/>
          <w:lang w:val="de-DE"/>
        </w:rPr>
        <w:t>wichtigste Umsatzträger</w:t>
      </w:r>
      <w:r w:rsidR="00185930">
        <w:rPr>
          <w:rFonts w:ascii="CorpoS" w:hAnsi="CorpoS"/>
          <w:sz w:val="22"/>
          <w:szCs w:val="22"/>
          <w:lang w:val="de-DE"/>
        </w:rPr>
        <w:t xml:space="preserve"> war das PW1100G-JM</w:t>
      </w:r>
      <w:r w:rsidR="000D78F5" w:rsidRPr="000D78F5">
        <w:rPr>
          <w:rFonts w:ascii="CorpoS" w:hAnsi="CorpoS"/>
          <w:sz w:val="22"/>
          <w:szCs w:val="22"/>
          <w:lang w:val="de-DE"/>
        </w:rPr>
        <w:t>. Innerhalb des zivilen Triebwerksgeschäfts hat</w:t>
      </w:r>
      <w:r w:rsidR="00CB271E" w:rsidRPr="000D78F5">
        <w:rPr>
          <w:rFonts w:ascii="CorpoS" w:hAnsi="CorpoS"/>
          <w:sz w:val="22"/>
          <w:szCs w:val="22"/>
          <w:lang w:val="de-DE"/>
        </w:rPr>
        <w:t xml:space="preserve"> der organische Umsatz im Ersatzteilgeschäft </w:t>
      </w:r>
      <w:r w:rsidRPr="000D78F5">
        <w:rPr>
          <w:rFonts w:ascii="CorpoS" w:hAnsi="CorpoS"/>
          <w:sz w:val="22"/>
          <w:szCs w:val="22"/>
          <w:lang w:val="de-DE"/>
        </w:rPr>
        <w:t>im hohen Zehner-Prozentbereich</w:t>
      </w:r>
      <w:r w:rsidR="00CB271E" w:rsidRPr="000D78F5">
        <w:rPr>
          <w:rFonts w:ascii="CorpoS" w:hAnsi="CorpoS"/>
          <w:sz w:val="22"/>
          <w:szCs w:val="22"/>
          <w:lang w:val="de-DE"/>
        </w:rPr>
        <w:t xml:space="preserve"> zugenommen, im Seriengeschäft </w:t>
      </w:r>
      <w:r w:rsidR="00B8681F" w:rsidRPr="000D78F5">
        <w:rPr>
          <w:rFonts w:ascii="CorpoS" w:hAnsi="CorpoS"/>
          <w:sz w:val="22"/>
          <w:szCs w:val="22"/>
          <w:lang w:val="de-DE"/>
        </w:rPr>
        <w:t>im Zehner-Prozentbereich</w:t>
      </w:r>
      <w:r w:rsidR="00CB271E" w:rsidRPr="000D78F5">
        <w:rPr>
          <w:rFonts w:ascii="CorpoS" w:hAnsi="CorpoS"/>
          <w:sz w:val="22"/>
          <w:szCs w:val="22"/>
          <w:lang w:val="de-DE"/>
        </w:rPr>
        <w:t>.</w:t>
      </w:r>
      <w:r w:rsidRPr="000D78F5">
        <w:rPr>
          <w:rFonts w:ascii="CorpoS" w:hAnsi="CorpoS"/>
          <w:sz w:val="22"/>
          <w:szCs w:val="22"/>
          <w:lang w:val="de-DE"/>
        </w:rPr>
        <w:t xml:space="preserve"> „Das Ersatzteilgeschäft lag damit über uns</w:t>
      </w:r>
      <w:r w:rsidR="00B8681F" w:rsidRPr="000D78F5">
        <w:rPr>
          <w:rFonts w:ascii="CorpoS" w:hAnsi="CorpoS"/>
          <w:sz w:val="22"/>
          <w:szCs w:val="22"/>
          <w:lang w:val="de-DE"/>
        </w:rPr>
        <w:t xml:space="preserve">eren Erwartungen. Treiber waren neben Triebwerken für </w:t>
      </w:r>
      <w:proofErr w:type="spellStart"/>
      <w:r w:rsidR="00B8681F" w:rsidRPr="000D78F5">
        <w:rPr>
          <w:rFonts w:ascii="CorpoS" w:hAnsi="CorpoS"/>
          <w:sz w:val="22"/>
          <w:szCs w:val="22"/>
          <w:lang w:val="de-DE"/>
        </w:rPr>
        <w:t>Narrowbodies</w:t>
      </w:r>
      <w:proofErr w:type="spellEnd"/>
      <w:r w:rsidR="00B8681F" w:rsidRPr="000D78F5">
        <w:rPr>
          <w:rFonts w:ascii="CorpoS" w:hAnsi="CorpoS"/>
          <w:sz w:val="22"/>
          <w:szCs w:val="22"/>
          <w:lang w:val="de-DE"/>
        </w:rPr>
        <w:t xml:space="preserve"> und Frachtflugzeuge auch Antriebe für Geschäftsreiseflugzeuge sowie das </w:t>
      </w:r>
      <w:proofErr w:type="spellStart"/>
      <w:r w:rsidR="00B8681F" w:rsidRPr="000D78F5">
        <w:rPr>
          <w:rFonts w:ascii="CorpoS" w:hAnsi="CorpoS"/>
          <w:sz w:val="22"/>
          <w:szCs w:val="22"/>
          <w:lang w:val="de-DE"/>
        </w:rPr>
        <w:t>GEnx</w:t>
      </w:r>
      <w:proofErr w:type="spellEnd"/>
      <w:r w:rsidR="00B8681F" w:rsidRPr="000D78F5">
        <w:rPr>
          <w:rFonts w:ascii="CorpoS" w:hAnsi="CorpoS"/>
          <w:sz w:val="22"/>
          <w:szCs w:val="22"/>
          <w:lang w:val="de-DE"/>
        </w:rPr>
        <w:t xml:space="preserve"> der Boeing 787</w:t>
      </w:r>
      <w:r w:rsidR="00185930">
        <w:rPr>
          <w:rFonts w:ascii="CorpoS" w:hAnsi="CorpoS"/>
          <w:sz w:val="22"/>
          <w:szCs w:val="22"/>
          <w:lang w:val="de-DE"/>
        </w:rPr>
        <w:t xml:space="preserve"> und 747-8</w:t>
      </w:r>
      <w:r w:rsidR="00B8681F" w:rsidRPr="000D78F5">
        <w:rPr>
          <w:rFonts w:ascii="CorpoS" w:hAnsi="CorpoS"/>
          <w:sz w:val="22"/>
          <w:szCs w:val="22"/>
          <w:lang w:val="de-DE"/>
        </w:rPr>
        <w:t>“,</w:t>
      </w:r>
      <w:r w:rsidR="00CB271E" w:rsidRPr="000D78F5">
        <w:rPr>
          <w:rFonts w:ascii="CorpoS" w:hAnsi="CorpoS"/>
          <w:sz w:val="22"/>
          <w:szCs w:val="22"/>
          <w:lang w:val="de-DE"/>
        </w:rPr>
        <w:t xml:space="preserve"> ergänzte </w:t>
      </w:r>
      <w:proofErr w:type="spellStart"/>
      <w:r w:rsidR="00CB271E" w:rsidRPr="000D78F5">
        <w:rPr>
          <w:rFonts w:ascii="CorpoS" w:hAnsi="CorpoS"/>
          <w:sz w:val="22"/>
          <w:szCs w:val="22"/>
          <w:lang w:val="de-DE"/>
        </w:rPr>
        <w:t>Kameritsch</w:t>
      </w:r>
      <w:proofErr w:type="spellEnd"/>
      <w:r w:rsidR="00CB271E" w:rsidRPr="000D78F5">
        <w:rPr>
          <w:rFonts w:ascii="CorpoS" w:hAnsi="CorpoS"/>
          <w:sz w:val="22"/>
          <w:szCs w:val="22"/>
          <w:lang w:val="de-DE"/>
        </w:rPr>
        <w:t xml:space="preserve">. </w:t>
      </w:r>
      <w:r w:rsidR="00B8681F" w:rsidRPr="000D78F5">
        <w:rPr>
          <w:rFonts w:ascii="CorpoS" w:hAnsi="CorpoS"/>
          <w:sz w:val="22"/>
          <w:szCs w:val="22"/>
          <w:lang w:val="de-DE"/>
        </w:rPr>
        <w:t xml:space="preserve">Das </w:t>
      </w:r>
      <w:r w:rsidR="000D78F5" w:rsidRPr="000D78F5">
        <w:rPr>
          <w:rFonts w:ascii="CorpoS" w:hAnsi="CorpoS"/>
          <w:sz w:val="22"/>
          <w:szCs w:val="22"/>
          <w:lang w:val="de-DE"/>
        </w:rPr>
        <w:t xml:space="preserve">zivile </w:t>
      </w:r>
      <w:r w:rsidR="00B8681F" w:rsidRPr="000D78F5">
        <w:rPr>
          <w:rFonts w:ascii="CorpoS" w:hAnsi="CorpoS"/>
          <w:sz w:val="22"/>
          <w:szCs w:val="22"/>
          <w:lang w:val="de-DE"/>
        </w:rPr>
        <w:t xml:space="preserve">Seriengeschäft war geprägt von </w:t>
      </w:r>
      <w:r w:rsidR="000D78F5" w:rsidRPr="000D78F5">
        <w:rPr>
          <w:rFonts w:ascii="CorpoS" w:hAnsi="CorpoS"/>
          <w:sz w:val="22"/>
          <w:szCs w:val="22"/>
          <w:lang w:val="de-DE"/>
        </w:rPr>
        <w:t>hohen Getriebefan-</w:t>
      </w:r>
      <w:r w:rsidR="00B8681F" w:rsidRPr="000D78F5">
        <w:rPr>
          <w:rFonts w:ascii="CorpoS" w:hAnsi="CorpoS"/>
          <w:sz w:val="22"/>
          <w:szCs w:val="22"/>
          <w:lang w:val="de-DE"/>
        </w:rPr>
        <w:t xml:space="preserve">Auslieferungen, </w:t>
      </w:r>
      <w:r w:rsidR="000D78F5" w:rsidRPr="000D78F5">
        <w:rPr>
          <w:rFonts w:ascii="CorpoS" w:hAnsi="CorpoS"/>
          <w:sz w:val="22"/>
          <w:szCs w:val="22"/>
          <w:lang w:val="de-DE"/>
        </w:rPr>
        <w:t xml:space="preserve">einem </w:t>
      </w:r>
      <w:r w:rsidR="00B8681F" w:rsidRPr="000D78F5">
        <w:rPr>
          <w:rFonts w:ascii="CorpoS" w:hAnsi="CorpoS"/>
          <w:sz w:val="22"/>
          <w:szCs w:val="22"/>
          <w:lang w:val="de-DE"/>
        </w:rPr>
        <w:t xml:space="preserve">stabilen </w:t>
      </w:r>
      <w:r w:rsidR="000D78F5" w:rsidRPr="000D78F5">
        <w:rPr>
          <w:rFonts w:ascii="CorpoS" w:hAnsi="CorpoS"/>
          <w:sz w:val="22"/>
          <w:szCs w:val="22"/>
          <w:lang w:val="de-DE"/>
        </w:rPr>
        <w:t>Geschäft mit</w:t>
      </w:r>
      <w:r w:rsidR="00B8681F" w:rsidRPr="000D78F5">
        <w:rPr>
          <w:rFonts w:ascii="CorpoS" w:hAnsi="CorpoS"/>
          <w:sz w:val="22"/>
          <w:szCs w:val="22"/>
          <w:lang w:val="de-DE"/>
        </w:rPr>
        <w:t xml:space="preserve"> Business-Jet-Antrieben </w:t>
      </w:r>
      <w:r w:rsidR="000D78F5" w:rsidRPr="000D78F5">
        <w:rPr>
          <w:rFonts w:ascii="CorpoS" w:hAnsi="CorpoS"/>
          <w:sz w:val="22"/>
          <w:szCs w:val="22"/>
          <w:lang w:val="de-DE"/>
        </w:rPr>
        <w:t>sowie</w:t>
      </w:r>
      <w:r w:rsidR="00B8681F" w:rsidRPr="000D78F5">
        <w:rPr>
          <w:rFonts w:ascii="CorpoS" w:hAnsi="CorpoS"/>
          <w:sz w:val="22"/>
          <w:szCs w:val="22"/>
          <w:lang w:val="de-DE"/>
        </w:rPr>
        <w:t xml:space="preserve"> </w:t>
      </w:r>
      <w:r w:rsidR="000D78F5" w:rsidRPr="000D78F5">
        <w:rPr>
          <w:rFonts w:ascii="CorpoS" w:hAnsi="CorpoS"/>
          <w:sz w:val="22"/>
          <w:szCs w:val="22"/>
          <w:lang w:val="de-DE"/>
        </w:rPr>
        <w:t xml:space="preserve">weniger Auslieferungen des </w:t>
      </w:r>
      <w:proofErr w:type="spellStart"/>
      <w:r w:rsidR="000D78F5" w:rsidRPr="000D78F5">
        <w:rPr>
          <w:rFonts w:ascii="CorpoS" w:hAnsi="CorpoS"/>
          <w:sz w:val="22"/>
          <w:szCs w:val="22"/>
          <w:lang w:val="de-DE"/>
        </w:rPr>
        <w:t>GEnx</w:t>
      </w:r>
      <w:proofErr w:type="spellEnd"/>
      <w:r w:rsidR="000D78F5" w:rsidRPr="000D78F5">
        <w:rPr>
          <w:rFonts w:ascii="CorpoS" w:hAnsi="CorpoS"/>
          <w:sz w:val="22"/>
          <w:szCs w:val="22"/>
          <w:lang w:val="de-DE"/>
        </w:rPr>
        <w:t xml:space="preserve"> und von Industriegasturbinen.</w:t>
      </w:r>
      <w:r w:rsidR="00B8681F" w:rsidRPr="000D78F5">
        <w:rPr>
          <w:rFonts w:ascii="CorpoS" w:hAnsi="CorpoS"/>
          <w:sz w:val="22"/>
          <w:szCs w:val="22"/>
          <w:lang w:val="de-DE"/>
        </w:rPr>
        <w:t xml:space="preserve"> </w:t>
      </w:r>
    </w:p>
    <w:p w14:paraId="03FD7A6C" w14:textId="77777777" w:rsidR="00F708C6" w:rsidRDefault="00F708C6" w:rsidP="00F708C6">
      <w:pPr>
        <w:spacing w:line="300" w:lineRule="exact"/>
        <w:ind w:right="283"/>
        <w:jc w:val="both"/>
        <w:rPr>
          <w:rFonts w:ascii="CorpoS" w:hAnsi="CorpoS"/>
          <w:sz w:val="22"/>
          <w:szCs w:val="22"/>
          <w:lang w:val="de-DE"/>
        </w:rPr>
      </w:pPr>
    </w:p>
    <w:p w14:paraId="5A66E773" w14:textId="0A631E1D" w:rsidR="00F13E90" w:rsidRDefault="00F708C6" w:rsidP="00F13E90">
      <w:pPr>
        <w:spacing w:line="300" w:lineRule="exact"/>
        <w:ind w:right="283"/>
        <w:jc w:val="both"/>
        <w:rPr>
          <w:rFonts w:ascii="CorpoS" w:hAnsi="CorpoS"/>
          <w:sz w:val="22"/>
          <w:szCs w:val="22"/>
          <w:lang w:val="de-DE"/>
        </w:rPr>
      </w:pPr>
      <w:r w:rsidRPr="000D78F5">
        <w:rPr>
          <w:rFonts w:ascii="CorpoS" w:hAnsi="CorpoS"/>
          <w:sz w:val="22"/>
          <w:szCs w:val="22"/>
          <w:lang w:val="de-DE"/>
        </w:rPr>
        <w:t>Im militärisc</w:t>
      </w:r>
      <w:r w:rsidR="00185930">
        <w:rPr>
          <w:rFonts w:ascii="CorpoS" w:hAnsi="CorpoS"/>
          <w:sz w:val="22"/>
          <w:szCs w:val="22"/>
          <w:lang w:val="de-DE"/>
        </w:rPr>
        <w:t>hen Triebwerksgeschäft lag das Umsatzp</w:t>
      </w:r>
      <w:r w:rsidRPr="000D78F5">
        <w:rPr>
          <w:rFonts w:ascii="CorpoS" w:hAnsi="CorpoS"/>
          <w:sz w:val="22"/>
          <w:szCs w:val="22"/>
          <w:lang w:val="de-DE"/>
        </w:rPr>
        <w:t>lus bei 3 % au</w:t>
      </w:r>
      <w:r w:rsidR="000D78F5" w:rsidRPr="000D78F5">
        <w:rPr>
          <w:rFonts w:ascii="CorpoS" w:hAnsi="CorpoS"/>
          <w:sz w:val="22"/>
          <w:szCs w:val="22"/>
          <w:lang w:val="de-DE"/>
        </w:rPr>
        <w:t>f 496 Mio. € (2021: 482 Mio. €)</w:t>
      </w:r>
      <w:r w:rsidR="00CB271E" w:rsidRPr="000D78F5">
        <w:rPr>
          <w:rFonts w:ascii="CorpoS" w:hAnsi="CorpoS"/>
          <w:sz w:val="22"/>
          <w:szCs w:val="22"/>
          <w:lang w:val="de-DE"/>
        </w:rPr>
        <w:t xml:space="preserve"> </w:t>
      </w:r>
      <w:r w:rsidR="002D4E1A" w:rsidRPr="000D78F5">
        <w:rPr>
          <w:rFonts w:ascii="CorpoS" w:hAnsi="CorpoS"/>
          <w:sz w:val="22"/>
          <w:szCs w:val="22"/>
          <w:lang w:val="de-DE"/>
        </w:rPr>
        <w:t xml:space="preserve">und </w:t>
      </w:r>
      <w:r w:rsidR="00D42AF7" w:rsidRPr="000D78F5">
        <w:rPr>
          <w:rFonts w:ascii="CorpoS" w:hAnsi="CorpoS"/>
          <w:sz w:val="22"/>
          <w:szCs w:val="22"/>
          <w:lang w:val="de-DE"/>
        </w:rPr>
        <w:t>lag</w:t>
      </w:r>
      <w:r w:rsidR="002D4E1A" w:rsidRPr="000D78F5">
        <w:rPr>
          <w:rFonts w:ascii="CorpoS" w:hAnsi="CorpoS"/>
          <w:sz w:val="22"/>
          <w:szCs w:val="22"/>
          <w:lang w:val="de-DE"/>
        </w:rPr>
        <w:t xml:space="preserve"> damit unter den Wachstumsannahmen </w:t>
      </w:r>
      <w:r w:rsidR="000D78F5" w:rsidRPr="000D78F5">
        <w:rPr>
          <w:rFonts w:ascii="CorpoS" w:hAnsi="CorpoS"/>
          <w:sz w:val="22"/>
          <w:szCs w:val="22"/>
          <w:lang w:val="de-DE"/>
        </w:rPr>
        <w:t xml:space="preserve">der MTU, die einen Anstieg im hohen einstelligen Prozentbereich erwartet hatte. </w:t>
      </w:r>
      <w:proofErr w:type="spellStart"/>
      <w:r w:rsidR="002D4E1A" w:rsidRPr="000D78F5">
        <w:rPr>
          <w:rFonts w:ascii="CorpoS" w:hAnsi="CorpoS"/>
          <w:sz w:val="22"/>
          <w:szCs w:val="22"/>
          <w:lang w:val="de-DE"/>
        </w:rPr>
        <w:t>Kameritsch</w:t>
      </w:r>
      <w:proofErr w:type="spellEnd"/>
      <w:r w:rsidR="002D4E1A" w:rsidRPr="000D78F5">
        <w:rPr>
          <w:rFonts w:ascii="CorpoS" w:hAnsi="CorpoS"/>
          <w:sz w:val="22"/>
          <w:szCs w:val="22"/>
          <w:lang w:val="de-DE"/>
        </w:rPr>
        <w:t xml:space="preserve">: </w:t>
      </w:r>
      <w:r w:rsidR="000D78F5" w:rsidRPr="000D78F5">
        <w:rPr>
          <w:rFonts w:ascii="CorpoS" w:hAnsi="CorpoS"/>
          <w:sz w:val="22"/>
          <w:szCs w:val="22"/>
          <w:lang w:val="de-DE"/>
        </w:rPr>
        <w:t>„Im Militärbereich haben sich in der Lieferkette Verzögerungen ergeben, die sich insbesondere im vierten Quartal ausgewirkt haben.“</w:t>
      </w:r>
      <w:r w:rsidR="002D4E1A" w:rsidRPr="000D78F5">
        <w:rPr>
          <w:rFonts w:ascii="CorpoS" w:hAnsi="CorpoS"/>
          <w:sz w:val="22"/>
          <w:szCs w:val="22"/>
          <w:lang w:val="de-DE"/>
        </w:rPr>
        <w:t xml:space="preserve"> Hauptumsatzträger im Militärgeschäft war der Eurofighter-Antrieb EJ200.</w:t>
      </w:r>
    </w:p>
    <w:p w14:paraId="1787045F" w14:textId="31BF6F14" w:rsidR="00EA0623" w:rsidRDefault="00EA0623" w:rsidP="00F13E90">
      <w:pPr>
        <w:spacing w:line="300" w:lineRule="exact"/>
        <w:ind w:right="283"/>
        <w:jc w:val="both"/>
        <w:rPr>
          <w:rFonts w:ascii="CorpoS" w:hAnsi="CorpoS"/>
          <w:sz w:val="22"/>
          <w:szCs w:val="22"/>
          <w:lang w:val="de-DE"/>
        </w:rPr>
      </w:pPr>
    </w:p>
    <w:p w14:paraId="18151F72" w14:textId="77777777" w:rsidR="00EA0623" w:rsidRPr="000D78F5" w:rsidRDefault="00EA0623" w:rsidP="00F13E90">
      <w:pPr>
        <w:spacing w:line="300" w:lineRule="exact"/>
        <w:ind w:right="283"/>
        <w:jc w:val="both"/>
        <w:rPr>
          <w:rFonts w:ascii="CorpoS" w:hAnsi="CorpoS"/>
          <w:sz w:val="22"/>
          <w:szCs w:val="22"/>
          <w:lang w:val="de-DE"/>
        </w:rPr>
      </w:pPr>
    </w:p>
    <w:p w14:paraId="38CA1778" w14:textId="77777777" w:rsidR="00F13E90" w:rsidRPr="000D78F5" w:rsidRDefault="00F13E90" w:rsidP="00F13E90">
      <w:pPr>
        <w:spacing w:line="300" w:lineRule="exact"/>
        <w:ind w:right="283"/>
        <w:jc w:val="both"/>
        <w:rPr>
          <w:rFonts w:ascii="CorpoS" w:hAnsi="CorpoS"/>
          <w:sz w:val="22"/>
          <w:szCs w:val="22"/>
          <w:lang w:val="de-DE"/>
        </w:rPr>
      </w:pPr>
    </w:p>
    <w:p w14:paraId="0E0854D5" w14:textId="5CAE41EE" w:rsidR="009D65F9" w:rsidRPr="00022231" w:rsidRDefault="00022231" w:rsidP="009D65F9">
      <w:pPr>
        <w:tabs>
          <w:tab w:val="left" w:pos="7655"/>
          <w:tab w:val="left" w:pos="7938"/>
        </w:tabs>
        <w:spacing w:line="300" w:lineRule="exact"/>
        <w:ind w:right="283"/>
        <w:jc w:val="both"/>
        <w:rPr>
          <w:rFonts w:ascii="CorpoS" w:hAnsi="CorpoS"/>
          <w:b/>
          <w:sz w:val="22"/>
          <w:szCs w:val="22"/>
          <w:lang w:val="de-DE"/>
        </w:rPr>
      </w:pPr>
      <w:r w:rsidRPr="00022231">
        <w:rPr>
          <w:rFonts w:ascii="CorpoS" w:hAnsi="CorpoS"/>
          <w:b/>
          <w:sz w:val="22"/>
          <w:szCs w:val="22"/>
          <w:lang w:val="de-DE"/>
        </w:rPr>
        <w:lastRenderedPageBreak/>
        <w:t xml:space="preserve">Anhaltend hoher </w:t>
      </w:r>
      <w:r w:rsidR="009D65F9" w:rsidRPr="00022231">
        <w:rPr>
          <w:rFonts w:ascii="CorpoS" w:hAnsi="CorpoS"/>
          <w:b/>
          <w:sz w:val="22"/>
          <w:szCs w:val="22"/>
          <w:lang w:val="de-DE"/>
        </w:rPr>
        <w:t>Auftragsbestand</w:t>
      </w:r>
    </w:p>
    <w:p w14:paraId="11F9C033" w14:textId="6253F361" w:rsidR="00ED6E48" w:rsidRPr="00B577AA" w:rsidRDefault="00022231" w:rsidP="009D65F9">
      <w:pPr>
        <w:tabs>
          <w:tab w:val="left" w:pos="7655"/>
          <w:tab w:val="left" w:pos="9072"/>
        </w:tabs>
        <w:spacing w:line="300" w:lineRule="exact"/>
        <w:ind w:right="283"/>
        <w:jc w:val="both"/>
        <w:rPr>
          <w:rFonts w:ascii="CorpoS" w:hAnsi="CorpoS"/>
          <w:b/>
          <w:sz w:val="22"/>
          <w:szCs w:val="22"/>
          <w:lang w:val="de-DE"/>
        </w:rPr>
      </w:pPr>
      <w:r w:rsidRPr="00022231">
        <w:rPr>
          <w:rFonts w:ascii="CorpoS" w:hAnsi="CorpoS"/>
          <w:sz w:val="22"/>
          <w:szCs w:val="22"/>
          <w:lang w:val="de-DE"/>
        </w:rPr>
        <w:t xml:space="preserve">Der Auftragsbestand der MTU lag Ende 2022 mit 22,3 Mrd. € auf Vorjahresniveau (2021: </w:t>
      </w:r>
      <w:r w:rsidR="007853D0" w:rsidRPr="00022231">
        <w:rPr>
          <w:rFonts w:ascii="CorpoS" w:hAnsi="CorpoS"/>
          <w:sz w:val="22"/>
          <w:szCs w:val="22"/>
          <w:lang w:val="de-DE"/>
        </w:rPr>
        <w:t>22,2</w:t>
      </w:r>
      <w:r w:rsidR="004A7E07" w:rsidRPr="00022231">
        <w:rPr>
          <w:rFonts w:ascii="CorpoS" w:hAnsi="CorpoS"/>
          <w:sz w:val="22"/>
          <w:szCs w:val="22"/>
          <w:lang w:val="de-DE"/>
        </w:rPr>
        <w:t xml:space="preserve"> Mrd. €</w:t>
      </w:r>
      <w:r w:rsidRPr="00022231">
        <w:rPr>
          <w:rFonts w:ascii="CorpoS" w:hAnsi="CorpoS"/>
          <w:sz w:val="22"/>
          <w:szCs w:val="22"/>
          <w:lang w:val="de-DE"/>
        </w:rPr>
        <w:t>).</w:t>
      </w:r>
      <w:r w:rsidR="00004957" w:rsidRPr="00004957">
        <w:rPr>
          <w:rFonts w:ascii="CorpoS" w:hAnsi="CorpoS"/>
          <w:sz w:val="22"/>
          <w:szCs w:val="22"/>
          <w:lang w:val="de-DE"/>
        </w:rPr>
        <w:t xml:space="preserve"> </w:t>
      </w:r>
      <w:r w:rsidR="00004957" w:rsidRPr="006D1BF3">
        <w:rPr>
          <w:rFonts w:ascii="CorpoS" w:hAnsi="CorpoS"/>
          <w:sz w:val="22"/>
          <w:szCs w:val="22"/>
          <w:lang w:val="de-DE"/>
        </w:rPr>
        <w:t xml:space="preserve">Die meisten Aufträge entfielen auf </w:t>
      </w:r>
      <w:r w:rsidR="00E2076B" w:rsidRPr="006D1BF3">
        <w:rPr>
          <w:rFonts w:ascii="CorpoS" w:hAnsi="CorpoS"/>
          <w:sz w:val="22"/>
          <w:szCs w:val="22"/>
          <w:lang w:val="de-DE"/>
        </w:rPr>
        <w:t xml:space="preserve">die Getriebefan-Triebwerke der PW1000G-Familie, </w:t>
      </w:r>
      <w:r w:rsidR="00E2076B" w:rsidRPr="00B577AA">
        <w:rPr>
          <w:rFonts w:ascii="CorpoS" w:hAnsi="CorpoS"/>
          <w:sz w:val="22"/>
          <w:szCs w:val="22"/>
          <w:lang w:val="de-DE"/>
        </w:rPr>
        <w:t>insbesondere das PW1100G-JM</w:t>
      </w:r>
      <w:r w:rsidR="00E2076B">
        <w:rPr>
          <w:rFonts w:ascii="CorpoS" w:hAnsi="CorpoS"/>
          <w:sz w:val="22"/>
          <w:szCs w:val="22"/>
          <w:lang w:val="de-DE"/>
        </w:rPr>
        <w:t xml:space="preserve">, und </w:t>
      </w:r>
      <w:r w:rsidR="00004957" w:rsidRPr="006D1BF3">
        <w:rPr>
          <w:rFonts w:ascii="CorpoS" w:hAnsi="CorpoS"/>
          <w:sz w:val="22"/>
          <w:szCs w:val="22"/>
          <w:lang w:val="de-DE"/>
        </w:rPr>
        <w:t>das V2500</w:t>
      </w:r>
      <w:r w:rsidR="00004957" w:rsidRPr="00B577AA">
        <w:rPr>
          <w:rFonts w:ascii="CorpoS" w:hAnsi="CorpoS"/>
          <w:sz w:val="22"/>
          <w:szCs w:val="22"/>
          <w:lang w:val="de-DE"/>
        </w:rPr>
        <w:t xml:space="preserve">. </w:t>
      </w:r>
      <w:r w:rsidR="00B577AA" w:rsidRPr="00B577AA">
        <w:rPr>
          <w:rFonts w:ascii="CorpoS" w:hAnsi="CorpoS"/>
          <w:sz w:val="22"/>
          <w:szCs w:val="22"/>
          <w:lang w:val="de-DE"/>
        </w:rPr>
        <w:t>„Der erneut hohe Wert unterstreicht einmal mehr die anhaltende Nachfrage nach unseren Produkten“, so Wagner. „</w:t>
      </w:r>
      <w:r w:rsidR="007853D0" w:rsidRPr="00B577AA">
        <w:rPr>
          <w:rFonts w:ascii="CorpoS" w:hAnsi="CorpoS"/>
          <w:sz w:val="22"/>
          <w:szCs w:val="22"/>
          <w:lang w:val="de-DE"/>
        </w:rPr>
        <w:t>In der zivilen Instandhaltung haben wir 202</w:t>
      </w:r>
      <w:r w:rsidR="00B577AA" w:rsidRPr="00B577AA">
        <w:rPr>
          <w:rFonts w:ascii="CorpoS" w:hAnsi="CorpoS"/>
          <w:sz w:val="22"/>
          <w:szCs w:val="22"/>
          <w:lang w:val="de-DE"/>
        </w:rPr>
        <w:t>2</w:t>
      </w:r>
      <w:r w:rsidR="007853D0" w:rsidRPr="00B577AA">
        <w:rPr>
          <w:rFonts w:ascii="CorpoS" w:hAnsi="CorpoS"/>
          <w:sz w:val="22"/>
          <w:szCs w:val="22"/>
          <w:lang w:val="de-DE"/>
        </w:rPr>
        <w:t xml:space="preserve"> ne</w:t>
      </w:r>
      <w:r w:rsidR="00B577AA" w:rsidRPr="00B577AA">
        <w:rPr>
          <w:rFonts w:ascii="CorpoS" w:hAnsi="CorpoS"/>
          <w:sz w:val="22"/>
          <w:szCs w:val="22"/>
          <w:lang w:val="de-DE"/>
        </w:rPr>
        <w:t>ue Aufträge im Wert von 3</w:t>
      </w:r>
      <w:r w:rsidR="007853D0" w:rsidRPr="00B577AA">
        <w:rPr>
          <w:rFonts w:ascii="CorpoS" w:hAnsi="CorpoS"/>
          <w:sz w:val="22"/>
          <w:szCs w:val="22"/>
          <w:lang w:val="de-DE"/>
        </w:rPr>
        <w:t xml:space="preserve">,6 </w:t>
      </w:r>
      <w:r w:rsidR="00433F1E">
        <w:rPr>
          <w:rFonts w:ascii="CorpoS" w:hAnsi="CorpoS"/>
          <w:sz w:val="22"/>
          <w:szCs w:val="22"/>
          <w:lang w:val="de-DE"/>
        </w:rPr>
        <w:t>Mrd. $</w:t>
      </w:r>
      <w:r w:rsidR="007853D0" w:rsidRPr="00B577AA">
        <w:rPr>
          <w:rFonts w:ascii="CorpoS" w:hAnsi="CorpoS"/>
          <w:sz w:val="22"/>
          <w:szCs w:val="22"/>
          <w:lang w:val="de-DE"/>
        </w:rPr>
        <w:t xml:space="preserve"> gewonnen. Da</w:t>
      </w:r>
      <w:r w:rsidR="0079718A">
        <w:rPr>
          <w:rFonts w:ascii="CorpoS" w:hAnsi="CorpoS"/>
          <w:sz w:val="22"/>
          <w:szCs w:val="22"/>
          <w:lang w:val="de-DE"/>
        </w:rPr>
        <w:t xml:space="preserve">rin zeigt sich das wieder erstarkte Flugaufkommen </w:t>
      </w:r>
      <w:r w:rsidR="00B577AA" w:rsidRPr="00B577AA">
        <w:rPr>
          <w:rFonts w:ascii="CorpoS" w:hAnsi="CorpoS"/>
          <w:sz w:val="22"/>
          <w:szCs w:val="22"/>
          <w:lang w:val="de-DE"/>
        </w:rPr>
        <w:t>ebenso wie das Vertrauen, das unsere Kunden in uns setzen.“</w:t>
      </w:r>
      <w:r w:rsidR="00D449A1" w:rsidRPr="00B577AA">
        <w:rPr>
          <w:rFonts w:ascii="CorpoS" w:hAnsi="CorpoS"/>
          <w:sz w:val="22"/>
          <w:szCs w:val="22"/>
          <w:lang w:val="de-DE"/>
        </w:rPr>
        <w:t xml:space="preserve"> </w:t>
      </w:r>
      <w:r w:rsidR="004A7E07" w:rsidRPr="00B577AA">
        <w:rPr>
          <w:rFonts w:ascii="CorpoS" w:hAnsi="CorpoS"/>
          <w:sz w:val="22"/>
          <w:szCs w:val="22"/>
          <w:lang w:val="de-DE"/>
        </w:rPr>
        <w:t xml:space="preserve"> </w:t>
      </w:r>
    </w:p>
    <w:p w14:paraId="371387A1" w14:textId="77777777" w:rsidR="00ED6E48" w:rsidRPr="00294A6C" w:rsidRDefault="00ED6E48" w:rsidP="009D65F9">
      <w:pPr>
        <w:tabs>
          <w:tab w:val="left" w:pos="7655"/>
          <w:tab w:val="left" w:pos="9072"/>
        </w:tabs>
        <w:spacing w:line="300" w:lineRule="exact"/>
        <w:ind w:right="283"/>
        <w:jc w:val="both"/>
        <w:rPr>
          <w:rFonts w:ascii="CorpoS" w:hAnsi="CorpoS"/>
          <w:b/>
          <w:color w:val="FF0000"/>
          <w:sz w:val="22"/>
          <w:szCs w:val="22"/>
          <w:lang w:val="de-DE"/>
        </w:rPr>
      </w:pPr>
    </w:p>
    <w:p w14:paraId="49099084" w14:textId="77777777" w:rsidR="00C864E3" w:rsidRDefault="009D65F9" w:rsidP="00900007">
      <w:pPr>
        <w:tabs>
          <w:tab w:val="left" w:pos="7655"/>
          <w:tab w:val="left" w:pos="9072"/>
        </w:tabs>
        <w:spacing w:line="300" w:lineRule="exact"/>
        <w:ind w:right="283"/>
        <w:jc w:val="both"/>
        <w:rPr>
          <w:rFonts w:ascii="CorpoS" w:hAnsi="CorpoS"/>
          <w:b/>
          <w:sz w:val="22"/>
          <w:szCs w:val="22"/>
          <w:lang w:val="de-DE"/>
        </w:rPr>
      </w:pPr>
      <w:r w:rsidRPr="00D0426E">
        <w:rPr>
          <w:rFonts w:ascii="CorpoS" w:hAnsi="CorpoS"/>
          <w:b/>
          <w:sz w:val="22"/>
          <w:szCs w:val="22"/>
          <w:lang w:val="de-DE"/>
        </w:rPr>
        <w:t>Ergebnis</w:t>
      </w:r>
      <w:r w:rsidR="00C864E3">
        <w:rPr>
          <w:rFonts w:ascii="CorpoS" w:hAnsi="CorpoS"/>
          <w:b/>
          <w:sz w:val="22"/>
          <w:szCs w:val="22"/>
          <w:lang w:val="de-DE"/>
        </w:rPr>
        <w:t>sprung in der zivilen Instandhaltung</w:t>
      </w:r>
    </w:p>
    <w:p w14:paraId="034F798C" w14:textId="554E0A44" w:rsidR="0058356F" w:rsidRDefault="00C864E3" w:rsidP="00900007">
      <w:pPr>
        <w:tabs>
          <w:tab w:val="left" w:pos="7655"/>
          <w:tab w:val="left" w:pos="9072"/>
        </w:tabs>
        <w:spacing w:line="300" w:lineRule="exact"/>
        <w:ind w:right="283"/>
        <w:jc w:val="both"/>
        <w:rPr>
          <w:rFonts w:ascii="CorpoS" w:hAnsi="CorpoS"/>
          <w:sz w:val="22"/>
          <w:szCs w:val="22"/>
          <w:lang w:val="de-DE"/>
        </w:rPr>
      </w:pPr>
      <w:r w:rsidRPr="00C864E3">
        <w:rPr>
          <w:rFonts w:ascii="CorpoS" w:hAnsi="CorpoS"/>
          <w:sz w:val="22"/>
          <w:szCs w:val="22"/>
          <w:lang w:val="de-DE"/>
        </w:rPr>
        <w:t xml:space="preserve">2022 erzielte die MTU </w:t>
      </w:r>
      <w:r w:rsidR="0058356F" w:rsidRPr="00C864E3">
        <w:rPr>
          <w:rFonts w:ascii="CorpoS" w:hAnsi="CorpoS"/>
          <w:sz w:val="22"/>
          <w:szCs w:val="22"/>
          <w:lang w:val="de-DE"/>
        </w:rPr>
        <w:t xml:space="preserve">in der zivilen Instandhaltung </w:t>
      </w:r>
      <w:r w:rsidRPr="00C864E3">
        <w:rPr>
          <w:rFonts w:ascii="CorpoS" w:hAnsi="CorpoS"/>
          <w:sz w:val="22"/>
          <w:szCs w:val="22"/>
          <w:lang w:val="de-DE"/>
        </w:rPr>
        <w:t>einen Ergebnissprung</w:t>
      </w:r>
      <w:r w:rsidR="0058356F" w:rsidRPr="00C864E3">
        <w:rPr>
          <w:rFonts w:ascii="CorpoS" w:hAnsi="CorpoS"/>
          <w:sz w:val="22"/>
          <w:szCs w:val="22"/>
          <w:lang w:val="de-DE"/>
        </w:rPr>
        <w:t xml:space="preserve">: </w:t>
      </w:r>
      <w:r w:rsidRPr="00C864E3">
        <w:rPr>
          <w:rFonts w:ascii="CorpoS" w:hAnsi="CorpoS"/>
          <w:sz w:val="22"/>
          <w:szCs w:val="22"/>
          <w:lang w:val="de-DE"/>
        </w:rPr>
        <w:t>D</w:t>
      </w:r>
      <w:r w:rsidR="0058356F" w:rsidRPr="00C864E3">
        <w:rPr>
          <w:rFonts w:ascii="CorpoS" w:hAnsi="CorpoS"/>
          <w:sz w:val="22"/>
          <w:szCs w:val="22"/>
          <w:lang w:val="de-DE"/>
        </w:rPr>
        <w:t xml:space="preserve">as bereinigte EBIT </w:t>
      </w:r>
      <w:r w:rsidRPr="00C864E3">
        <w:rPr>
          <w:rFonts w:ascii="CorpoS" w:hAnsi="CorpoS"/>
          <w:sz w:val="22"/>
          <w:szCs w:val="22"/>
          <w:lang w:val="de-DE"/>
        </w:rPr>
        <w:t xml:space="preserve">legte </w:t>
      </w:r>
      <w:r w:rsidR="0058356F" w:rsidRPr="00C864E3">
        <w:rPr>
          <w:rFonts w:ascii="CorpoS" w:hAnsi="CorpoS"/>
          <w:sz w:val="22"/>
          <w:szCs w:val="22"/>
          <w:lang w:val="de-DE"/>
        </w:rPr>
        <w:t>um 80 % von 149 Mio. € auf 268 Mio. € zu. Die bereinigte EBIT-Marge des MRO-Geschäfts stieg von 5,4</w:t>
      </w:r>
      <w:r w:rsidRPr="00C864E3">
        <w:rPr>
          <w:rFonts w:ascii="CorpoS" w:hAnsi="CorpoS"/>
          <w:sz w:val="22"/>
          <w:szCs w:val="22"/>
          <w:lang w:val="de-DE"/>
        </w:rPr>
        <w:t xml:space="preserve"> </w:t>
      </w:r>
      <w:r w:rsidR="00004957">
        <w:rPr>
          <w:rFonts w:ascii="CorpoS" w:hAnsi="CorpoS"/>
          <w:sz w:val="22"/>
          <w:szCs w:val="22"/>
          <w:lang w:val="de-DE"/>
        </w:rPr>
        <w:t>% auf 7,4 %.</w:t>
      </w:r>
    </w:p>
    <w:p w14:paraId="2DECB7A2" w14:textId="77777777" w:rsidR="00004957" w:rsidRPr="00C864E3" w:rsidRDefault="00004957" w:rsidP="00900007">
      <w:pPr>
        <w:tabs>
          <w:tab w:val="left" w:pos="7655"/>
          <w:tab w:val="left" w:pos="9072"/>
        </w:tabs>
        <w:spacing w:line="300" w:lineRule="exact"/>
        <w:ind w:right="283"/>
        <w:jc w:val="both"/>
        <w:rPr>
          <w:rFonts w:ascii="CorpoS" w:hAnsi="CorpoS"/>
          <w:sz w:val="22"/>
          <w:szCs w:val="22"/>
          <w:lang w:val="de-DE"/>
        </w:rPr>
      </w:pPr>
    </w:p>
    <w:p w14:paraId="007CAEAC" w14:textId="6431843F" w:rsidR="00C864E3" w:rsidRPr="00C864E3" w:rsidRDefault="00C864E3" w:rsidP="00900007">
      <w:pPr>
        <w:tabs>
          <w:tab w:val="left" w:pos="7655"/>
          <w:tab w:val="left" w:pos="9072"/>
        </w:tabs>
        <w:spacing w:line="300" w:lineRule="exact"/>
        <w:ind w:right="283"/>
        <w:jc w:val="both"/>
        <w:rPr>
          <w:rFonts w:ascii="CorpoS" w:hAnsi="CorpoS"/>
          <w:sz w:val="22"/>
          <w:szCs w:val="22"/>
          <w:lang w:val="de-DE"/>
        </w:rPr>
      </w:pPr>
      <w:r w:rsidRPr="00C864E3">
        <w:rPr>
          <w:rFonts w:ascii="CorpoS" w:hAnsi="CorpoS"/>
          <w:sz w:val="22"/>
          <w:szCs w:val="22"/>
          <w:lang w:val="de-DE"/>
        </w:rPr>
        <w:t>Im OEM-Geschäft lag das Ergebnisplus bei 21 % auf 387 Mio. €</w:t>
      </w:r>
      <w:r w:rsidR="00670C60">
        <w:rPr>
          <w:rFonts w:ascii="CorpoS" w:hAnsi="CorpoS"/>
          <w:sz w:val="22"/>
          <w:szCs w:val="22"/>
          <w:lang w:val="de-DE"/>
        </w:rPr>
        <w:t xml:space="preserve"> </w:t>
      </w:r>
      <w:r w:rsidRPr="00C864E3">
        <w:rPr>
          <w:rFonts w:ascii="CorpoS" w:hAnsi="CorpoS"/>
          <w:sz w:val="22"/>
          <w:szCs w:val="22"/>
          <w:lang w:val="de-DE"/>
        </w:rPr>
        <w:t xml:space="preserve">(2021: 320 Mio. €). Die bereinigte Ergebnismarge erreichte 21,1 % nach 20,7 % im Jahr 2021. </w:t>
      </w:r>
    </w:p>
    <w:p w14:paraId="06D25C9E" w14:textId="77777777" w:rsidR="00C864E3" w:rsidRPr="00004957" w:rsidRDefault="00C864E3" w:rsidP="00900007">
      <w:pPr>
        <w:tabs>
          <w:tab w:val="left" w:pos="7655"/>
          <w:tab w:val="left" w:pos="9072"/>
        </w:tabs>
        <w:spacing w:line="300" w:lineRule="exact"/>
        <w:ind w:right="283"/>
        <w:jc w:val="both"/>
        <w:rPr>
          <w:rFonts w:ascii="CorpoS" w:hAnsi="CorpoS"/>
          <w:sz w:val="22"/>
          <w:szCs w:val="22"/>
          <w:lang w:val="de-DE"/>
        </w:rPr>
      </w:pPr>
    </w:p>
    <w:p w14:paraId="5B40BE04" w14:textId="5BCAFBF9" w:rsidR="002716B2" w:rsidRPr="00004957" w:rsidRDefault="001A76F2" w:rsidP="002716B2">
      <w:pPr>
        <w:tabs>
          <w:tab w:val="left" w:pos="7655"/>
          <w:tab w:val="left" w:pos="9072"/>
        </w:tabs>
        <w:spacing w:line="300" w:lineRule="exact"/>
        <w:ind w:right="283"/>
        <w:jc w:val="both"/>
        <w:rPr>
          <w:rFonts w:ascii="CorpoS" w:hAnsi="CorpoS"/>
          <w:sz w:val="22"/>
          <w:szCs w:val="22"/>
          <w:lang w:val="de-DE"/>
        </w:rPr>
      </w:pPr>
      <w:r w:rsidRPr="00004957">
        <w:rPr>
          <w:rFonts w:ascii="CorpoS" w:hAnsi="CorpoS"/>
          <w:sz w:val="22"/>
          <w:szCs w:val="22"/>
          <w:lang w:val="de-DE"/>
        </w:rPr>
        <w:t xml:space="preserve">„Die Margenverbesserung im OEM-Geschäft </w:t>
      </w:r>
      <w:r w:rsidR="00004957" w:rsidRPr="00004957">
        <w:rPr>
          <w:rFonts w:ascii="CorpoS" w:hAnsi="CorpoS"/>
          <w:sz w:val="22"/>
          <w:szCs w:val="22"/>
          <w:lang w:val="de-DE"/>
        </w:rPr>
        <w:t>beruht auf dem Umsatzmix</w:t>
      </w:r>
      <w:r w:rsidRPr="00004957">
        <w:rPr>
          <w:rFonts w:ascii="CorpoS" w:hAnsi="CorpoS"/>
          <w:sz w:val="22"/>
          <w:szCs w:val="22"/>
          <w:lang w:val="de-DE"/>
        </w:rPr>
        <w:t>.</w:t>
      </w:r>
      <w:r w:rsidR="00004957" w:rsidRPr="00004957">
        <w:rPr>
          <w:rFonts w:ascii="CorpoS" w:hAnsi="CorpoS"/>
          <w:sz w:val="22"/>
          <w:szCs w:val="22"/>
          <w:lang w:val="de-DE"/>
        </w:rPr>
        <w:t xml:space="preserve"> In der zivilen Instandhaltung hat insbesondere der hohe MRO-Anteil unseres Kerngeschäfts die Marge positiv beeinflusst. Rückenwind haben uns auch das starke IGT- und CF34-Geschäft sowie die Dollarkursentwicklung verliehen</w:t>
      </w:r>
      <w:r w:rsidRPr="00004957">
        <w:rPr>
          <w:rFonts w:ascii="CorpoS" w:hAnsi="CorpoS"/>
          <w:sz w:val="22"/>
          <w:szCs w:val="22"/>
          <w:lang w:val="de-DE"/>
        </w:rPr>
        <w:t xml:space="preserve">“, </w:t>
      </w:r>
      <w:r w:rsidR="00C864E3" w:rsidRPr="00004957">
        <w:rPr>
          <w:rFonts w:ascii="CorpoS" w:hAnsi="CorpoS"/>
          <w:sz w:val="22"/>
          <w:szCs w:val="22"/>
          <w:lang w:val="de-DE"/>
        </w:rPr>
        <w:t xml:space="preserve">erläuterte </w:t>
      </w:r>
      <w:proofErr w:type="spellStart"/>
      <w:r w:rsidRPr="00004957">
        <w:rPr>
          <w:rFonts w:ascii="CorpoS" w:hAnsi="CorpoS"/>
          <w:sz w:val="22"/>
          <w:szCs w:val="22"/>
          <w:lang w:val="de-DE"/>
        </w:rPr>
        <w:t>Kameritsch</w:t>
      </w:r>
      <w:proofErr w:type="spellEnd"/>
      <w:r w:rsidR="00F12275" w:rsidRPr="00004957">
        <w:rPr>
          <w:rFonts w:ascii="CorpoS" w:hAnsi="CorpoS"/>
          <w:sz w:val="22"/>
          <w:szCs w:val="22"/>
          <w:lang w:val="de-DE"/>
        </w:rPr>
        <w:t>.</w:t>
      </w:r>
    </w:p>
    <w:p w14:paraId="5DC68A4D" w14:textId="77777777" w:rsidR="00412DC5" w:rsidRPr="00294A6C" w:rsidRDefault="00412DC5" w:rsidP="009D65F9">
      <w:pPr>
        <w:tabs>
          <w:tab w:val="left" w:pos="7655"/>
          <w:tab w:val="left" w:pos="9072"/>
        </w:tabs>
        <w:spacing w:line="300" w:lineRule="exact"/>
        <w:ind w:right="283"/>
        <w:jc w:val="both"/>
        <w:rPr>
          <w:rFonts w:ascii="CorpoS" w:hAnsi="CorpoS"/>
          <w:color w:val="FF0000"/>
          <w:sz w:val="22"/>
          <w:szCs w:val="22"/>
          <w:lang w:val="de-DE"/>
        </w:rPr>
      </w:pPr>
    </w:p>
    <w:p w14:paraId="24B48690" w14:textId="17B02CCF" w:rsidR="009D65F9" w:rsidRPr="00356E66" w:rsidRDefault="009D65F9" w:rsidP="009D65F9">
      <w:pPr>
        <w:tabs>
          <w:tab w:val="left" w:pos="7655"/>
          <w:tab w:val="left" w:pos="9072"/>
        </w:tabs>
        <w:spacing w:line="300" w:lineRule="exact"/>
        <w:ind w:right="283"/>
        <w:jc w:val="both"/>
        <w:rPr>
          <w:rFonts w:ascii="CorpoS" w:hAnsi="CorpoS"/>
          <w:b/>
          <w:sz w:val="22"/>
          <w:szCs w:val="22"/>
          <w:lang w:val="de-DE"/>
        </w:rPr>
      </w:pPr>
      <w:r w:rsidRPr="00356E66">
        <w:rPr>
          <w:rFonts w:ascii="CorpoS" w:hAnsi="CorpoS"/>
          <w:b/>
          <w:sz w:val="22"/>
          <w:szCs w:val="22"/>
          <w:lang w:val="de-DE"/>
        </w:rPr>
        <w:t xml:space="preserve">Dividendenvorschlag am </w:t>
      </w:r>
      <w:r w:rsidR="00356E66" w:rsidRPr="00356E66">
        <w:rPr>
          <w:rFonts w:ascii="CorpoS" w:hAnsi="CorpoS"/>
          <w:b/>
          <w:sz w:val="22"/>
          <w:szCs w:val="22"/>
          <w:lang w:val="de-DE"/>
        </w:rPr>
        <w:t>21</w:t>
      </w:r>
      <w:r w:rsidR="00CF6D4F" w:rsidRPr="00356E66">
        <w:rPr>
          <w:rFonts w:ascii="CorpoS" w:hAnsi="CorpoS"/>
          <w:b/>
          <w:sz w:val="22"/>
          <w:szCs w:val="22"/>
          <w:lang w:val="de-DE"/>
        </w:rPr>
        <w:t>. März</w:t>
      </w:r>
    </w:p>
    <w:p w14:paraId="3C9B0CF1" w14:textId="6B2F6AAA" w:rsidR="009D65F9" w:rsidRPr="00906481" w:rsidRDefault="009D65F9" w:rsidP="009D65F9">
      <w:pPr>
        <w:tabs>
          <w:tab w:val="left" w:pos="7655"/>
          <w:tab w:val="left" w:pos="9072"/>
        </w:tabs>
        <w:spacing w:line="300" w:lineRule="exact"/>
        <w:ind w:right="283"/>
        <w:jc w:val="both"/>
        <w:rPr>
          <w:rFonts w:ascii="CorpoS" w:hAnsi="CorpoS"/>
          <w:sz w:val="22"/>
          <w:szCs w:val="22"/>
          <w:lang w:val="de-DE"/>
        </w:rPr>
      </w:pPr>
      <w:r w:rsidRPr="00906481">
        <w:rPr>
          <w:rFonts w:ascii="CorpoS" w:hAnsi="CorpoS"/>
          <w:sz w:val="22"/>
          <w:szCs w:val="22"/>
          <w:lang w:val="de-DE"/>
        </w:rPr>
        <w:t>„</w:t>
      </w:r>
      <w:r w:rsidR="00BE1FE0">
        <w:rPr>
          <w:rFonts w:ascii="CorpoS" w:hAnsi="CorpoS"/>
          <w:sz w:val="22"/>
          <w:szCs w:val="22"/>
          <w:lang w:val="de-DE"/>
        </w:rPr>
        <w:t xml:space="preserve">Unsere </w:t>
      </w:r>
      <w:r w:rsidR="00770B16" w:rsidRPr="00906481">
        <w:rPr>
          <w:rFonts w:ascii="CorpoS" w:hAnsi="CorpoS"/>
          <w:sz w:val="22"/>
          <w:szCs w:val="22"/>
          <w:lang w:val="de-DE"/>
        </w:rPr>
        <w:t>Aktionärinnen und Aktionäre</w:t>
      </w:r>
      <w:r w:rsidR="00906481" w:rsidRPr="00906481">
        <w:rPr>
          <w:rFonts w:ascii="CorpoS" w:hAnsi="CorpoS"/>
          <w:sz w:val="22"/>
          <w:szCs w:val="22"/>
          <w:lang w:val="de-DE"/>
        </w:rPr>
        <w:t xml:space="preserve"> sollen vom guten Abschneiden der MTU</w:t>
      </w:r>
      <w:r w:rsidR="00770B16" w:rsidRPr="00906481">
        <w:rPr>
          <w:rFonts w:ascii="CorpoS" w:hAnsi="CorpoS"/>
          <w:sz w:val="22"/>
          <w:szCs w:val="22"/>
          <w:lang w:val="de-DE"/>
        </w:rPr>
        <w:t xml:space="preserve"> mit einer Dividende </w:t>
      </w:r>
      <w:r w:rsidR="00C76697" w:rsidRPr="00906481">
        <w:rPr>
          <w:rFonts w:ascii="CorpoS" w:hAnsi="CorpoS"/>
          <w:sz w:val="22"/>
          <w:szCs w:val="22"/>
          <w:lang w:val="de-DE"/>
        </w:rPr>
        <w:t xml:space="preserve">in Höhe von </w:t>
      </w:r>
      <w:r w:rsidR="00D10580" w:rsidRPr="00D10580">
        <w:rPr>
          <w:rFonts w:ascii="CorpoS" w:hAnsi="CorpoS"/>
          <w:sz w:val="22"/>
          <w:szCs w:val="22"/>
          <w:lang w:val="de-DE"/>
        </w:rPr>
        <w:t>3,20</w:t>
      </w:r>
      <w:r w:rsidR="00770B16" w:rsidRPr="00D10580">
        <w:rPr>
          <w:rFonts w:ascii="CorpoS" w:hAnsi="CorpoS"/>
          <w:sz w:val="22"/>
          <w:szCs w:val="22"/>
          <w:lang w:val="de-DE"/>
        </w:rPr>
        <w:t xml:space="preserve"> € je</w:t>
      </w:r>
      <w:r w:rsidR="00770B16" w:rsidRPr="00906481">
        <w:rPr>
          <w:rFonts w:ascii="CorpoS" w:hAnsi="CorpoS"/>
          <w:sz w:val="22"/>
          <w:szCs w:val="22"/>
          <w:lang w:val="de-DE"/>
        </w:rPr>
        <w:t xml:space="preserve"> Aktie </w:t>
      </w:r>
      <w:r w:rsidR="00A57F59" w:rsidRPr="00906481">
        <w:rPr>
          <w:rFonts w:ascii="CorpoS" w:hAnsi="CorpoS"/>
          <w:sz w:val="22"/>
          <w:szCs w:val="22"/>
          <w:lang w:val="de-DE"/>
        </w:rPr>
        <w:t>profitieren</w:t>
      </w:r>
      <w:r w:rsidR="00770B16" w:rsidRPr="00906481">
        <w:rPr>
          <w:rFonts w:ascii="CorpoS" w:hAnsi="CorpoS"/>
          <w:sz w:val="22"/>
          <w:szCs w:val="22"/>
          <w:lang w:val="de-DE"/>
        </w:rPr>
        <w:t xml:space="preserve">“, </w:t>
      </w:r>
      <w:r w:rsidR="00A57F59" w:rsidRPr="00906481">
        <w:rPr>
          <w:rFonts w:ascii="CorpoS" w:hAnsi="CorpoS"/>
          <w:sz w:val="22"/>
          <w:szCs w:val="22"/>
          <w:lang w:val="de-DE"/>
        </w:rPr>
        <w:t xml:space="preserve">kündigte </w:t>
      </w:r>
      <w:proofErr w:type="spellStart"/>
      <w:r w:rsidR="0054581A" w:rsidRPr="00906481">
        <w:rPr>
          <w:rFonts w:ascii="CorpoS" w:hAnsi="CorpoS"/>
          <w:sz w:val="22"/>
          <w:szCs w:val="22"/>
          <w:lang w:val="de-DE"/>
        </w:rPr>
        <w:t>Kameritsch</w:t>
      </w:r>
      <w:proofErr w:type="spellEnd"/>
      <w:r w:rsidR="00A57F59" w:rsidRPr="00906481">
        <w:rPr>
          <w:rFonts w:ascii="CorpoS" w:hAnsi="CorpoS"/>
          <w:sz w:val="22"/>
          <w:szCs w:val="22"/>
          <w:lang w:val="de-DE"/>
        </w:rPr>
        <w:t xml:space="preserve"> den Dividendenvorschlag des Vorstands an</w:t>
      </w:r>
      <w:r w:rsidR="00444DC4">
        <w:rPr>
          <w:rFonts w:ascii="CorpoS" w:hAnsi="CorpoS"/>
          <w:sz w:val="22"/>
          <w:szCs w:val="22"/>
          <w:lang w:val="de-DE"/>
        </w:rPr>
        <w:t xml:space="preserve">, der </w:t>
      </w:r>
      <w:r w:rsidR="00906481" w:rsidRPr="00906481">
        <w:rPr>
          <w:rFonts w:ascii="CorpoS" w:hAnsi="CorpoS"/>
          <w:sz w:val="22"/>
          <w:szCs w:val="22"/>
          <w:lang w:val="de-DE"/>
        </w:rPr>
        <w:t>dem</w:t>
      </w:r>
      <w:r w:rsidR="00675CB3" w:rsidRPr="00906481">
        <w:rPr>
          <w:rFonts w:ascii="CorpoS" w:hAnsi="CorpoS"/>
          <w:sz w:val="22"/>
          <w:szCs w:val="22"/>
          <w:lang w:val="de-DE"/>
        </w:rPr>
        <w:t xml:space="preserve"> Aufsichtsrat in der bilanzfeststellenden Sitzung am </w:t>
      </w:r>
      <w:r w:rsidR="00A57F59" w:rsidRPr="00906481">
        <w:rPr>
          <w:rFonts w:ascii="CorpoS" w:hAnsi="CorpoS"/>
          <w:sz w:val="22"/>
          <w:szCs w:val="22"/>
          <w:lang w:val="de-DE"/>
        </w:rPr>
        <w:t>21</w:t>
      </w:r>
      <w:r w:rsidR="00675CB3" w:rsidRPr="00906481">
        <w:rPr>
          <w:rFonts w:ascii="CorpoS" w:hAnsi="CorpoS"/>
          <w:sz w:val="22"/>
          <w:szCs w:val="22"/>
          <w:lang w:val="de-DE"/>
        </w:rPr>
        <w:t>. März als Abstimmungsvor</w:t>
      </w:r>
      <w:r w:rsidR="00C12B7E" w:rsidRPr="00906481">
        <w:rPr>
          <w:rFonts w:ascii="CorpoS" w:hAnsi="CorpoS"/>
          <w:sz w:val="22"/>
          <w:szCs w:val="22"/>
          <w:lang w:val="de-DE"/>
        </w:rPr>
        <w:t>lage</w:t>
      </w:r>
      <w:r w:rsidR="00675CB3" w:rsidRPr="00906481">
        <w:rPr>
          <w:rFonts w:ascii="CorpoS" w:hAnsi="CorpoS"/>
          <w:sz w:val="22"/>
          <w:szCs w:val="22"/>
          <w:lang w:val="de-DE"/>
        </w:rPr>
        <w:t xml:space="preserve"> für die Hauptversammlung </w:t>
      </w:r>
      <w:r w:rsidR="00A57F59" w:rsidRPr="00906481">
        <w:rPr>
          <w:rFonts w:ascii="CorpoS" w:hAnsi="CorpoS"/>
          <w:sz w:val="22"/>
          <w:szCs w:val="22"/>
          <w:lang w:val="de-DE"/>
        </w:rPr>
        <w:t>vor</w:t>
      </w:r>
      <w:r w:rsidR="00906481" w:rsidRPr="00906481">
        <w:rPr>
          <w:rFonts w:ascii="CorpoS" w:hAnsi="CorpoS"/>
          <w:sz w:val="22"/>
          <w:szCs w:val="22"/>
          <w:lang w:val="de-DE"/>
        </w:rPr>
        <w:t>ge</w:t>
      </w:r>
      <w:r w:rsidR="00655EC9">
        <w:rPr>
          <w:rFonts w:ascii="CorpoS" w:hAnsi="CorpoS"/>
          <w:sz w:val="22"/>
          <w:szCs w:val="22"/>
          <w:lang w:val="de-DE"/>
        </w:rPr>
        <w:t>legt</w:t>
      </w:r>
      <w:r w:rsidR="00444DC4">
        <w:rPr>
          <w:rFonts w:ascii="CorpoS" w:hAnsi="CorpoS"/>
          <w:sz w:val="22"/>
          <w:szCs w:val="22"/>
          <w:lang w:val="de-DE"/>
        </w:rPr>
        <w:t xml:space="preserve"> wird</w:t>
      </w:r>
      <w:r w:rsidR="00675CB3" w:rsidRPr="00906481">
        <w:rPr>
          <w:rFonts w:ascii="CorpoS" w:hAnsi="CorpoS"/>
          <w:sz w:val="22"/>
          <w:szCs w:val="22"/>
          <w:lang w:val="de-DE"/>
        </w:rPr>
        <w:t xml:space="preserve">. Für </w:t>
      </w:r>
      <w:r w:rsidR="00A57F59" w:rsidRPr="00906481">
        <w:rPr>
          <w:rFonts w:ascii="CorpoS" w:hAnsi="CorpoS"/>
          <w:sz w:val="22"/>
          <w:szCs w:val="22"/>
          <w:lang w:val="de-DE"/>
        </w:rPr>
        <w:t xml:space="preserve">das Geschäftsjahr </w:t>
      </w:r>
      <w:r w:rsidR="00675CB3" w:rsidRPr="00906481">
        <w:rPr>
          <w:rFonts w:ascii="CorpoS" w:hAnsi="CorpoS"/>
          <w:sz w:val="22"/>
          <w:szCs w:val="22"/>
          <w:lang w:val="de-DE"/>
        </w:rPr>
        <w:t>202</w:t>
      </w:r>
      <w:r w:rsidR="00A57F59" w:rsidRPr="00906481">
        <w:rPr>
          <w:rFonts w:ascii="CorpoS" w:hAnsi="CorpoS"/>
          <w:sz w:val="22"/>
          <w:szCs w:val="22"/>
          <w:lang w:val="de-DE"/>
        </w:rPr>
        <w:t>1</w:t>
      </w:r>
      <w:r w:rsidR="00675CB3" w:rsidRPr="00906481">
        <w:rPr>
          <w:rFonts w:ascii="CorpoS" w:hAnsi="CorpoS"/>
          <w:sz w:val="22"/>
          <w:szCs w:val="22"/>
          <w:lang w:val="de-DE"/>
        </w:rPr>
        <w:t xml:space="preserve"> hatte die MTU eine Dividende in Höhe von </w:t>
      </w:r>
      <w:r w:rsidR="00A57F59" w:rsidRPr="00906481">
        <w:rPr>
          <w:rFonts w:ascii="CorpoS" w:hAnsi="CorpoS"/>
          <w:sz w:val="22"/>
          <w:szCs w:val="22"/>
          <w:lang w:val="de-DE"/>
        </w:rPr>
        <w:t>2,10</w:t>
      </w:r>
      <w:r w:rsidR="00675CB3" w:rsidRPr="00906481">
        <w:rPr>
          <w:rFonts w:ascii="CorpoS" w:hAnsi="CorpoS"/>
          <w:sz w:val="22"/>
          <w:szCs w:val="22"/>
          <w:lang w:val="de-DE"/>
        </w:rPr>
        <w:t xml:space="preserve"> € je Aktie ausgeschüttet.</w:t>
      </w:r>
    </w:p>
    <w:p w14:paraId="234C5018" w14:textId="77777777" w:rsidR="009D65F9" w:rsidRPr="00294A6C" w:rsidRDefault="009D65F9" w:rsidP="009D65F9">
      <w:pPr>
        <w:tabs>
          <w:tab w:val="left" w:pos="7655"/>
          <w:tab w:val="left" w:pos="9072"/>
        </w:tabs>
        <w:spacing w:line="300" w:lineRule="exact"/>
        <w:ind w:right="283"/>
        <w:jc w:val="both"/>
        <w:rPr>
          <w:rFonts w:ascii="CorpoS" w:hAnsi="CorpoS"/>
          <w:color w:val="FF0000"/>
          <w:sz w:val="22"/>
          <w:szCs w:val="22"/>
          <w:lang w:val="de-DE"/>
        </w:rPr>
      </w:pPr>
    </w:p>
    <w:p w14:paraId="41A97AB1" w14:textId="77777777" w:rsidR="009D65F9" w:rsidRPr="00356E66" w:rsidRDefault="009D65F9" w:rsidP="009D65F9">
      <w:pPr>
        <w:tabs>
          <w:tab w:val="left" w:pos="7655"/>
          <w:tab w:val="left" w:pos="7938"/>
        </w:tabs>
        <w:spacing w:line="300" w:lineRule="exact"/>
        <w:ind w:right="283"/>
        <w:jc w:val="both"/>
        <w:rPr>
          <w:rFonts w:ascii="CorpoS" w:hAnsi="CorpoS"/>
          <w:b/>
          <w:sz w:val="22"/>
          <w:szCs w:val="22"/>
          <w:lang w:val="de-DE"/>
        </w:rPr>
      </w:pPr>
      <w:r w:rsidRPr="00356E66">
        <w:rPr>
          <w:rFonts w:ascii="CorpoS" w:hAnsi="CorpoS"/>
          <w:b/>
          <w:sz w:val="22"/>
          <w:szCs w:val="22"/>
          <w:lang w:val="de-DE"/>
        </w:rPr>
        <w:t>Forschung und Entwicklung</w:t>
      </w:r>
    </w:p>
    <w:p w14:paraId="021F33A3" w14:textId="1EE1C31F" w:rsidR="009D65F9" w:rsidRPr="009B36D8" w:rsidRDefault="00BE1FE0" w:rsidP="00484D3F">
      <w:pPr>
        <w:tabs>
          <w:tab w:val="left" w:pos="7655"/>
          <w:tab w:val="left" w:pos="7938"/>
        </w:tabs>
        <w:spacing w:line="300" w:lineRule="exact"/>
        <w:ind w:right="283"/>
        <w:jc w:val="both"/>
        <w:rPr>
          <w:rFonts w:ascii="CorpoS" w:hAnsi="CorpoS"/>
          <w:sz w:val="22"/>
          <w:szCs w:val="22"/>
          <w:lang w:val="de-DE"/>
        </w:rPr>
      </w:pPr>
      <w:r w:rsidRPr="009B36D8">
        <w:rPr>
          <w:rFonts w:ascii="CorpoS" w:hAnsi="CorpoS"/>
          <w:sz w:val="22"/>
          <w:szCs w:val="22"/>
          <w:lang w:val="de-DE"/>
        </w:rPr>
        <w:t xml:space="preserve">2022 sind </w:t>
      </w:r>
      <w:r w:rsidR="00FE705A" w:rsidRPr="009B36D8">
        <w:rPr>
          <w:rFonts w:ascii="CorpoS" w:hAnsi="CorpoS"/>
          <w:sz w:val="22"/>
          <w:szCs w:val="22"/>
          <w:lang w:val="de-DE"/>
        </w:rPr>
        <w:t>265 Mio. € i</w:t>
      </w:r>
      <w:r w:rsidRPr="009B36D8">
        <w:rPr>
          <w:rFonts w:ascii="CorpoS" w:hAnsi="CorpoS"/>
          <w:sz w:val="22"/>
          <w:szCs w:val="22"/>
          <w:lang w:val="de-DE"/>
        </w:rPr>
        <w:t>n</w:t>
      </w:r>
      <w:r w:rsidR="00530295" w:rsidRPr="009B36D8">
        <w:rPr>
          <w:rFonts w:ascii="CorpoS" w:hAnsi="CorpoS"/>
          <w:sz w:val="22"/>
          <w:szCs w:val="22"/>
          <w:lang w:val="de-DE"/>
        </w:rPr>
        <w:t xml:space="preserve"> Forschung und Entwicklung</w:t>
      </w:r>
      <w:r w:rsidRPr="009B36D8">
        <w:rPr>
          <w:rFonts w:ascii="CorpoS" w:hAnsi="CorpoS"/>
          <w:sz w:val="22"/>
          <w:szCs w:val="22"/>
          <w:lang w:val="de-DE"/>
        </w:rPr>
        <w:t xml:space="preserve"> </w:t>
      </w:r>
      <w:r w:rsidR="00FE705A" w:rsidRPr="009B36D8">
        <w:rPr>
          <w:rFonts w:ascii="CorpoS" w:hAnsi="CorpoS"/>
          <w:sz w:val="22"/>
          <w:szCs w:val="22"/>
          <w:lang w:val="de-DE"/>
        </w:rPr>
        <w:t xml:space="preserve">geflossen, 15 % mehr als 2021 (2021: </w:t>
      </w:r>
      <w:r w:rsidR="000971DD" w:rsidRPr="009B36D8">
        <w:rPr>
          <w:rFonts w:ascii="CorpoS" w:hAnsi="CorpoS"/>
          <w:sz w:val="22"/>
          <w:szCs w:val="22"/>
          <w:lang w:val="de-DE"/>
        </w:rPr>
        <w:t>230</w:t>
      </w:r>
      <w:r w:rsidR="00EC51FC" w:rsidRPr="009B36D8">
        <w:rPr>
          <w:rFonts w:ascii="CorpoS" w:hAnsi="CorpoS"/>
          <w:sz w:val="22"/>
          <w:szCs w:val="22"/>
          <w:lang w:val="de-DE"/>
        </w:rPr>
        <w:t xml:space="preserve"> Mio. €</w:t>
      </w:r>
      <w:r w:rsidR="00FE705A" w:rsidRPr="009B36D8">
        <w:rPr>
          <w:rFonts w:ascii="CorpoS" w:hAnsi="CorpoS"/>
          <w:sz w:val="22"/>
          <w:szCs w:val="22"/>
          <w:lang w:val="de-DE"/>
        </w:rPr>
        <w:t xml:space="preserve">). </w:t>
      </w:r>
      <w:r w:rsidR="00484D3F" w:rsidRPr="009B36D8">
        <w:rPr>
          <w:rFonts w:ascii="CorpoS" w:hAnsi="CorpoS"/>
          <w:sz w:val="22"/>
          <w:szCs w:val="22"/>
          <w:lang w:val="de-DE"/>
        </w:rPr>
        <w:t xml:space="preserve">Die MTU legt die Schwerpunkte ihrer F&amp;E-Tätigkeit auf Leistungsverbesserungen der Getriebefan-Programme, Technologiestudien für zukünftige Antriebsgenerationen mit den Schwerpunkten Wasserstoff und fliegende Brennstoffzelle sowie </w:t>
      </w:r>
      <w:r w:rsidR="007E7CCA" w:rsidRPr="0079718A">
        <w:rPr>
          <w:rFonts w:ascii="CorpoS" w:hAnsi="CorpoS"/>
          <w:sz w:val="22"/>
          <w:szCs w:val="22"/>
          <w:lang w:val="de-DE"/>
        </w:rPr>
        <w:t>den Ausbau der Fähigkeiten beim Thema virtuelles Triebwerk</w:t>
      </w:r>
      <w:r w:rsidR="00484D3F" w:rsidRPr="009B36D8">
        <w:rPr>
          <w:rFonts w:ascii="CorpoS" w:hAnsi="CorpoS"/>
          <w:sz w:val="22"/>
          <w:szCs w:val="22"/>
          <w:lang w:val="de-DE"/>
        </w:rPr>
        <w:t>. „</w:t>
      </w:r>
      <w:r w:rsidR="009B36D8" w:rsidRPr="009B36D8">
        <w:rPr>
          <w:rFonts w:ascii="CorpoS" w:hAnsi="CorpoS"/>
          <w:sz w:val="22"/>
          <w:szCs w:val="22"/>
          <w:lang w:val="de-DE"/>
        </w:rPr>
        <w:t xml:space="preserve">2022 </w:t>
      </w:r>
      <w:r w:rsidR="008B5756">
        <w:rPr>
          <w:rFonts w:ascii="CorpoS" w:hAnsi="CorpoS"/>
          <w:sz w:val="22"/>
          <w:szCs w:val="22"/>
          <w:lang w:val="de-DE"/>
        </w:rPr>
        <w:t>hat</w:t>
      </w:r>
      <w:r w:rsidR="009B36D8" w:rsidRPr="009B36D8">
        <w:rPr>
          <w:rFonts w:ascii="CorpoS" w:hAnsi="CorpoS"/>
          <w:sz w:val="22"/>
          <w:szCs w:val="22"/>
          <w:lang w:val="de-DE"/>
        </w:rPr>
        <w:t xml:space="preserve"> das SWITCH-Projekt</w:t>
      </w:r>
      <w:r w:rsidR="008B5756">
        <w:rPr>
          <w:rFonts w:ascii="CorpoS" w:hAnsi="CorpoS"/>
          <w:sz w:val="22"/>
          <w:szCs w:val="22"/>
          <w:lang w:val="de-DE"/>
        </w:rPr>
        <w:t xml:space="preserve"> begonnen</w:t>
      </w:r>
      <w:r w:rsidR="009B36D8" w:rsidRPr="009B36D8">
        <w:rPr>
          <w:rFonts w:ascii="CorpoS" w:hAnsi="CorpoS"/>
          <w:sz w:val="22"/>
          <w:szCs w:val="22"/>
          <w:lang w:val="de-DE"/>
        </w:rPr>
        <w:t xml:space="preserve">, das auf Basis des Getriebefans den </w:t>
      </w:r>
      <w:proofErr w:type="spellStart"/>
      <w:r w:rsidR="009B36D8" w:rsidRPr="009B36D8">
        <w:rPr>
          <w:rFonts w:ascii="CorpoS" w:hAnsi="CorpoS"/>
          <w:sz w:val="22"/>
          <w:szCs w:val="22"/>
          <w:lang w:val="de-DE"/>
        </w:rPr>
        <w:t>Water</w:t>
      </w:r>
      <w:proofErr w:type="spellEnd"/>
      <w:r w:rsidR="009B36D8" w:rsidRPr="009B36D8">
        <w:rPr>
          <w:rFonts w:ascii="CorpoS" w:hAnsi="CorpoS"/>
          <w:sz w:val="22"/>
          <w:szCs w:val="22"/>
          <w:lang w:val="de-DE"/>
        </w:rPr>
        <w:t xml:space="preserve">-Enhanced </w:t>
      </w:r>
      <w:proofErr w:type="spellStart"/>
      <w:r w:rsidR="009B36D8" w:rsidRPr="009B36D8">
        <w:rPr>
          <w:rFonts w:ascii="CorpoS" w:hAnsi="CorpoS"/>
          <w:sz w:val="22"/>
          <w:szCs w:val="22"/>
          <w:lang w:val="de-DE"/>
        </w:rPr>
        <w:t>Turbofan</w:t>
      </w:r>
      <w:proofErr w:type="spellEnd"/>
      <w:r w:rsidR="009B36D8" w:rsidRPr="009B36D8">
        <w:rPr>
          <w:rFonts w:ascii="CorpoS" w:hAnsi="CorpoS"/>
          <w:sz w:val="22"/>
          <w:szCs w:val="22"/>
          <w:lang w:val="de-DE"/>
        </w:rPr>
        <w:t xml:space="preserve"> der MTU mit hybrid-elektrischen Antriebselementen kombiniert. Außerdem wurde die </w:t>
      </w:r>
      <w:proofErr w:type="spellStart"/>
      <w:r w:rsidR="009B36D8" w:rsidRPr="009B36D8">
        <w:rPr>
          <w:rFonts w:ascii="CorpoS" w:hAnsi="CorpoS"/>
          <w:sz w:val="22"/>
          <w:szCs w:val="22"/>
          <w:lang w:val="de-DE"/>
        </w:rPr>
        <w:t>Demonstratorphase</w:t>
      </w:r>
      <w:proofErr w:type="spellEnd"/>
      <w:r w:rsidR="009B36D8" w:rsidRPr="009B36D8">
        <w:rPr>
          <w:rFonts w:ascii="CorpoS" w:hAnsi="CorpoS"/>
          <w:sz w:val="22"/>
          <w:szCs w:val="22"/>
          <w:lang w:val="de-DE"/>
        </w:rPr>
        <w:t xml:space="preserve"> 1B der nächsten europäischen Kampfflugzeuggeneration </w:t>
      </w:r>
      <w:r w:rsidR="008B5756">
        <w:rPr>
          <w:rFonts w:ascii="CorpoS" w:hAnsi="CorpoS"/>
          <w:sz w:val="22"/>
          <w:szCs w:val="22"/>
          <w:lang w:val="de-DE"/>
        </w:rPr>
        <w:t>gestartet</w:t>
      </w:r>
      <w:r w:rsidR="009B36D8" w:rsidRPr="009B36D8">
        <w:rPr>
          <w:rFonts w:ascii="CorpoS" w:hAnsi="CorpoS"/>
          <w:sz w:val="22"/>
          <w:szCs w:val="22"/>
          <w:lang w:val="de-DE"/>
        </w:rPr>
        <w:t xml:space="preserve">, zu der die MTU mit ihren Partnern die Next European Fighter Engine beisteuert“, griff Wagner </w:t>
      </w:r>
      <w:r w:rsidR="00484D3F" w:rsidRPr="009B36D8">
        <w:rPr>
          <w:rFonts w:ascii="CorpoS" w:hAnsi="CorpoS"/>
          <w:sz w:val="22"/>
          <w:szCs w:val="22"/>
          <w:lang w:val="de-DE"/>
        </w:rPr>
        <w:t xml:space="preserve">Beispiele </w:t>
      </w:r>
      <w:r w:rsidR="005B4515">
        <w:rPr>
          <w:rFonts w:ascii="CorpoS" w:hAnsi="CorpoS"/>
          <w:sz w:val="22"/>
          <w:szCs w:val="22"/>
          <w:lang w:val="de-DE"/>
        </w:rPr>
        <w:t>zukunftsweisender</w:t>
      </w:r>
      <w:r w:rsidR="00484D3F" w:rsidRPr="009B36D8">
        <w:rPr>
          <w:rFonts w:ascii="CorpoS" w:hAnsi="CorpoS"/>
          <w:sz w:val="22"/>
          <w:szCs w:val="22"/>
          <w:lang w:val="de-DE"/>
        </w:rPr>
        <w:t xml:space="preserve"> Technologieprogramme </w:t>
      </w:r>
      <w:r w:rsidR="009B36D8" w:rsidRPr="009B36D8">
        <w:rPr>
          <w:rFonts w:ascii="CorpoS" w:hAnsi="CorpoS"/>
          <w:sz w:val="22"/>
          <w:szCs w:val="22"/>
          <w:lang w:val="de-DE"/>
        </w:rPr>
        <w:t xml:space="preserve">heraus. </w:t>
      </w:r>
      <w:r w:rsidR="00484D3F" w:rsidRPr="009B36D8">
        <w:rPr>
          <w:rFonts w:ascii="CorpoS" w:hAnsi="CorpoS"/>
          <w:sz w:val="22"/>
          <w:szCs w:val="22"/>
          <w:lang w:val="de-DE"/>
        </w:rPr>
        <w:t>„Damit treiben wir eine nachhaltige, emissionsfreie Luftfahrt aktiv voran und investieren gleichzeitig in die Zukunft der MTU.“</w:t>
      </w:r>
    </w:p>
    <w:p w14:paraId="020C9B1B" w14:textId="105FB091" w:rsidR="009D65F9" w:rsidRPr="00356E66" w:rsidRDefault="00666025" w:rsidP="009D65F9">
      <w:pPr>
        <w:tabs>
          <w:tab w:val="left" w:pos="7655"/>
          <w:tab w:val="left" w:pos="9072"/>
        </w:tabs>
        <w:spacing w:line="300" w:lineRule="exact"/>
        <w:ind w:right="283"/>
        <w:jc w:val="both"/>
        <w:rPr>
          <w:rFonts w:ascii="CorpoS" w:hAnsi="CorpoS"/>
          <w:b/>
          <w:sz w:val="22"/>
          <w:szCs w:val="22"/>
          <w:lang w:val="de-DE"/>
        </w:rPr>
      </w:pPr>
      <w:r w:rsidRPr="00356E66">
        <w:rPr>
          <w:rFonts w:ascii="CorpoS" w:hAnsi="CorpoS"/>
          <w:b/>
          <w:sz w:val="22"/>
          <w:szCs w:val="22"/>
          <w:lang w:val="de-DE"/>
        </w:rPr>
        <w:lastRenderedPageBreak/>
        <w:t xml:space="preserve">Starker </w:t>
      </w:r>
      <w:r w:rsidR="009D65F9" w:rsidRPr="00356E66">
        <w:rPr>
          <w:rFonts w:ascii="CorpoS" w:hAnsi="CorpoS"/>
          <w:b/>
          <w:sz w:val="22"/>
          <w:szCs w:val="22"/>
          <w:lang w:val="de-DE"/>
        </w:rPr>
        <w:t>Free Cashflow</w:t>
      </w:r>
    </w:p>
    <w:p w14:paraId="7D6B7D36" w14:textId="0EF962D4" w:rsidR="009D65F9" w:rsidRPr="00356E66" w:rsidRDefault="00F67122" w:rsidP="00F53225">
      <w:pPr>
        <w:tabs>
          <w:tab w:val="left" w:pos="7655"/>
          <w:tab w:val="left" w:pos="9072"/>
        </w:tabs>
        <w:spacing w:line="300" w:lineRule="exact"/>
        <w:ind w:right="283"/>
        <w:jc w:val="both"/>
        <w:rPr>
          <w:rFonts w:ascii="CorpoS" w:hAnsi="CorpoS"/>
          <w:sz w:val="22"/>
          <w:szCs w:val="22"/>
          <w:lang w:val="de-DE"/>
        </w:rPr>
      </w:pPr>
      <w:r w:rsidRPr="00356E66">
        <w:rPr>
          <w:rFonts w:ascii="CorpoS" w:hAnsi="CorpoS"/>
          <w:sz w:val="22"/>
          <w:szCs w:val="22"/>
          <w:lang w:val="de-DE"/>
        </w:rPr>
        <w:t>De</w:t>
      </w:r>
      <w:r w:rsidR="00666025" w:rsidRPr="00356E66">
        <w:rPr>
          <w:rFonts w:ascii="CorpoS" w:hAnsi="CorpoS"/>
          <w:sz w:val="22"/>
          <w:szCs w:val="22"/>
          <w:lang w:val="de-DE"/>
        </w:rPr>
        <w:t>r</w:t>
      </w:r>
      <w:r w:rsidRPr="00356E66">
        <w:rPr>
          <w:rFonts w:ascii="CorpoS" w:hAnsi="CorpoS"/>
          <w:sz w:val="22"/>
          <w:szCs w:val="22"/>
          <w:lang w:val="de-DE"/>
        </w:rPr>
        <w:t xml:space="preserve"> Free Cashflow </w:t>
      </w:r>
      <w:r w:rsidR="00666025" w:rsidRPr="00356E66">
        <w:rPr>
          <w:rFonts w:ascii="CorpoS" w:hAnsi="CorpoS"/>
          <w:sz w:val="22"/>
          <w:szCs w:val="22"/>
          <w:lang w:val="de-DE"/>
        </w:rPr>
        <w:t xml:space="preserve">hat 2022 um 36 % auf 326 Mio. € zugenommen (2021: 240 Mio. €). </w:t>
      </w:r>
      <w:r w:rsidR="00342329" w:rsidRPr="00356E66">
        <w:rPr>
          <w:rFonts w:ascii="CorpoS" w:hAnsi="CorpoS"/>
          <w:sz w:val="22"/>
          <w:szCs w:val="22"/>
          <w:lang w:val="de-DE"/>
        </w:rPr>
        <w:t xml:space="preserve">Die Cash </w:t>
      </w:r>
      <w:r w:rsidR="0060269A">
        <w:rPr>
          <w:rFonts w:ascii="CorpoS" w:hAnsi="CorpoS"/>
          <w:sz w:val="22"/>
          <w:szCs w:val="22"/>
          <w:lang w:val="de-DE"/>
        </w:rPr>
        <w:br w:type="textWrapping" w:clear="all"/>
      </w:r>
      <w:proofErr w:type="spellStart"/>
      <w:r w:rsidR="00342329" w:rsidRPr="00356E66">
        <w:rPr>
          <w:rFonts w:ascii="CorpoS" w:hAnsi="CorpoS"/>
          <w:sz w:val="22"/>
          <w:szCs w:val="22"/>
          <w:lang w:val="de-DE"/>
        </w:rPr>
        <w:t>Conversion</w:t>
      </w:r>
      <w:proofErr w:type="spellEnd"/>
      <w:r w:rsidR="00342329" w:rsidRPr="00356E66">
        <w:rPr>
          <w:rFonts w:ascii="CorpoS" w:hAnsi="CorpoS"/>
          <w:sz w:val="22"/>
          <w:szCs w:val="22"/>
          <w:lang w:val="de-DE"/>
        </w:rPr>
        <w:t xml:space="preserve"> Rate </w:t>
      </w:r>
      <w:r w:rsidR="00666025" w:rsidRPr="00356E66">
        <w:rPr>
          <w:rFonts w:ascii="CorpoS" w:hAnsi="CorpoS"/>
          <w:sz w:val="22"/>
          <w:szCs w:val="22"/>
          <w:lang w:val="de-DE"/>
        </w:rPr>
        <w:t>lag bei</w:t>
      </w:r>
      <w:r w:rsidR="00342329" w:rsidRPr="00356E66">
        <w:rPr>
          <w:rFonts w:ascii="CorpoS" w:hAnsi="CorpoS"/>
          <w:sz w:val="22"/>
          <w:szCs w:val="22"/>
          <w:lang w:val="de-DE"/>
        </w:rPr>
        <w:t xml:space="preserve"> </w:t>
      </w:r>
      <w:r w:rsidR="00666025" w:rsidRPr="00356E66">
        <w:rPr>
          <w:rFonts w:ascii="CorpoS" w:hAnsi="CorpoS"/>
          <w:sz w:val="22"/>
          <w:szCs w:val="22"/>
          <w:lang w:val="de-DE"/>
        </w:rPr>
        <w:t>6</w:t>
      </w:r>
      <w:r w:rsidR="00670C60">
        <w:rPr>
          <w:rFonts w:ascii="CorpoS" w:hAnsi="CorpoS"/>
          <w:sz w:val="22"/>
          <w:szCs w:val="22"/>
          <w:lang w:val="de-DE"/>
        </w:rPr>
        <w:t>9</w:t>
      </w:r>
      <w:r w:rsidR="001025B3" w:rsidRPr="00356E66">
        <w:rPr>
          <w:rFonts w:ascii="CorpoS" w:hAnsi="CorpoS"/>
          <w:sz w:val="22"/>
          <w:szCs w:val="22"/>
          <w:lang w:val="de-DE"/>
        </w:rPr>
        <w:t xml:space="preserve"> % nach </w:t>
      </w:r>
      <w:r w:rsidR="00666025" w:rsidRPr="00356E66">
        <w:rPr>
          <w:rFonts w:ascii="CorpoS" w:hAnsi="CorpoS"/>
          <w:sz w:val="22"/>
          <w:szCs w:val="22"/>
          <w:lang w:val="de-DE"/>
        </w:rPr>
        <w:t>70</w:t>
      </w:r>
      <w:r w:rsidR="00342329" w:rsidRPr="00356E66">
        <w:rPr>
          <w:rFonts w:ascii="CorpoS" w:hAnsi="CorpoS"/>
          <w:sz w:val="22"/>
          <w:szCs w:val="22"/>
          <w:lang w:val="de-DE"/>
        </w:rPr>
        <w:t xml:space="preserve"> % im Jahr 202</w:t>
      </w:r>
      <w:r w:rsidR="00666025" w:rsidRPr="00356E66">
        <w:rPr>
          <w:rFonts w:ascii="CorpoS" w:hAnsi="CorpoS"/>
          <w:sz w:val="22"/>
          <w:szCs w:val="22"/>
          <w:lang w:val="de-DE"/>
        </w:rPr>
        <w:t>1</w:t>
      </w:r>
      <w:r w:rsidR="00342329" w:rsidRPr="00356E66">
        <w:rPr>
          <w:rFonts w:ascii="CorpoS" w:hAnsi="CorpoS"/>
          <w:sz w:val="22"/>
          <w:szCs w:val="22"/>
          <w:lang w:val="de-DE"/>
        </w:rPr>
        <w:t xml:space="preserve">. </w:t>
      </w:r>
      <w:proofErr w:type="spellStart"/>
      <w:r w:rsidR="00666025" w:rsidRPr="00356E66">
        <w:rPr>
          <w:rFonts w:ascii="CorpoS" w:hAnsi="CorpoS"/>
          <w:sz w:val="22"/>
          <w:szCs w:val="22"/>
          <w:lang w:val="de-DE"/>
        </w:rPr>
        <w:t>Kameritsch</w:t>
      </w:r>
      <w:proofErr w:type="spellEnd"/>
      <w:r w:rsidR="00666025" w:rsidRPr="00356E66">
        <w:rPr>
          <w:rFonts w:ascii="CorpoS" w:hAnsi="CorpoS"/>
          <w:sz w:val="22"/>
          <w:szCs w:val="22"/>
          <w:lang w:val="de-DE"/>
        </w:rPr>
        <w:t xml:space="preserve">: </w:t>
      </w:r>
      <w:r w:rsidR="009D65F9" w:rsidRPr="00356E66">
        <w:rPr>
          <w:rFonts w:ascii="CorpoS" w:hAnsi="CorpoS"/>
          <w:sz w:val="22"/>
          <w:szCs w:val="22"/>
          <w:lang w:val="de-DE"/>
        </w:rPr>
        <w:t>„</w:t>
      </w:r>
      <w:r w:rsidR="00666025" w:rsidRPr="00356E66">
        <w:rPr>
          <w:rFonts w:ascii="CorpoS" w:hAnsi="CorpoS"/>
          <w:sz w:val="22"/>
          <w:szCs w:val="22"/>
          <w:lang w:val="de-DE"/>
        </w:rPr>
        <w:t>Damit haben wir</w:t>
      </w:r>
      <w:r w:rsidR="00D15D58" w:rsidRPr="00356E66">
        <w:rPr>
          <w:rFonts w:ascii="CorpoS" w:hAnsi="CorpoS"/>
          <w:sz w:val="22"/>
          <w:szCs w:val="22"/>
          <w:lang w:val="de-DE"/>
        </w:rPr>
        <w:t xml:space="preserve"> nicht nur</w:t>
      </w:r>
      <w:r w:rsidR="00666025" w:rsidRPr="00356E66">
        <w:rPr>
          <w:rFonts w:ascii="CorpoS" w:hAnsi="CorpoS"/>
          <w:sz w:val="22"/>
          <w:szCs w:val="22"/>
          <w:lang w:val="de-DE"/>
        </w:rPr>
        <w:t xml:space="preserve"> erneut einen starken Free Cashflow erzielt</w:t>
      </w:r>
      <w:r w:rsidR="00D15D58" w:rsidRPr="00356E66">
        <w:rPr>
          <w:rFonts w:ascii="CorpoS" w:hAnsi="CorpoS"/>
          <w:sz w:val="22"/>
          <w:szCs w:val="22"/>
          <w:lang w:val="de-DE"/>
        </w:rPr>
        <w:t xml:space="preserve">, sondern auch </w:t>
      </w:r>
      <w:r w:rsidR="00666025" w:rsidRPr="00356E66">
        <w:rPr>
          <w:rFonts w:ascii="CorpoS" w:hAnsi="CorpoS"/>
          <w:sz w:val="22"/>
          <w:szCs w:val="22"/>
          <w:lang w:val="de-DE"/>
        </w:rPr>
        <w:t xml:space="preserve">unser Jahresziel einer </w:t>
      </w:r>
      <w:r w:rsidR="00342329" w:rsidRPr="00356E66">
        <w:rPr>
          <w:rFonts w:ascii="CorpoS" w:hAnsi="CorpoS"/>
          <w:sz w:val="22"/>
          <w:szCs w:val="22"/>
          <w:lang w:val="de-DE"/>
        </w:rPr>
        <w:t xml:space="preserve">Cash </w:t>
      </w:r>
      <w:proofErr w:type="spellStart"/>
      <w:r w:rsidR="00342329" w:rsidRPr="00356E66">
        <w:rPr>
          <w:rFonts w:ascii="CorpoS" w:hAnsi="CorpoS"/>
          <w:sz w:val="22"/>
          <w:szCs w:val="22"/>
          <w:lang w:val="de-DE"/>
        </w:rPr>
        <w:t>Conversion</w:t>
      </w:r>
      <w:proofErr w:type="spellEnd"/>
      <w:r w:rsidR="00342329" w:rsidRPr="00356E66">
        <w:rPr>
          <w:rFonts w:ascii="CorpoS" w:hAnsi="CorpoS"/>
          <w:sz w:val="22"/>
          <w:szCs w:val="22"/>
          <w:lang w:val="de-DE"/>
        </w:rPr>
        <w:t xml:space="preserve"> Rate </w:t>
      </w:r>
      <w:r w:rsidR="00666025" w:rsidRPr="00356E66">
        <w:rPr>
          <w:rFonts w:ascii="CorpoS" w:hAnsi="CorpoS"/>
          <w:sz w:val="22"/>
          <w:szCs w:val="22"/>
          <w:lang w:val="de-DE"/>
        </w:rPr>
        <w:t>zwischen 60 und 70 %</w:t>
      </w:r>
      <w:r w:rsidR="00342329" w:rsidRPr="00356E66">
        <w:rPr>
          <w:rFonts w:ascii="CorpoS" w:hAnsi="CorpoS"/>
          <w:sz w:val="22"/>
          <w:szCs w:val="22"/>
          <w:lang w:val="de-DE"/>
        </w:rPr>
        <w:t xml:space="preserve"> voll erreicht</w:t>
      </w:r>
      <w:r w:rsidR="008A29BD" w:rsidRPr="00356E66">
        <w:rPr>
          <w:rFonts w:ascii="CorpoS" w:hAnsi="CorpoS"/>
          <w:sz w:val="22"/>
          <w:szCs w:val="22"/>
          <w:lang w:val="de-DE"/>
        </w:rPr>
        <w:t>.</w:t>
      </w:r>
      <w:r w:rsidR="00D15D58" w:rsidRPr="00356E66">
        <w:rPr>
          <w:rFonts w:ascii="CorpoS" w:hAnsi="CorpoS"/>
          <w:sz w:val="22"/>
          <w:szCs w:val="22"/>
          <w:lang w:val="de-DE"/>
        </w:rPr>
        <w:t>“</w:t>
      </w:r>
    </w:p>
    <w:p w14:paraId="557E2636" w14:textId="77777777" w:rsidR="008A55CA" w:rsidRPr="00356E66" w:rsidRDefault="008A55CA" w:rsidP="009D65F9">
      <w:pPr>
        <w:tabs>
          <w:tab w:val="left" w:pos="7655"/>
          <w:tab w:val="left" w:pos="7938"/>
        </w:tabs>
        <w:spacing w:line="300" w:lineRule="exact"/>
        <w:ind w:right="283"/>
        <w:jc w:val="both"/>
        <w:rPr>
          <w:rFonts w:ascii="CorpoS" w:hAnsi="CorpoS"/>
          <w:sz w:val="22"/>
          <w:szCs w:val="22"/>
          <w:lang w:val="de-DE"/>
        </w:rPr>
      </w:pPr>
    </w:p>
    <w:p w14:paraId="1FAF7249" w14:textId="77777777" w:rsidR="009D65F9" w:rsidRPr="00992496" w:rsidRDefault="009D65F9" w:rsidP="009D65F9">
      <w:pPr>
        <w:tabs>
          <w:tab w:val="left" w:pos="7655"/>
          <w:tab w:val="left" w:pos="7938"/>
        </w:tabs>
        <w:spacing w:line="300" w:lineRule="exact"/>
        <w:ind w:right="283"/>
        <w:jc w:val="both"/>
        <w:rPr>
          <w:rFonts w:ascii="CorpoS" w:hAnsi="CorpoS"/>
          <w:b/>
          <w:sz w:val="22"/>
          <w:szCs w:val="22"/>
          <w:lang w:val="de-DE"/>
        </w:rPr>
      </w:pPr>
      <w:r w:rsidRPr="00992496">
        <w:rPr>
          <w:rFonts w:ascii="CorpoS" w:hAnsi="CorpoS"/>
          <w:b/>
          <w:sz w:val="22"/>
          <w:szCs w:val="22"/>
          <w:lang w:val="de-DE"/>
        </w:rPr>
        <w:t>Sachanlagen</w:t>
      </w:r>
    </w:p>
    <w:p w14:paraId="28C02320" w14:textId="506D8337" w:rsidR="009D65F9" w:rsidRPr="00DB178C" w:rsidRDefault="00666025" w:rsidP="009D65F9">
      <w:pPr>
        <w:tabs>
          <w:tab w:val="left" w:pos="7655"/>
          <w:tab w:val="left" w:pos="9072"/>
        </w:tabs>
        <w:spacing w:line="300" w:lineRule="exact"/>
        <w:ind w:right="283"/>
        <w:jc w:val="both"/>
        <w:rPr>
          <w:rFonts w:ascii="CorpoS" w:hAnsi="CorpoS"/>
          <w:sz w:val="22"/>
          <w:szCs w:val="22"/>
          <w:lang w:val="de-DE"/>
        </w:rPr>
      </w:pPr>
      <w:r>
        <w:rPr>
          <w:rFonts w:ascii="CorpoS" w:hAnsi="CorpoS"/>
          <w:sz w:val="22"/>
          <w:szCs w:val="22"/>
          <w:lang w:val="de-DE"/>
        </w:rPr>
        <w:t>Im Geschäftsjahr 2022 sind d</w:t>
      </w:r>
      <w:r w:rsidR="00AB5B4C" w:rsidRPr="00666025">
        <w:rPr>
          <w:rFonts w:ascii="CorpoS" w:hAnsi="CorpoS"/>
          <w:sz w:val="22"/>
          <w:szCs w:val="22"/>
          <w:lang w:val="de-DE"/>
        </w:rPr>
        <w:t xml:space="preserve">ie Netto-Auszahlungen </w:t>
      </w:r>
      <w:r>
        <w:rPr>
          <w:rFonts w:ascii="CorpoS" w:hAnsi="CorpoS"/>
          <w:sz w:val="22"/>
          <w:szCs w:val="22"/>
          <w:lang w:val="de-DE"/>
        </w:rPr>
        <w:t>i</w:t>
      </w:r>
      <w:r w:rsidR="00791B95">
        <w:rPr>
          <w:rFonts w:ascii="CorpoS" w:hAnsi="CorpoS"/>
          <w:sz w:val="22"/>
          <w:szCs w:val="22"/>
          <w:lang w:val="de-DE"/>
        </w:rPr>
        <w:t>n</w:t>
      </w:r>
      <w:r>
        <w:rPr>
          <w:rFonts w:ascii="CorpoS" w:hAnsi="CorpoS"/>
          <w:sz w:val="22"/>
          <w:szCs w:val="22"/>
          <w:lang w:val="de-DE"/>
        </w:rPr>
        <w:t xml:space="preserve"> Sachanlagen </w:t>
      </w:r>
      <w:r w:rsidR="000D3F29" w:rsidRPr="00666025">
        <w:rPr>
          <w:rFonts w:ascii="CorpoS" w:hAnsi="CorpoS"/>
          <w:sz w:val="22"/>
          <w:szCs w:val="22"/>
          <w:lang w:val="de-DE"/>
        </w:rPr>
        <w:t xml:space="preserve">um </w:t>
      </w:r>
      <w:r w:rsidRPr="00666025">
        <w:rPr>
          <w:rFonts w:ascii="CorpoS" w:hAnsi="CorpoS"/>
          <w:sz w:val="22"/>
          <w:szCs w:val="22"/>
          <w:lang w:val="de-DE"/>
        </w:rPr>
        <w:t>27</w:t>
      </w:r>
      <w:r w:rsidR="000D3F29" w:rsidRPr="00666025">
        <w:rPr>
          <w:rFonts w:ascii="CorpoS" w:hAnsi="CorpoS"/>
          <w:sz w:val="22"/>
          <w:szCs w:val="22"/>
          <w:lang w:val="de-DE"/>
        </w:rPr>
        <w:t xml:space="preserve"> % </w:t>
      </w:r>
      <w:r>
        <w:rPr>
          <w:rFonts w:ascii="CorpoS" w:hAnsi="CorpoS"/>
          <w:sz w:val="22"/>
          <w:szCs w:val="22"/>
          <w:lang w:val="de-DE"/>
        </w:rPr>
        <w:t xml:space="preserve">von 241 Mio. € </w:t>
      </w:r>
      <w:r w:rsidR="000D3F29" w:rsidRPr="00666025">
        <w:rPr>
          <w:rFonts w:ascii="CorpoS" w:hAnsi="CorpoS"/>
          <w:sz w:val="22"/>
          <w:szCs w:val="22"/>
          <w:lang w:val="de-DE"/>
        </w:rPr>
        <w:t xml:space="preserve">auf </w:t>
      </w:r>
      <w:r w:rsidRPr="00666025">
        <w:rPr>
          <w:rFonts w:ascii="CorpoS" w:hAnsi="CorpoS"/>
          <w:sz w:val="22"/>
          <w:szCs w:val="22"/>
          <w:lang w:val="de-DE"/>
        </w:rPr>
        <w:t>306</w:t>
      </w:r>
      <w:r w:rsidR="000D3F29" w:rsidRPr="00666025">
        <w:rPr>
          <w:rFonts w:ascii="CorpoS" w:hAnsi="CorpoS"/>
          <w:sz w:val="22"/>
          <w:szCs w:val="22"/>
          <w:lang w:val="de-DE"/>
        </w:rPr>
        <w:t xml:space="preserve"> Mio. € gestiegen</w:t>
      </w:r>
      <w:r w:rsidR="00AB5B4C" w:rsidRPr="00DB178C">
        <w:rPr>
          <w:rFonts w:ascii="CorpoS" w:hAnsi="CorpoS"/>
          <w:sz w:val="22"/>
          <w:szCs w:val="22"/>
          <w:lang w:val="de-DE"/>
        </w:rPr>
        <w:t xml:space="preserve">. </w:t>
      </w:r>
      <w:r w:rsidR="00DB178C" w:rsidRPr="00DB178C">
        <w:rPr>
          <w:rFonts w:ascii="CorpoS" w:hAnsi="CorpoS"/>
          <w:sz w:val="22"/>
          <w:szCs w:val="22"/>
          <w:lang w:val="de-DE"/>
        </w:rPr>
        <w:t>Die Mittel sind vor allem in den Auf</w:t>
      </w:r>
      <w:r w:rsidR="00A074FE">
        <w:rPr>
          <w:rFonts w:ascii="CorpoS" w:hAnsi="CorpoS"/>
          <w:sz w:val="22"/>
          <w:szCs w:val="22"/>
          <w:lang w:val="de-DE"/>
        </w:rPr>
        <w:t>- und Aus</w:t>
      </w:r>
      <w:r w:rsidR="00DB178C" w:rsidRPr="00DB178C">
        <w:rPr>
          <w:rFonts w:ascii="CorpoS" w:hAnsi="CorpoS"/>
          <w:sz w:val="22"/>
          <w:szCs w:val="22"/>
          <w:lang w:val="de-DE"/>
        </w:rPr>
        <w:t xml:space="preserve">bau der </w:t>
      </w:r>
      <w:r w:rsidR="00A074FE">
        <w:rPr>
          <w:rFonts w:ascii="CorpoS" w:hAnsi="CorpoS"/>
          <w:sz w:val="22"/>
          <w:szCs w:val="22"/>
          <w:lang w:val="de-DE"/>
        </w:rPr>
        <w:t xml:space="preserve">Produktionskapazitäten in München, Hannover und Serbien, den wachsenden Geschäftsbereich des Triebwerksleasings </w:t>
      </w:r>
      <w:r w:rsidR="00DB178C" w:rsidRPr="00DB178C">
        <w:rPr>
          <w:rFonts w:ascii="CorpoS" w:hAnsi="CorpoS"/>
          <w:sz w:val="22"/>
          <w:szCs w:val="22"/>
          <w:lang w:val="de-DE"/>
        </w:rPr>
        <w:t xml:space="preserve">sowie in Automatisierungs- und Digitalisierungsprojekte geflossen. </w:t>
      </w:r>
      <w:r w:rsidR="00AB5B4C" w:rsidRPr="00DB178C">
        <w:rPr>
          <w:rFonts w:ascii="CorpoS" w:hAnsi="CorpoS"/>
          <w:sz w:val="22"/>
          <w:szCs w:val="22"/>
          <w:lang w:val="de-DE"/>
        </w:rPr>
        <w:t>„</w:t>
      </w:r>
      <w:r w:rsidRPr="00DB178C">
        <w:rPr>
          <w:rFonts w:ascii="CorpoS" w:hAnsi="CorpoS"/>
          <w:sz w:val="22"/>
          <w:szCs w:val="22"/>
          <w:lang w:val="de-DE"/>
        </w:rPr>
        <w:t xml:space="preserve">Damit </w:t>
      </w:r>
      <w:r w:rsidR="00DB178C" w:rsidRPr="00DB178C">
        <w:rPr>
          <w:rFonts w:ascii="CorpoS" w:hAnsi="CorpoS"/>
          <w:sz w:val="22"/>
          <w:szCs w:val="22"/>
          <w:lang w:val="de-DE"/>
        </w:rPr>
        <w:t xml:space="preserve">sichern wir einen erneuten Produktionshochlauf ebenso ab wie den Ausbau unserer </w:t>
      </w:r>
      <w:r w:rsidR="000E2052" w:rsidRPr="00DB178C">
        <w:rPr>
          <w:rFonts w:ascii="CorpoS" w:hAnsi="CorpoS"/>
          <w:sz w:val="22"/>
          <w:szCs w:val="22"/>
          <w:lang w:val="de-DE"/>
        </w:rPr>
        <w:t>Technologie- und Kostenführerschaft</w:t>
      </w:r>
      <w:r w:rsidR="00E8709C" w:rsidRPr="00DB178C">
        <w:rPr>
          <w:rFonts w:ascii="CorpoS" w:hAnsi="CorpoS"/>
          <w:sz w:val="22"/>
          <w:szCs w:val="22"/>
          <w:lang w:val="de-DE"/>
        </w:rPr>
        <w:t xml:space="preserve">“, </w:t>
      </w:r>
      <w:r w:rsidR="00DB178C" w:rsidRPr="00DB178C">
        <w:rPr>
          <w:rFonts w:ascii="CorpoS" w:hAnsi="CorpoS"/>
          <w:sz w:val="22"/>
          <w:szCs w:val="22"/>
          <w:lang w:val="de-DE"/>
        </w:rPr>
        <w:t>so</w:t>
      </w:r>
      <w:r w:rsidR="00442B5B" w:rsidRPr="00DB178C">
        <w:rPr>
          <w:rFonts w:ascii="CorpoS" w:hAnsi="CorpoS"/>
          <w:sz w:val="22"/>
          <w:szCs w:val="22"/>
          <w:lang w:val="de-DE"/>
        </w:rPr>
        <w:t xml:space="preserve"> Wagner</w:t>
      </w:r>
      <w:r w:rsidR="00E8709C" w:rsidRPr="00DB178C">
        <w:rPr>
          <w:rFonts w:ascii="CorpoS" w:hAnsi="CorpoS"/>
          <w:sz w:val="22"/>
          <w:szCs w:val="22"/>
          <w:lang w:val="de-DE"/>
        </w:rPr>
        <w:t>.</w:t>
      </w:r>
    </w:p>
    <w:p w14:paraId="6358F62A" w14:textId="77777777" w:rsidR="0081427D" w:rsidRPr="00294A6C" w:rsidRDefault="0081427D" w:rsidP="009D65F9">
      <w:pPr>
        <w:tabs>
          <w:tab w:val="left" w:pos="7938"/>
        </w:tabs>
        <w:spacing w:after="10" w:line="300" w:lineRule="exact"/>
        <w:ind w:right="284"/>
        <w:jc w:val="both"/>
        <w:rPr>
          <w:rFonts w:ascii="CorpoS" w:eastAsia="SimSun" w:hAnsi="CorpoS"/>
          <w:color w:val="FF0000"/>
          <w:sz w:val="22"/>
          <w:szCs w:val="22"/>
          <w:lang w:val="de-DE" w:eastAsia="zh-CN"/>
        </w:rPr>
      </w:pPr>
    </w:p>
    <w:p w14:paraId="04C67242" w14:textId="5A189DAF" w:rsidR="009D65F9" w:rsidRPr="00992496" w:rsidRDefault="002B4D62" w:rsidP="009D65F9">
      <w:pPr>
        <w:tabs>
          <w:tab w:val="left" w:pos="7938"/>
        </w:tabs>
        <w:spacing w:after="10" w:line="300" w:lineRule="exact"/>
        <w:ind w:right="284"/>
        <w:jc w:val="both"/>
        <w:rPr>
          <w:rFonts w:ascii="CorpoS" w:eastAsia="SimSun" w:hAnsi="CorpoS"/>
          <w:b/>
          <w:sz w:val="22"/>
          <w:szCs w:val="22"/>
          <w:lang w:val="de-DE" w:eastAsia="zh-CN"/>
        </w:rPr>
      </w:pPr>
      <w:r w:rsidRPr="00992496">
        <w:rPr>
          <w:rFonts w:ascii="CorpoS" w:eastAsia="SimSun" w:hAnsi="CorpoS"/>
          <w:b/>
          <w:sz w:val="22"/>
          <w:szCs w:val="22"/>
          <w:lang w:val="de-DE" w:eastAsia="zh-CN"/>
        </w:rPr>
        <w:t xml:space="preserve">11.273 </w:t>
      </w:r>
      <w:proofErr w:type="spellStart"/>
      <w:r w:rsidR="009D65F9" w:rsidRPr="00992496">
        <w:rPr>
          <w:rFonts w:ascii="CorpoS" w:eastAsia="SimSun" w:hAnsi="CorpoS"/>
          <w:b/>
          <w:sz w:val="22"/>
          <w:szCs w:val="22"/>
          <w:lang w:val="de-DE" w:eastAsia="zh-CN"/>
        </w:rPr>
        <w:t>Mitarbeiter</w:t>
      </w:r>
      <w:r w:rsidR="00740881" w:rsidRPr="00992496">
        <w:rPr>
          <w:rFonts w:ascii="CorpoS" w:eastAsia="SimSun" w:hAnsi="CorpoS"/>
          <w:b/>
          <w:sz w:val="22"/>
          <w:szCs w:val="22"/>
          <w:lang w:val="de-DE" w:eastAsia="zh-CN"/>
        </w:rPr>
        <w:t>:innen</w:t>
      </w:r>
      <w:proofErr w:type="spellEnd"/>
    </w:p>
    <w:p w14:paraId="4C1A12D6" w14:textId="33E2A076" w:rsidR="009D65F9" w:rsidRPr="000E3C0D" w:rsidRDefault="002B4D62" w:rsidP="009D65F9">
      <w:pPr>
        <w:tabs>
          <w:tab w:val="left" w:pos="7938"/>
        </w:tabs>
        <w:spacing w:after="10" w:line="300" w:lineRule="exact"/>
        <w:ind w:right="284"/>
        <w:jc w:val="both"/>
        <w:rPr>
          <w:rFonts w:ascii="CorpoS" w:eastAsia="SimSun" w:hAnsi="CorpoS"/>
          <w:sz w:val="22"/>
          <w:szCs w:val="22"/>
          <w:lang w:val="de-DE" w:eastAsia="zh-CN"/>
        </w:rPr>
      </w:pPr>
      <w:r w:rsidRPr="00992496">
        <w:rPr>
          <w:rFonts w:ascii="CorpoS" w:eastAsia="SimSun" w:hAnsi="CorpoS"/>
          <w:sz w:val="22"/>
          <w:szCs w:val="22"/>
          <w:lang w:val="de-DE" w:eastAsia="zh-CN"/>
        </w:rPr>
        <w:t xml:space="preserve">Die Belegschaft der MTU ist 2022 um 7 % auf 11.273 </w:t>
      </w:r>
      <w:proofErr w:type="spellStart"/>
      <w:r w:rsidRPr="00992496">
        <w:rPr>
          <w:rFonts w:ascii="CorpoS" w:eastAsia="SimSun" w:hAnsi="CorpoS"/>
          <w:sz w:val="22"/>
          <w:szCs w:val="22"/>
          <w:lang w:val="de-DE" w:eastAsia="zh-CN"/>
        </w:rPr>
        <w:t>Mitarbeiter:innen</w:t>
      </w:r>
      <w:proofErr w:type="spellEnd"/>
      <w:r w:rsidRPr="00992496">
        <w:rPr>
          <w:rFonts w:ascii="CorpoS" w:eastAsia="SimSun" w:hAnsi="CorpoS"/>
          <w:sz w:val="22"/>
          <w:szCs w:val="22"/>
          <w:lang w:val="de-DE" w:eastAsia="zh-CN"/>
        </w:rPr>
        <w:t xml:space="preserve"> gewachsen (31.12.2021: </w:t>
      </w:r>
      <w:r w:rsidR="00740881" w:rsidRPr="00992496">
        <w:rPr>
          <w:rFonts w:ascii="CorpoS" w:eastAsia="SimSun" w:hAnsi="CorpoS"/>
          <w:sz w:val="22"/>
          <w:szCs w:val="22"/>
          <w:lang w:val="de-DE" w:eastAsia="zh-CN"/>
        </w:rPr>
        <w:t xml:space="preserve">10.508 </w:t>
      </w:r>
      <w:proofErr w:type="spellStart"/>
      <w:r w:rsidR="00740881" w:rsidRPr="00992496">
        <w:rPr>
          <w:rFonts w:ascii="CorpoS" w:eastAsia="SimSun" w:hAnsi="CorpoS"/>
          <w:sz w:val="22"/>
          <w:szCs w:val="22"/>
          <w:lang w:val="de-DE" w:eastAsia="zh-CN"/>
        </w:rPr>
        <w:t>Mitarbeiter:innen</w:t>
      </w:r>
      <w:proofErr w:type="spellEnd"/>
      <w:r w:rsidRPr="00992496">
        <w:rPr>
          <w:rFonts w:ascii="CorpoS" w:eastAsia="SimSun" w:hAnsi="CorpoS"/>
          <w:sz w:val="22"/>
          <w:szCs w:val="22"/>
          <w:lang w:val="de-DE" w:eastAsia="zh-CN"/>
        </w:rPr>
        <w:t>)</w:t>
      </w:r>
      <w:r w:rsidR="00C97D92" w:rsidRPr="00992496">
        <w:rPr>
          <w:rFonts w:ascii="CorpoS" w:eastAsia="SimSun" w:hAnsi="CorpoS"/>
          <w:sz w:val="22"/>
          <w:szCs w:val="22"/>
          <w:lang w:val="de-DE" w:eastAsia="zh-CN"/>
        </w:rPr>
        <w:t>.</w:t>
      </w:r>
      <w:r w:rsidR="009E75CC" w:rsidRPr="00992496">
        <w:rPr>
          <w:rFonts w:ascii="CorpoS" w:eastAsia="SimSun" w:hAnsi="CorpoS"/>
          <w:sz w:val="22"/>
          <w:szCs w:val="22"/>
          <w:lang w:val="de-DE" w:eastAsia="zh-CN"/>
        </w:rPr>
        <w:t xml:space="preserve"> </w:t>
      </w:r>
      <w:r w:rsidR="00992496" w:rsidRPr="000634D7">
        <w:rPr>
          <w:rFonts w:ascii="CorpoS" w:eastAsia="SimSun" w:hAnsi="CorpoS"/>
          <w:sz w:val="22"/>
          <w:szCs w:val="22"/>
          <w:lang w:val="de-DE" w:eastAsia="zh-CN"/>
        </w:rPr>
        <w:t>Personal wurde</w:t>
      </w:r>
      <w:r w:rsidRPr="000634D7">
        <w:rPr>
          <w:rFonts w:ascii="CorpoS" w:eastAsia="SimSun" w:hAnsi="CorpoS"/>
          <w:sz w:val="22"/>
          <w:szCs w:val="22"/>
          <w:lang w:val="de-DE" w:eastAsia="zh-CN"/>
        </w:rPr>
        <w:t xml:space="preserve"> vor allem an den Standorten in München, Polen und Serbien</w:t>
      </w:r>
      <w:r w:rsidR="00992496" w:rsidRPr="000634D7">
        <w:rPr>
          <w:rFonts w:ascii="CorpoS" w:eastAsia="SimSun" w:hAnsi="CorpoS"/>
          <w:sz w:val="22"/>
          <w:szCs w:val="22"/>
          <w:lang w:val="de-DE" w:eastAsia="zh-CN"/>
        </w:rPr>
        <w:t xml:space="preserve"> aufgebaut</w:t>
      </w:r>
      <w:r w:rsidRPr="000634D7">
        <w:rPr>
          <w:rFonts w:ascii="CorpoS" w:eastAsia="SimSun" w:hAnsi="CorpoS"/>
          <w:sz w:val="22"/>
          <w:szCs w:val="22"/>
          <w:lang w:val="de-DE" w:eastAsia="zh-CN"/>
        </w:rPr>
        <w:t>. Wagn</w:t>
      </w:r>
      <w:r w:rsidRPr="000E3C0D">
        <w:rPr>
          <w:rFonts w:ascii="CorpoS" w:eastAsia="SimSun" w:hAnsi="CorpoS"/>
          <w:sz w:val="22"/>
          <w:szCs w:val="22"/>
          <w:lang w:val="de-DE" w:eastAsia="zh-CN"/>
        </w:rPr>
        <w:t>er: „</w:t>
      </w:r>
      <w:r w:rsidR="00A673F1" w:rsidRPr="000E3C0D">
        <w:rPr>
          <w:rFonts w:ascii="CorpoS" w:eastAsia="SimSun" w:hAnsi="CorpoS"/>
          <w:sz w:val="22"/>
          <w:szCs w:val="22"/>
          <w:lang w:val="de-DE" w:eastAsia="zh-CN"/>
        </w:rPr>
        <w:t>2023 möchten wir ähnlich viele neue Kolleginnen und Kollegen in der MTU-Familie begrüßen</w:t>
      </w:r>
      <w:r w:rsidR="000E3C0D" w:rsidRPr="000E3C0D">
        <w:rPr>
          <w:rFonts w:ascii="CorpoS" w:eastAsia="SimSun" w:hAnsi="CorpoS"/>
          <w:sz w:val="22"/>
          <w:szCs w:val="22"/>
          <w:lang w:val="de-DE" w:eastAsia="zh-CN"/>
        </w:rPr>
        <w:t>, um die Zukunftsprogramme und damit die Zukunftsfähigkeit der MTU voranzutreiben</w:t>
      </w:r>
      <w:r w:rsidR="00A673F1" w:rsidRPr="000E3C0D">
        <w:rPr>
          <w:rFonts w:ascii="CorpoS" w:eastAsia="SimSun" w:hAnsi="CorpoS"/>
          <w:sz w:val="22"/>
          <w:szCs w:val="22"/>
          <w:lang w:val="de-DE" w:eastAsia="zh-CN"/>
        </w:rPr>
        <w:t xml:space="preserve">. </w:t>
      </w:r>
      <w:r w:rsidR="000E3C0D" w:rsidRPr="000E3C0D">
        <w:rPr>
          <w:rFonts w:ascii="CorpoS" w:eastAsia="SimSun" w:hAnsi="CorpoS"/>
          <w:sz w:val="22"/>
          <w:szCs w:val="22"/>
          <w:lang w:val="de-DE" w:eastAsia="zh-CN"/>
        </w:rPr>
        <w:t>Wie auch 2022 werden neue Mitarbeiterinnen und Mitarbeiter schwerpunktmäßig im Ingenieur</w:t>
      </w:r>
      <w:r w:rsidR="00484D3F">
        <w:rPr>
          <w:rFonts w:ascii="CorpoS" w:eastAsia="SimSun" w:hAnsi="CorpoS"/>
          <w:sz w:val="22"/>
          <w:szCs w:val="22"/>
          <w:lang w:val="de-DE" w:eastAsia="zh-CN"/>
        </w:rPr>
        <w:t>bereich</w:t>
      </w:r>
      <w:r w:rsidR="000E3C0D" w:rsidRPr="000E3C0D">
        <w:rPr>
          <w:rFonts w:ascii="CorpoS" w:eastAsia="SimSun" w:hAnsi="CorpoS"/>
          <w:sz w:val="22"/>
          <w:szCs w:val="22"/>
          <w:lang w:val="de-DE" w:eastAsia="zh-CN"/>
        </w:rPr>
        <w:t xml:space="preserve"> und </w:t>
      </w:r>
      <w:r w:rsidR="008B5756">
        <w:rPr>
          <w:rFonts w:ascii="CorpoS" w:eastAsia="SimSun" w:hAnsi="CorpoS"/>
          <w:sz w:val="22"/>
          <w:szCs w:val="22"/>
          <w:lang w:val="de-DE" w:eastAsia="zh-CN"/>
        </w:rPr>
        <w:t>für die</w:t>
      </w:r>
      <w:r w:rsidR="000E3C0D" w:rsidRPr="000E3C0D">
        <w:rPr>
          <w:rFonts w:ascii="CorpoS" w:eastAsia="SimSun" w:hAnsi="CorpoS"/>
          <w:sz w:val="22"/>
          <w:szCs w:val="22"/>
          <w:lang w:val="de-DE" w:eastAsia="zh-CN"/>
        </w:rPr>
        <w:t xml:space="preserve"> Digitalisierung gebraucht.“</w:t>
      </w:r>
    </w:p>
    <w:p w14:paraId="1F5172D0" w14:textId="48A766C0" w:rsidR="009D65F9" w:rsidRDefault="009D65F9" w:rsidP="009D65F9">
      <w:pPr>
        <w:tabs>
          <w:tab w:val="left" w:pos="7655"/>
          <w:tab w:val="left" w:pos="9072"/>
        </w:tabs>
        <w:spacing w:line="300" w:lineRule="exact"/>
        <w:ind w:right="283"/>
        <w:jc w:val="both"/>
        <w:rPr>
          <w:rFonts w:ascii="CorpoS" w:eastAsia="SimSun" w:hAnsi="CorpoS"/>
          <w:sz w:val="22"/>
          <w:szCs w:val="22"/>
          <w:lang w:val="de-DE" w:eastAsia="zh-CN"/>
        </w:rPr>
      </w:pPr>
    </w:p>
    <w:p w14:paraId="591DAFB0" w14:textId="77777777" w:rsidR="000F3103" w:rsidRDefault="000F3103" w:rsidP="009D65F9">
      <w:pPr>
        <w:tabs>
          <w:tab w:val="left" w:pos="7655"/>
          <w:tab w:val="left" w:pos="9072"/>
        </w:tabs>
        <w:spacing w:line="300" w:lineRule="exact"/>
        <w:ind w:right="283"/>
        <w:jc w:val="both"/>
        <w:rPr>
          <w:rFonts w:ascii="CorpoS" w:eastAsia="SimSun" w:hAnsi="CorpoS"/>
          <w:sz w:val="22"/>
          <w:szCs w:val="22"/>
          <w:lang w:val="de-DE" w:eastAsia="zh-CN"/>
        </w:rPr>
      </w:pPr>
    </w:p>
    <w:p w14:paraId="12AE4B97" w14:textId="55270E2A" w:rsidR="006D238D" w:rsidRDefault="009D65F9" w:rsidP="006D238D">
      <w:pPr>
        <w:autoSpaceDE w:val="0"/>
        <w:autoSpaceDN w:val="0"/>
        <w:adjustRightInd w:val="0"/>
        <w:spacing w:after="10" w:line="300" w:lineRule="exact"/>
        <w:ind w:right="284"/>
        <w:rPr>
          <w:rFonts w:ascii="CorpoS" w:eastAsia="Times New Roman" w:hAnsi="CorpoS" w:cs="CorpoS"/>
          <w:sz w:val="22"/>
          <w:szCs w:val="22"/>
          <w:lang w:val="de-DE" w:eastAsia="de-DE"/>
        </w:rPr>
      </w:pPr>
      <w:r w:rsidRPr="00F014F0">
        <w:rPr>
          <w:rFonts w:ascii="CorpoS" w:eastAsia="Times New Roman" w:hAnsi="CorpoS" w:cs="CorpoS"/>
          <w:sz w:val="22"/>
          <w:szCs w:val="22"/>
          <w:lang w:val="de-DE" w:eastAsia="de-DE"/>
        </w:rPr>
        <w:t xml:space="preserve">Die MTU </w:t>
      </w:r>
      <w:proofErr w:type="spellStart"/>
      <w:r w:rsidRPr="00F014F0">
        <w:rPr>
          <w:rFonts w:ascii="CorpoS" w:eastAsia="Times New Roman" w:hAnsi="CorpoS" w:cs="CorpoS"/>
          <w:sz w:val="22"/>
          <w:szCs w:val="22"/>
          <w:lang w:val="de-DE" w:eastAsia="de-DE"/>
        </w:rPr>
        <w:t>Aero</w:t>
      </w:r>
      <w:proofErr w:type="spellEnd"/>
      <w:r w:rsidRPr="00F014F0">
        <w:rPr>
          <w:rFonts w:ascii="CorpoS" w:eastAsia="Times New Roman" w:hAnsi="CorpoS" w:cs="CorpoS"/>
          <w:sz w:val="22"/>
          <w:szCs w:val="22"/>
          <w:lang w:val="de-DE" w:eastAsia="de-DE"/>
        </w:rPr>
        <w:t xml:space="preserve"> </w:t>
      </w:r>
      <w:proofErr w:type="spellStart"/>
      <w:r w:rsidRPr="00F014F0">
        <w:rPr>
          <w:rFonts w:ascii="CorpoS" w:eastAsia="Times New Roman" w:hAnsi="CorpoS" w:cs="CorpoS"/>
          <w:sz w:val="22"/>
          <w:szCs w:val="22"/>
          <w:lang w:val="de-DE" w:eastAsia="de-DE"/>
        </w:rPr>
        <w:t>Engines</w:t>
      </w:r>
      <w:proofErr w:type="spellEnd"/>
      <w:r w:rsidRPr="00F014F0">
        <w:rPr>
          <w:rFonts w:ascii="CorpoS" w:eastAsia="Times New Roman" w:hAnsi="CorpoS" w:cs="CorpoS"/>
          <w:sz w:val="22"/>
          <w:szCs w:val="22"/>
          <w:lang w:val="de-DE" w:eastAsia="de-DE"/>
        </w:rPr>
        <w:t xml:space="preserve"> veröffentlicht ihren Geschäftsbericht am </w:t>
      </w:r>
      <w:r w:rsidR="00AF197A">
        <w:rPr>
          <w:rFonts w:ascii="CorpoS" w:eastAsia="Times New Roman" w:hAnsi="CorpoS" w:cs="CorpoS"/>
          <w:sz w:val="22"/>
          <w:szCs w:val="22"/>
          <w:lang w:val="de-DE" w:eastAsia="de-DE"/>
        </w:rPr>
        <w:t>2</w:t>
      </w:r>
      <w:r w:rsidR="00294A6C">
        <w:rPr>
          <w:rFonts w:ascii="CorpoS" w:eastAsia="Times New Roman" w:hAnsi="CorpoS" w:cs="CorpoS"/>
          <w:sz w:val="22"/>
          <w:szCs w:val="22"/>
          <w:lang w:val="de-DE" w:eastAsia="de-DE"/>
        </w:rPr>
        <w:t>9</w:t>
      </w:r>
      <w:r w:rsidRPr="00F014F0">
        <w:rPr>
          <w:rFonts w:ascii="CorpoS" w:eastAsia="Times New Roman" w:hAnsi="CorpoS" w:cs="CorpoS"/>
          <w:sz w:val="22"/>
          <w:szCs w:val="22"/>
          <w:lang w:val="de-DE" w:eastAsia="de-DE"/>
        </w:rPr>
        <w:t xml:space="preserve">. </w:t>
      </w:r>
      <w:r w:rsidR="001C7658" w:rsidRPr="00F014F0">
        <w:rPr>
          <w:rFonts w:ascii="CorpoS" w:eastAsia="Times New Roman" w:hAnsi="CorpoS" w:cs="CorpoS"/>
          <w:sz w:val="22"/>
          <w:szCs w:val="22"/>
          <w:lang w:val="de-DE" w:eastAsia="de-DE"/>
        </w:rPr>
        <w:t>März</w:t>
      </w:r>
      <w:r w:rsidRPr="00F014F0">
        <w:rPr>
          <w:rFonts w:ascii="CorpoS" w:eastAsia="Times New Roman" w:hAnsi="CorpoS" w:cs="CorpoS"/>
          <w:sz w:val="22"/>
          <w:szCs w:val="22"/>
          <w:lang w:val="de-DE" w:eastAsia="de-DE"/>
        </w:rPr>
        <w:t xml:space="preserve"> 20</w:t>
      </w:r>
      <w:r w:rsidR="001C7658" w:rsidRPr="00F014F0">
        <w:rPr>
          <w:rFonts w:ascii="CorpoS" w:eastAsia="Times New Roman" w:hAnsi="CorpoS" w:cs="CorpoS"/>
          <w:sz w:val="22"/>
          <w:szCs w:val="22"/>
          <w:lang w:val="de-DE" w:eastAsia="de-DE"/>
        </w:rPr>
        <w:t>2</w:t>
      </w:r>
      <w:r w:rsidR="00294A6C">
        <w:rPr>
          <w:rFonts w:ascii="CorpoS" w:eastAsia="Times New Roman" w:hAnsi="CorpoS" w:cs="CorpoS"/>
          <w:sz w:val="22"/>
          <w:szCs w:val="22"/>
          <w:lang w:val="de-DE" w:eastAsia="de-DE"/>
        </w:rPr>
        <w:t>3</w:t>
      </w:r>
      <w:r w:rsidRPr="00F014F0">
        <w:rPr>
          <w:rFonts w:ascii="CorpoS" w:eastAsia="Times New Roman" w:hAnsi="CorpoS" w:cs="CorpoS"/>
          <w:sz w:val="22"/>
          <w:szCs w:val="22"/>
          <w:lang w:val="de-DE" w:eastAsia="de-DE"/>
        </w:rPr>
        <w:t>.</w:t>
      </w:r>
    </w:p>
    <w:p w14:paraId="7EDD5E1D" w14:textId="6AA0D53F" w:rsidR="00993A37" w:rsidRDefault="00993A37" w:rsidP="006D238D">
      <w:pPr>
        <w:autoSpaceDE w:val="0"/>
        <w:autoSpaceDN w:val="0"/>
        <w:adjustRightInd w:val="0"/>
        <w:spacing w:after="10" w:line="300" w:lineRule="exact"/>
        <w:ind w:right="284"/>
        <w:rPr>
          <w:rFonts w:ascii="CorpoS" w:eastAsia="Times New Roman" w:hAnsi="CorpoS" w:cs="CorpoS"/>
          <w:sz w:val="22"/>
          <w:szCs w:val="22"/>
          <w:lang w:val="de-DE" w:eastAsia="de-DE"/>
        </w:rPr>
      </w:pPr>
    </w:p>
    <w:p w14:paraId="6B7A9689" w14:textId="77777777" w:rsidR="002D64EB" w:rsidRDefault="002D64EB" w:rsidP="006D238D">
      <w:pPr>
        <w:autoSpaceDE w:val="0"/>
        <w:autoSpaceDN w:val="0"/>
        <w:adjustRightInd w:val="0"/>
        <w:spacing w:after="10" w:line="300" w:lineRule="exact"/>
        <w:ind w:right="284"/>
        <w:rPr>
          <w:rFonts w:ascii="CorpoS" w:hAnsi="CorpoS"/>
          <w:b/>
          <w:sz w:val="22"/>
          <w:szCs w:val="22"/>
          <w:lang w:val="de-DE"/>
        </w:rPr>
      </w:pPr>
    </w:p>
    <w:p w14:paraId="39492E2D" w14:textId="77777777" w:rsidR="002D64EB" w:rsidRDefault="002D64EB" w:rsidP="006D238D">
      <w:pPr>
        <w:autoSpaceDE w:val="0"/>
        <w:autoSpaceDN w:val="0"/>
        <w:adjustRightInd w:val="0"/>
        <w:spacing w:after="10" w:line="300" w:lineRule="exact"/>
        <w:ind w:right="284"/>
        <w:rPr>
          <w:rFonts w:ascii="CorpoS" w:hAnsi="CorpoS"/>
          <w:b/>
          <w:sz w:val="22"/>
          <w:szCs w:val="22"/>
          <w:lang w:val="de-DE"/>
        </w:rPr>
      </w:pPr>
    </w:p>
    <w:p w14:paraId="2E106EE5" w14:textId="77777777" w:rsidR="002D64EB" w:rsidRDefault="002D64EB" w:rsidP="006D238D">
      <w:pPr>
        <w:autoSpaceDE w:val="0"/>
        <w:autoSpaceDN w:val="0"/>
        <w:adjustRightInd w:val="0"/>
        <w:spacing w:after="10" w:line="300" w:lineRule="exact"/>
        <w:ind w:right="284"/>
        <w:rPr>
          <w:rFonts w:ascii="CorpoS" w:hAnsi="CorpoS"/>
          <w:b/>
          <w:sz w:val="22"/>
          <w:szCs w:val="22"/>
          <w:lang w:val="de-DE"/>
        </w:rPr>
      </w:pPr>
    </w:p>
    <w:p w14:paraId="56D2028E" w14:textId="77777777" w:rsidR="002D64EB" w:rsidRDefault="002D64EB" w:rsidP="006D238D">
      <w:pPr>
        <w:autoSpaceDE w:val="0"/>
        <w:autoSpaceDN w:val="0"/>
        <w:adjustRightInd w:val="0"/>
        <w:spacing w:after="10" w:line="300" w:lineRule="exact"/>
        <w:ind w:right="284"/>
        <w:rPr>
          <w:rFonts w:ascii="CorpoS" w:hAnsi="CorpoS"/>
          <w:b/>
          <w:sz w:val="22"/>
          <w:szCs w:val="22"/>
          <w:lang w:val="de-DE"/>
        </w:rPr>
      </w:pPr>
    </w:p>
    <w:p w14:paraId="3DF73D0D" w14:textId="77777777" w:rsidR="002D64EB" w:rsidRDefault="002D64EB" w:rsidP="006D238D">
      <w:pPr>
        <w:autoSpaceDE w:val="0"/>
        <w:autoSpaceDN w:val="0"/>
        <w:adjustRightInd w:val="0"/>
        <w:spacing w:after="10" w:line="300" w:lineRule="exact"/>
        <w:ind w:right="284"/>
        <w:rPr>
          <w:rFonts w:ascii="CorpoS" w:hAnsi="CorpoS"/>
          <w:b/>
          <w:sz w:val="22"/>
          <w:szCs w:val="22"/>
          <w:lang w:val="de-DE"/>
        </w:rPr>
      </w:pPr>
    </w:p>
    <w:p w14:paraId="542EC445" w14:textId="77777777" w:rsidR="002D64EB" w:rsidRDefault="002D64EB" w:rsidP="006D238D">
      <w:pPr>
        <w:autoSpaceDE w:val="0"/>
        <w:autoSpaceDN w:val="0"/>
        <w:adjustRightInd w:val="0"/>
        <w:spacing w:after="10" w:line="300" w:lineRule="exact"/>
        <w:ind w:right="284"/>
        <w:rPr>
          <w:rFonts w:ascii="CorpoS" w:hAnsi="CorpoS"/>
          <w:b/>
          <w:sz w:val="22"/>
          <w:szCs w:val="22"/>
          <w:lang w:val="de-DE"/>
        </w:rPr>
      </w:pPr>
    </w:p>
    <w:p w14:paraId="3D9E1BAC" w14:textId="77777777" w:rsidR="002D64EB" w:rsidRDefault="002D64EB" w:rsidP="006D238D">
      <w:pPr>
        <w:autoSpaceDE w:val="0"/>
        <w:autoSpaceDN w:val="0"/>
        <w:adjustRightInd w:val="0"/>
        <w:spacing w:after="10" w:line="300" w:lineRule="exact"/>
        <w:ind w:right="284"/>
        <w:rPr>
          <w:rFonts w:ascii="CorpoS" w:hAnsi="CorpoS"/>
          <w:b/>
          <w:sz w:val="22"/>
          <w:szCs w:val="22"/>
          <w:lang w:val="de-DE"/>
        </w:rPr>
      </w:pPr>
    </w:p>
    <w:p w14:paraId="7241885A" w14:textId="77777777" w:rsidR="002D64EB" w:rsidRDefault="002D64EB" w:rsidP="006D238D">
      <w:pPr>
        <w:autoSpaceDE w:val="0"/>
        <w:autoSpaceDN w:val="0"/>
        <w:adjustRightInd w:val="0"/>
        <w:spacing w:after="10" w:line="300" w:lineRule="exact"/>
        <w:ind w:right="284"/>
        <w:rPr>
          <w:rFonts w:ascii="CorpoS" w:hAnsi="CorpoS"/>
          <w:b/>
          <w:sz w:val="22"/>
          <w:szCs w:val="22"/>
          <w:lang w:val="de-DE"/>
        </w:rPr>
      </w:pPr>
    </w:p>
    <w:p w14:paraId="6C88D18C" w14:textId="77777777" w:rsidR="002D64EB" w:rsidRDefault="002D64EB" w:rsidP="006D238D">
      <w:pPr>
        <w:autoSpaceDE w:val="0"/>
        <w:autoSpaceDN w:val="0"/>
        <w:adjustRightInd w:val="0"/>
        <w:spacing w:after="10" w:line="300" w:lineRule="exact"/>
        <w:ind w:right="284"/>
        <w:rPr>
          <w:rFonts w:ascii="CorpoS" w:hAnsi="CorpoS"/>
          <w:b/>
          <w:sz w:val="22"/>
          <w:szCs w:val="22"/>
          <w:lang w:val="de-DE"/>
        </w:rPr>
      </w:pPr>
    </w:p>
    <w:p w14:paraId="27E73C38" w14:textId="77777777" w:rsidR="002D64EB" w:rsidRDefault="002D64EB" w:rsidP="006D238D">
      <w:pPr>
        <w:autoSpaceDE w:val="0"/>
        <w:autoSpaceDN w:val="0"/>
        <w:adjustRightInd w:val="0"/>
        <w:spacing w:after="10" w:line="300" w:lineRule="exact"/>
        <w:ind w:right="284"/>
        <w:rPr>
          <w:rFonts w:ascii="CorpoS" w:hAnsi="CorpoS"/>
          <w:b/>
          <w:sz w:val="22"/>
          <w:szCs w:val="22"/>
          <w:lang w:val="de-DE"/>
        </w:rPr>
      </w:pPr>
    </w:p>
    <w:p w14:paraId="63A0DAE1" w14:textId="77777777" w:rsidR="002D64EB" w:rsidRDefault="002D64EB" w:rsidP="006D238D">
      <w:pPr>
        <w:autoSpaceDE w:val="0"/>
        <w:autoSpaceDN w:val="0"/>
        <w:adjustRightInd w:val="0"/>
        <w:spacing w:after="10" w:line="300" w:lineRule="exact"/>
        <w:ind w:right="284"/>
        <w:rPr>
          <w:rFonts w:ascii="CorpoS" w:hAnsi="CorpoS"/>
          <w:b/>
          <w:sz w:val="22"/>
          <w:szCs w:val="22"/>
          <w:lang w:val="de-DE"/>
        </w:rPr>
      </w:pPr>
    </w:p>
    <w:p w14:paraId="0A3A581B" w14:textId="77777777" w:rsidR="002D64EB" w:rsidRDefault="002D64EB" w:rsidP="006D238D">
      <w:pPr>
        <w:autoSpaceDE w:val="0"/>
        <w:autoSpaceDN w:val="0"/>
        <w:adjustRightInd w:val="0"/>
        <w:spacing w:after="10" w:line="300" w:lineRule="exact"/>
        <w:ind w:right="284"/>
        <w:rPr>
          <w:rFonts w:ascii="CorpoS" w:hAnsi="CorpoS"/>
          <w:b/>
          <w:sz w:val="22"/>
          <w:szCs w:val="22"/>
          <w:lang w:val="de-DE"/>
        </w:rPr>
      </w:pPr>
    </w:p>
    <w:p w14:paraId="3084AF3A" w14:textId="77777777" w:rsidR="002D64EB" w:rsidRDefault="002D64EB" w:rsidP="006D238D">
      <w:pPr>
        <w:autoSpaceDE w:val="0"/>
        <w:autoSpaceDN w:val="0"/>
        <w:adjustRightInd w:val="0"/>
        <w:spacing w:after="10" w:line="300" w:lineRule="exact"/>
        <w:ind w:right="284"/>
        <w:rPr>
          <w:rFonts w:ascii="CorpoS" w:hAnsi="CorpoS"/>
          <w:b/>
          <w:sz w:val="22"/>
          <w:szCs w:val="22"/>
          <w:lang w:val="de-DE"/>
        </w:rPr>
      </w:pPr>
    </w:p>
    <w:p w14:paraId="3F5E6DAB" w14:textId="77777777" w:rsidR="002D64EB" w:rsidRDefault="002D64EB" w:rsidP="006D238D">
      <w:pPr>
        <w:autoSpaceDE w:val="0"/>
        <w:autoSpaceDN w:val="0"/>
        <w:adjustRightInd w:val="0"/>
        <w:spacing w:after="10" w:line="300" w:lineRule="exact"/>
        <w:ind w:right="284"/>
        <w:rPr>
          <w:rFonts w:ascii="CorpoS" w:hAnsi="CorpoS"/>
          <w:b/>
          <w:sz w:val="22"/>
          <w:szCs w:val="22"/>
          <w:lang w:val="de-DE"/>
        </w:rPr>
      </w:pPr>
    </w:p>
    <w:p w14:paraId="75E9D9A0" w14:textId="77777777" w:rsidR="002D64EB" w:rsidRDefault="002D64EB" w:rsidP="006D238D">
      <w:pPr>
        <w:autoSpaceDE w:val="0"/>
        <w:autoSpaceDN w:val="0"/>
        <w:adjustRightInd w:val="0"/>
        <w:spacing w:after="10" w:line="300" w:lineRule="exact"/>
        <w:ind w:right="284"/>
        <w:rPr>
          <w:rFonts w:ascii="CorpoS" w:hAnsi="CorpoS"/>
          <w:b/>
          <w:sz w:val="22"/>
          <w:szCs w:val="22"/>
          <w:lang w:val="de-DE"/>
        </w:rPr>
      </w:pPr>
    </w:p>
    <w:p w14:paraId="02685803" w14:textId="24A20015" w:rsidR="00766743" w:rsidRPr="007E6CD3" w:rsidRDefault="00D822B2" w:rsidP="006D238D">
      <w:pPr>
        <w:autoSpaceDE w:val="0"/>
        <w:autoSpaceDN w:val="0"/>
        <w:adjustRightInd w:val="0"/>
        <w:spacing w:after="10" w:line="300" w:lineRule="exact"/>
        <w:ind w:right="284"/>
        <w:rPr>
          <w:rFonts w:ascii="CorpoS" w:hAnsi="CorpoS"/>
          <w:b/>
          <w:sz w:val="22"/>
          <w:szCs w:val="22"/>
          <w:lang w:val="de-DE"/>
        </w:rPr>
      </w:pPr>
      <w:bookmarkStart w:id="0" w:name="_GoBack"/>
      <w:bookmarkEnd w:id="0"/>
      <w:r w:rsidRPr="007E6CD3">
        <w:rPr>
          <w:rFonts w:ascii="CorpoS" w:hAnsi="CorpoS"/>
          <w:b/>
          <w:sz w:val="22"/>
          <w:szCs w:val="22"/>
          <w:lang w:val="de-DE"/>
        </w:rPr>
        <w:lastRenderedPageBreak/>
        <w:t xml:space="preserve">MTU </w:t>
      </w:r>
      <w:proofErr w:type="spellStart"/>
      <w:r w:rsidRPr="007E6CD3">
        <w:rPr>
          <w:rFonts w:ascii="CorpoS" w:hAnsi="CorpoS"/>
          <w:b/>
          <w:sz w:val="22"/>
          <w:szCs w:val="22"/>
          <w:lang w:val="de-DE"/>
        </w:rPr>
        <w:t>Aero</w:t>
      </w:r>
      <w:proofErr w:type="spellEnd"/>
      <w:r w:rsidRPr="007E6CD3">
        <w:rPr>
          <w:rFonts w:ascii="CorpoS" w:hAnsi="CorpoS"/>
          <w:b/>
          <w:sz w:val="22"/>
          <w:szCs w:val="22"/>
          <w:lang w:val="de-DE"/>
        </w:rPr>
        <w:t xml:space="preserve"> </w:t>
      </w:r>
      <w:proofErr w:type="spellStart"/>
      <w:r w:rsidRPr="007E6CD3">
        <w:rPr>
          <w:rFonts w:ascii="CorpoS" w:hAnsi="CorpoS"/>
          <w:b/>
          <w:sz w:val="22"/>
          <w:szCs w:val="22"/>
          <w:lang w:val="de-DE"/>
        </w:rPr>
        <w:t>Engines</w:t>
      </w:r>
      <w:proofErr w:type="spellEnd"/>
      <w:r w:rsidRPr="007E6CD3">
        <w:rPr>
          <w:rFonts w:ascii="CorpoS" w:hAnsi="CorpoS"/>
          <w:b/>
          <w:sz w:val="22"/>
          <w:szCs w:val="22"/>
          <w:lang w:val="de-DE"/>
        </w:rPr>
        <w:t xml:space="preserve"> – Eckdaten </w:t>
      </w:r>
      <w:r w:rsidR="006928A4" w:rsidRPr="007E6CD3">
        <w:rPr>
          <w:rFonts w:ascii="CorpoS" w:hAnsi="CorpoS"/>
          <w:b/>
          <w:sz w:val="22"/>
          <w:szCs w:val="22"/>
          <w:lang w:val="de-DE"/>
        </w:rPr>
        <w:t>für</w:t>
      </w:r>
      <w:r w:rsidR="00766743" w:rsidRPr="007E6CD3">
        <w:rPr>
          <w:rFonts w:ascii="CorpoS" w:hAnsi="CorpoS"/>
          <w:b/>
          <w:sz w:val="22"/>
          <w:szCs w:val="22"/>
          <w:lang w:val="de-DE"/>
        </w:rPr>
        <w:t xml:space="preserve"> 20</w:t>
      </w:r>
      <w:r w:rsidR="00B4335E">
        <w:rPr>
          <w:rFonts w:ascii="CorpoS" w:hAnsi="CorpoS"/>
          <w:b/>
          <w:sz w:val="22"/>
          <w:szCs w:val="22"/>
          <w:lang w:val="de-DE"/>
        </w:rPr>
        <w:t>2</w:t>
      </w:r>
      <w:r w:rsidR="00294A6C">
        <w:rPr>
          <w:rFonts w:ascii="CorpoS" w:hAnsi="CorpoS"/>
          <w:b/>
          <w:sz w:val="22"/>
          <w:szCs w:val="22"/>
          <w:lang w:val="de-DE"/>
        </w:rPr>
        <w:t>2</w:t>
      </w:r>
    </w:p>
    <w:p w14:paraId="78051FB0" w14:textId="1DFB35E7" w:rsidR="003536F8" w:rsidRDefault="006F6672" w:rsidP="00766743">
      <w:pPr>
        <w:tabs>
          <w:tab w:val="left" w:pos="7938"/>
        </w:tabs>
        <w:autoSpaceDE w:val="0"/>
        <w:autoSpaceDN w:val="0"/>
        <w:adjustRightInd w:val="0"/>
        <w:ind w:right="283"/>
        <w:rPr>
          <w:rFonts w:ascii="CorpoS" w:hAnsi="CorpoS"/>
          <w:i/>
          <w:sz w:val="18"/>
          <w:szCs w:val="18"/>
          <w:lang w:val="de-DE"/>
        </w:rPr>
      </w:pPr>
      <w:r>
        <w:rPr>
          <w:rFonts w:ascii="CorpoS" w:hAnsi="CorpoS"/>
          <w:i/>
          <w:sz w:val="18"/>
          <w:szCs w:val="18"/>
          <w:lang w:val="de-DE"/>
        </w:rPr>
        <w:t>(Beträge in Mio. €</w:t>
      </w:r>
      <w:r w:rsidR="00766743" w:rsidRPr="007E6CD3">
        <w:rPr>
          <w:rFonts w:ascii="CorpoS" w:hAnsi="CorpoS"/>
          <w:i/>
          <w:sz w:val="18"/>
          <w:szCs w:val="18"/>
          <w:lang w:val="de-DE"/>
        </w:rPr>
        <w:t>)</w:t>
      </w:r>
    </w:p>
    <w:p w14:paraId="494F9491" w14:textId="77777777" w:rsidR="00190369" w:rsidRDefault="00190369" w:rsidP="00766743">
      <w:pPr>
        <w:tabs>
          <w:tab w:val="left" w:pos="7938"/>
        </w:tabs>
        <w:autoSpaceDE w:val="0"/>
        <w:autoSpaceDN w:val="0"/>
        <w:adjustRightInd w:val="0"/>
        <w:ind w:right="283"/>
        <w:rPr>
          <w:rFonts w:ascii="CorpoS" w:hAnsi="CorpoS"/>
          <w:i/>
          <w:sz w:val="18"/>
          <w:szCs w:val="18"/>
          <w:lang w:val="de-DE"/>
        </w:rPr>
      </w:pPr>
    </w:p>
    <w:p w14:paraId="0565B103" w14:textId="77777777" w:rsidR="00FB7E9B" w:rsidRPr="007E6CD3" w:rsidRDefault="00FB7E9B" w:rsidP="00766743">
      <w:pPr>
        <w:tabs>
          <w:tab w:val="left" w:pos="7938"/>
        </w:tabs>
        <w:autoSpaceDE w:val="0"/>
        <w:autoSpaceDN w:val="0"/>
        <w:adjustRightInd w:val="0"/>
        <w:ind w:right="283"/>
        <w:rPr>
          <w:rFonts w:ascii="CorpoS" w:hAnsi="CorpoS"/>
          <w:i/>
          <w:sz w:val="18"/>
          <w:szCs w:val="18"/>
          <w:lang w:val="de-DE"/>
        </w:rPr>
      </w:pPr>
    </w:p>
    <w:p w14:paraId="779D9068" w14:textId="77777777" w:rsidR="00511729" w:rsidRPr="007E6CD3" w:rsidRDefault="00511729" w:rsidP="00511729">
      <w:pPr>
        <w:tabs>
          <w:tab w:val="left" w:pos="7938"/>
        </w:tabs>
        <w:autoSpaceDE w:val="0"/>
        <w:autoSpaceDN w:val="0"/>
        <w:adjustRightInd w:val="0"/>
        <w:ind w:right="283"/>
        <w:rPr>
          <w:rFonts w:ascii="CorpoS" w:hAnsi="CorpoS"/>
          <w:i/>
          <w:sz w:val="10"/>
          <w:szCs w:val="10"/>
          <w:lang w:val="de-D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276"/>
        <w:gridCol w:w="1276"/>
        <w:gridCol w:w="1418"/>
      </w:tblGrid>
      <w:tr w:rsidR="00F014F0" w:rsidRPr="00F014F0" w14:paraId="05EF268D" w14:textId="77777777" w:rsidTr="00EF769E">
        <w:tc>
          <w:tcPr>
            <w:tcW w:w="3969" w:type="dxa"/>
            <w:tcBorders>
              <w:right w:val="single" w:sz="4" w:space="0" w:color="auto"/>
            </w:tcBorders>
            <w:shd w:val="clear" w:color="auto" w:fill="auto"/>
          </w:tcPr>
          <w:p w14:paraId="72B9E515" w14:textId="77777777" w:rsidR="00112495" w:rsidRPr="00F014F0" w:rsidRDefault="00112495" w:rsidP="00EF769E">
            <w:pPr>
              <w:rPr>
                <w:rFonts w:ascii="CorpoS" w:hAnsi="CorpoS"/>
                <w:b/>
                <w:sz w:val="22"/>
                <w:szCs w:val="22"/>
              </w:rPr>
            </w:pPr>
            <w:r w:rsidRPr="00F014F0">
              <w:rPr>
                <w:rFonts w:ascii="CorpoS" w:hAnsi="CorpoS"/>
                <w:b/>
                <w:sz w:val="22"/>
                <w:szCs w:val="22"/>
                <w:lang w:val="de-DE"/>
              </w:rPr>
              <w:t xml:space="preserve">MTU </w:t>
            </w:r>
            <w:r w:rsidRPr="00F014F0">
              <w:rPr>
                <w:rFonts w:ascii="CorpoS" w:hAnsi="CorpoS"/>
                <w:b/>
                <w:sz w:val="22"/>
                <w:szCs w:val="22"/>
              </w:rPr>
              <w:t>Aero Engines</w:t>
            </w:r>
          </w:p>
          <w:p w14:paraId="609647D8" w14:textId="77777777" w:rsidR="00112495" w:rsidRPr="00F014F0" w:rsidRDefault="00112495" w:rsidP="00EF769E">
            <w:pPr>
              <w:rPr>
                <w:rFonts w:ascii="CorpoS" w:hAnsi="CorpoS"/>
                <w:b/>
                <w:sz w:val="22"/>
                <w:szCs w:val="22"/>
              </w:rPr>
            </w:pPr>
          </w:p>
        </w:tc>
        <w:tc>
          <w:tcPr>
            <w:tcW w:w="1134" w:type="dxa"/>
            <w:tcBorders>
              <w:left w:val="single" w:sz="4" w:space="0" w:color="auto"/>
              <w:right w:val="single" w:sz="4" w:space="0" w:color="auto"/>
            </w:tcBorders>
          </w:tcPr>
          <w:p w14:paraId="004F14FF" w14:textId="64839320" w:rsidR="00112495" w:rsidRPr="00F014F0" w:rsidRDefault="00112495" w:rsidP="00294A6C">
            <w:pPr>
              <w:jc w:val="right"/>
              <w:rPr>
                <w:rFonts w:ascii="CorpoS" w:hAnsi="CorpoS"/>
                <w:b/>
                <w:sz w:val="22"/>
                <w:szCs w:val="22"/>
                <w:lang w:val="de-DE"/>
              </w:rPr>
            </w:pPr>
            <w:r w:rsidRPr="00F014F0">
              <w:rPr>
                <w:rFonts w:ascii="CorpoS" w:hAnsi="CorpoS"/>
                <w:b/>
                <w:sz w:val="22"/>
                <w:szCs w:val="22"/>
                <w:lang w:val="de-DE"/>
              </w:rPr>
              <w:t>Q4 20</w:t>
            </w:r>
            <w:r w:rsidR="00B4335E">
              <w:rPr>
                <w:rFonts w:ascii="CorpoS" w:hAnsi="CorpoS"/>
                <w:b/>
                <w:sz w:val="22"/>
                <w:szCs w:val="22"/>
                <w:lang w:val="de-DE"/>
              </w:rPr>
              <w:t>2</w:t>
            </w:r>
            <w:r w:rsidR="00294A6C">
              <w:rPr>
                <w:rFonts w:ascii="CorpoS" w:hAnsi="CorpoS"/>
                <w:b/>
                <w:sz w:val="22"/>
                <w:szCs w:val="22"/>
                <w:lang w:val="de-DE"/>
              </w:rPr>
              <w:t>1</w:t>
            </w:r>
          </w:p>
        </w:tc>
        <w:tc>
          <w:tcPr>
            <w:tcW w:w="1134" w:type="dxa"/>
            <w:tcBorders>
              <w:left w:val="single" w:sz="4" w:space="0" w:color="auto"/>
              <w:right w:val="single" w:sz="18" w:space="0" w:color="auto"/>
            </w:tcBorders>
          </w:tcPr>
          <w:p w14:paraId="74E520D9" w14:textId="4CD7CC03" w:rsidR="00112495" w:rsidRPr="00F014F0" w:rsidRDefault="00112495" w:rsidP="00294A6C">
            <w:pPr>
              <w:jc w:val="right"/>
              <w:rPr>
                <w:rFonts w:ascii="CorpoS" w:hAnsi="CorpoS"/>
                <w:b/>
                <w:sz w:val="22"/>
                <w:szCs w:val="22"/>
                <w:lang w:val="de-DE"/>
              </w:rPr>
            </w:pPr>
            <w:r w:rsidRPr="00F014F0">
              <w:rPr>
                <w:rFonts w:ascii="CorpoS" w:hAnsi="CorpoS"/>
                <w:b/>
                <w:sz w:val="22"/>
                <w:szCs w:val="22"/>
                <w:lang w:val="de-DE"/>
              </w:rPr>
              <w:t>Q4 20</w:t>
            </w:r>
            <w:r w:rsidR="00F014F0" w:rsidRPr="00F014F0">
              <w:rPr>
                <w:rFonts w:ascii="CorpoS" w:hAnsi="CorpoS"/>
                <w:b/>
                <w:sz w:val="22"/>
                <w:szCs w:val="22"/>
                <w:lang w:val="de-DE"/>
              </w:rPr>
              <w:t>2</w:t>
            </w:r>
            <w:r w:rsidR="00294A6C">
              <w:rPr>
                <w:rFonts w:ascii="CorpoS" w:hAnsi="CorpoS"/>
                <w:b/>
                <w:sz w:val="22"/>
                <w:szCs w:val="22"/>
                <w:lang w:val="de-DE"/>
              </w:rPr>
              <w:t>2</w:t>
            </w:r>
          </w:p>
        </w:tc>
        <w:tc>
          <w:tcPr>
            <w:tcW w:w="1276" w:type="dxa"/>
            <w:tcBorders>
              <w:top w:val="single" w:sz="18" w:space="0" w:color="auto"/>
              <w:left w:val="single" w:sz="18" w:space="0" w:color="auto"/>
            </w:tcBorders>
            <w:shd w:val="clear" w:color="auto" w:fill="auto"/>
          </w:tcPr>
          <w:p w14:paraId="152A171A" w14:textId="4332E5D0" w:rsidR="00112495" w:rsidRPr="00F014F0" w:rsidRDefault="00112495" w:rsidP="00EF769E">
            <w:pPr>
              <w:jc w:val="right"/>
              <w:rPr>
                <w:rFonts w:ascii="CorpoS" w:hAnsi="CorpoS"/>
                <w:b/>
                <w:sz w:val="22"/>
                <w:szCs w:val="22"/>
                <w:lang w:val="de-DE"/>
              </w:rPr>
            </w:pPr>
            <w:r w:rsidRPr="00F014F0">
              <w:rPr>
                <w:rFonts w:ascii="CorpoS" w:hAnsi="CorpoS"/>
                <w:b/>
                <w:sz w:val="22"/>
                <w:szCs w:val="22"/>
                <w:lang w:val="de-DE"/>
              </w:rPr>
              <w:t>per Dez. 20</w:t>
            </w:r>
            <w:r w:rsidR="00B4335E">
              <w:rPr>
                <w:rFonts w:ascii="CorpoS" w:hAnsi="CorpoS"/>
                <w:b/>
                <w:sz w:val="22"/>
                <w:szCs w:val="22"/>
                <w:lang w:val="de-DE"/>
              </w:rPr>
              <w:t>2</w:t>
            </w:r>
            <w:r w:rsidR="00294A6C">
              <w:rPr>
                <w:rFonts w:ascii="CorpoS" w:hAnsi="CorpoS"/>
                <w:b/>
                <w:sz w:val="22"/>
                <w:szCs w:val="22"/>
                <w:lang w:val="de-DE"/>
              </w:rPr>
              <w:t>1</w:t>
            </w:r>
          </w:p>
          <w:p w14:paraId="0AC50276" w14:textId="77777777" w:rsidR="00112495" w:rsidRPr="00F014F0" w:rsidRDefault="00112495" w:rsidP="00EF769E">
            <w:pPr>
              <w:jc w:val="right"/>
              <w:rPr>
                <w:rFonts w:ascii="CorpoS" w:hAnsi="CorpoS"/>
                <w:i/>
                <w:sz w:val="16"/>
                <w:szCs w:val="16"/>
                <w:lang w:val="de-DE"/>
              </w:rPr>
            </w:pPr>
          </w:p>
        </w:tc>
        <w:tc>
          <w:tcPr>
            <w:tcW w:w="1276" w:type="dxa"/>
            <w:tcBorders>
              <w:top w:val="single" w:sz="18" w:space="0" w:color="auto"/>
            </w:tcBorders>
            <w:shd w:val="clear" w:color="auto" w:fill="auto"/>
          </w:tcPr>
          <w:p w14:paraId="42FC1D51" w14:textId="3615259D" w:rsidR="00112495" w:rsidRPr="00F014F0" w:rsidRDefault="00112495" w:rsidP="00294A6C">
            <w:pPr>
              <w:jc w:val="right"/>
              <w:rPr>
                <w:rFonts w:ascii="CorpoS" w:hAnsi="CorpoS"/>
                <w:b/>
                <w:sz w:val="22"/>
                <w:szCs w:val="22"/>
                <w:lang w:val="de-DE"/>
              </w:rPr>
            </w:pPr>
            <w:r w:rsidRPr="00F014F0">
              <w:rPr>
                <w:rFonts w:ascii="CorpoS" w:hAnsi="CorpoS"/>
                <w:b/>
                <w:sz w:val="22"/>
                <w:szCs w:val="22"/>
                <w:lang w:val="de-DE"/>
              </w:rPr>
              <w:t>per Dez. 20</w:t>
            </w:r>
            <w:r w:rsidR="00F014F0" w:rsidRPr="00F014F0">
              <w:rPr>
                <w:rFonts w:ascii="CorpoS" w:hAnsi="CorpoS"/>
                <w:b/>
                <w:sz w:val="22"/>
                <w:szCs w:val="22"/>
                <w:lang w:val="de-DE"/>
              </w:rPr>
              <w:t>2</w:t>
            </w:r>
            <w:r w:rsidR="00294A6C">
              <w:rPr>
                <w:rFonts w:ascii="CorpoS" w:hAnsi="CorpoS"/>
                <w:b/>
                <w:sz w:val="22"/>
                <w:szCs w:val="22"/>
                <w:lang w:val="de-DE"/>
              </w:rPr>
              <w:t>2</w:t>
            </w:r>
          </w:p>
        </w:tc>
        <w:tc>
          <w:tcPr>
            <w:tcW w:w="1418" w:type="dxa"/>
            <w:tcBorders>
              <w:top w:val="single" w:sz="18" w:space="0" w:color="auto"/>
              <w:right w:val="single" w:sz="18" w:space="0" w:color="auto"/>
            </w:tcBorders>
            <w:shd w:val="clear" w:color="auto" w:fill="auto"/>
          </w:tcPr>
          <w:p w14:paraId="5CFD8BF5" w14:textId="77777777" w:rsidR="00112495" w:rsidRPr="00F014F0" w:rsidRDefault="00112495" w:rsidP="00EF769E">
            <w:pPr>
              <w:ind w:right="33"/>
              <w:rPr>
                <w:rFonts w:ascii="CorpoS" w:hAnsi="CorpoS"/>
                <w:b/>
                <w:sz w:val="22"/>
                <w:szCs w:val="22"/>
                <w:lang w:val="de-DE"/>
              </w:rPr>
            </w:pPr>
            <w:r w:rsidRPr="00F014F0">
              <w:rPr>
                <w:rFonts w:ascii="CorpoS" w:hAnsi="CorpoS"/>
                <w:b/>
                <w:sz w:val="22"/>
                <w:szCs w:val="22"/>
                <w:lang w:val="de-DE"/>
              </w:rPr>
              <w:t>Veränderung</w:t>
            </w:r>
          </w:p>
        </w:tc>
      </w:tr>
      <w:tr w:rsidR="00A229F6" w:rsidRPr="00C74F90" w14:paraId="77FDCDD2" w14:textId="77777777" w:rsidTr="00EF769E">
        <w:tc>
          <w:tcPr>
            <w:tcW w:w="3969" w:type="dxa"/>
            <w:tcBorders>
              <w:right w:val="single" w:sz="4" w:space="0" w:color="auto"/>
            </w:tcBorders>
            <w:shd w:val="clear" w:color="auto" w:fill="auto"/>
          </w:tcPr>
          <w:p w14:paraId="42A69BF4" w14:textId="77777777" w:rsidR="00A229F6" w:rsidRPr="00C74F90" w:rsidRDefault="00A229F6" w:rsidP="00A229F6">
            <w:pPr>
              <w:rPr>
                <w:rFonts w:ascii="CorpoS" w:hAnsi="CorpoS"/>
                <w:sz w:val="22"/>
                <w:szCs w:val="22"/>
                <w:lang w:val="de-DE"/>
              </w:rPr>
            </w:pPr>
            <w:r w:rsidRPr="00D0121F">
              <w:rPr>
                <w:rFonts w:ascii="CorpoS" w:hAnsi="CorpoS"/>
                <w:sz w:val="22"/>
                <w:szCs w:val="22"/>
                <w:lang w:val="de-DE"/>
              </w:rPr>
              <w:t>Umsatz</w:t>
            </w:r>
          </w:p>
        </w:tc>
        <w:tc>
          <w:tcPr>
            <w:tcW w:w="1134" w:type="dxa"/>
            <w:tcBorders>
              <w:left w:val="single" w:sz="4" w:space="0" w:color="auto"/>
              <w:right w:val="single" w:sz="4" w:space="0" w:color="auto"/>
            </w:tcBorders>
            <w:vAlign w:val="center"/>
          </w:tcPr>
          <w:p w14:paraId="0CB9CA58" w14:textId="68774781" w:rsidR="00A229F6" w:rsidRPr="00B4335E" w:rsidRDefault="00A229F6" w:rsidP="00A229F6">
            <w:pPr>
              <w:ind w:firstLineChars="100" w:firstLine="220"/>
              <w:jc w:val="right"/>
              <w:rPr>
                <w:rFonts w:ascii="CorpoS" w:hAnsi="CorpoS" w:cs="Arial"/>
                <w:color w:val="FF0000"/>
                <w:sz w:val="22"/>
                <w:szCs w:val="22"/>
                <w:lang w:val="de-DE" w:eastAsia="zh-CN"/>
              </w:rPr>
            </w:pPr>
            <w:r>
              <w:rPr>
                <w:rFonts w:ascii="CorpoS" w:hAnsi="CorpoS" w:cs="Arial"/>
                <w:sz w:val="22"/>
                <w:szCs w:val="22"/>
              </w:rPr>
              <w:t>1.180</w:t>
            </w:r>
          </w:p>
        </w:tc>
        <w:tc>
          <w:tcPr>
            <w:tcW w:w="1134" w:type="dxa"/>
            <w:tcBorders>
              <w:left w:val="single" w:sz="4" w:space="0" w:color="auto"/>
              <w:right w:val="single" w:sz="18" w:space="0" w:color="auto"/>
            </w:tcBorders>
            <w:vAlign w:val="center"/>
          </w:tcPr>
          <w:p w14:paraId="4E943842" w14:textId="4D170508"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1.513</w:t>
            </w:r>
          </w:p>
        </w:tc>
        <w:tc>
          <w:tcPr>
            <w:tcW w:w="1276" w:type="dxa"/>
            <w:tcBorders>
              <w:left w:val="single" w:sz="18" w:space="0" w:color="auto"/>
            </w:tcBorders>
            <w:shd w:val="clear" w:color="auto" w:fill="auto"/>
            <w:vAlign w:val="center"/>
          </w:tcPr>
          <w:p w14:paraId="273F0ED9" w14:textId="5D7BD3AD" w:rsidR="00A229F6" w:rsidRPr="00B4335E" w:rsidRDefault="00A229F6" w:rsidP="00A229F6">
            <w:pPr>
              <w:ind w:firstLineChars="100" w:firstLine="220"/>
              <w:jc w:val="right"/>
              <w:rPr>
                <w:rFonts w:ascii="CorpoS" w:hAnsi="CorpoS" w:cs="Arial"/>
                <w:color w:val="FF0000"/>
                <w:sz w:val="22"/>
                <w:szCs w:val="22"/>
                <w:lang w:val="de-DE" w:eastAsia="zh-CN"/>
              </w:rPr>
            </w:pPr>
            <w:r>
              <w:rPr>
                <w:rFonts w:ascii="CorpoS" w:hAnsi="CorpoS" w:cs="Arial"/>
                <w:sz w:val="22"/>
                <w:szCs w:val="22"/>
              </w:rPr>
              <w:t>4.188</w:t>
            </w:r>
          </w:p>
        </w:tc>
        <w:tc>
          <w:tcPr>
            <w:tcW w:w="1276" w:type="dxa"/>
            <w:shd w:val="clear" w:color="auto" w:fill="auto"/>
            <w:vAlign w:val="center"/>
          </w:tcPr>
          <w:p w14:paraId="392970A0" w14:textId="7AE2651A"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5.330</w:t>
            </w:r>
          </w:p>
        </w:tc>
        <w:tc>
          <w:tcPr>
            <w:tcW w:w="1418" w:type="dxa"/>
            <w:tcBorders>
              <w:right w:val="single" w:sz="18" w:space="0" w:color="auto"/>
            </w:tcBorders>
            <w:shd w:val="clear" w:color="auto" w:fill="auto"/>
            <w:vAlign w:val="center"/>
          </w:tcPr>
          <w:p w14:paraId="05D28325" w14:textId="7E77EDE9"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+ 27</w:t>
            </w:r>
            <w:r w:rsidR="004D7DFC">
              <w:rPr>
                <w:rFonts w:ascii="CorpoS" w:hAnsi="CorpoS" w:cs="Arial"/>
                <w:sz w:val="22"/>
                <w:szCs w:val="22"/>
              </w:rPr>
              <w:t xml:space="preserve"> </w:t>
            </w:r>
            <w:r>
              <w:rPr>
                <w:rFonts w:ascii="CorpoS" w:hAnsi="CorpoS" w:cs="Arial"/>
                <w:sz w:val="22"/>
                <w:szCs w:val="22"/>
              </w:rPr>
              <w:t>%</w:t>
            </w:r>
          </w:p>
        </w:tc>
      </w:tr>
      <w:tr w:rsidR="00A229F6" w:rsidRPr="00C74F90" w14:paraId="73BC51B1" w14:textId="77777777" w:rsidTr="00EF769E">
        <w:tc>
          <w:tcPr>
            <w:tcW w:w="3969" w:type="dxa"/>
            <w:tcBorders>
              <w:right w:val="single" w:sz="4" w:space="0" w:color="auto"/>
            </w:tcBorders>
            <w:shd w:val="clear" w:color="auto" w:fill="auto"/>
          </w:tcPr>
          <w:p w14:paraId="5ECDF802" w14:textId="77777777" w:rsidR="00A229F6" w:rsidRPr="00C74F90" w:rsidRDefault="00A229F6" w:rsidP="00A229F6">
            <w:pPr>
              <w:rPr>
                <w:rFonts w:ascii="CorpoS" w:hAnsi="CorpoS"/>
                <w:sz w:val="22"/>
                <w:szCs w:val="22"/>
                <w:lang w:val="de-DE"/>
              </w:rPr>
            </w:pPr>
            <w:r w:rsidRPr="00D0121F">
              <w:rPr>
                <w:rFonts w:ascii="CorpoS" w:hAnsi="CorpoS"/>
                <w:sz w:val="22"/>
                <w:szCs w:val="22"/>
                <w:lang w:val="de-DE"/>
              </w:rPr>
              <w:t xml:space="preserve">   davon OEM-Geschäft</w:t>
            </w:r>
          </w:p>
        </w:tc>
        <w:tc>
          <w:tcPr>
            <w:tcW w:w="1134" w:type="dxa"/>
            <w:tcBorders>
              <w:left w:val="single" w:sz="4" w:space="0" w:color="auto"/>
              <w:right w:val="single" w:sz="4" w:space="0" w:color="auto"/>
            </w:tcBorders>
            <w:vAlign w:val="center"/>
          </w:tcPr>
          <w:p w14:paraId="1EB05559" w14:textId="48E6367E"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473</w:t>
            </w:r>
          </w:p>
        </w:tc>
        <w:tc>
          <w:tcPr>
            <w:tcW w:w="1134" w:type="dxa"/>
            <w:tcBorders>
              <w:left w:val="single" w:sz="4" w:space="0" w:color="auto"/>
              <w:right w:val="single" w:sz="18" w:space="0" w:color="auto"/>
            </w:tcBorders>
            <w:vAlign w:val="center"/>
          </w:tcPr>
          <w:p w14:paraId="6DC6EB08" w14:textId="2A9DF018"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576</w:t>
            </w:r>
          </w:p>
        </w:tc>
        <w:tc>
          <w:tcPr>
            <w:tcW w:w="1276" w:type="dxa"/>
            <w:tcBorders>
              <w:left w:val="single" w:sz="18" w:space="0" w:color="auto"/>
            </w:tcBorders>
            <w:shd w:val="clear" w:color="auto" w:fill="auto"/>
            <w:vAlign w:val="center"/>
          </w:tcPr>
          <w:p w14:paraId="0333787D" w14:textId="0370F5DB"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1.547</w:t>
            </w:r>
          </w:p>
        </w:tc>
        <w:tc>
          <w:tcPr>
            <w:tcW w:w="1276" w:type="dxa"/>
            <w:shd w:val="clear" w:color="auto" w:fill="auto"/>
            <w:vAlign w:val="center"/>
          </w:tcPr>
          <w:p w14:paraId="68A1FA25" w14:textId="1E48EB91"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1.831</w:t>
            </w:r>
          </w:p>
        </w:tc>
        <w:tc>
          <w:tcPr>
            <w:tcW w:w="1418" w:type="dxa"/>
            <w:tcBorders>
              <w:right w:val="single" w:sz="18" w:space="0" w:color="auto"/>
            </w:tcBorders>
            <w:shd w:val="clear" w:color="auto" w:fill="auto"/>
            <w:vAlign w:val="center"/>
          </w:tcPr>
          <w:p w14:paraId="29065A20" w14:textId="59EF0DBC"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+ 18</w:t>
            </w:r>
            <w:r w:rsidR="004D7DFC">
              <w:rPr>
                <w:rFonts w:ascii="CorpoS" w:hAnsi="CorpoS" w:cs="Arial"/>
                <w:sz w:val="22"/>
                <w:szCs w:val="22"/>
              </w:rPr>
              <w:t xml:space="preserve"> </w:t>
            </w:r>
            <w:r>
              <w:rPr>
                <w:rFonts w:ascii="CorpoS" w:hAnsi="CorpoS" w:cs="Arial"/>
                <w:sz w:val="22"/>
                <w:szCs w:val="22"/>
              </w:rPr>
              <w:t>%</w:t>
            </w:r>
          </w:p>
        </w:tc>
      </w:tr>
      <w:tr w:rsidR="00A229F6" w:rsidRPr="00C74F90" w14:paraId="769052FE" w14:textId="77777777" w:rsidTr="00EF769E">
        <w:tc>
          <w:tcPr>
            <w:tcW w:w="3969" w:type="dxa"/>
            <w:tcBorders>
              <w:right w:val="single" w:sz="4" w:space="0" w:color="auto"/>
            </w:tcBorders>
            <w:shd w:val="clear" w:color="auto" w:fill="auto"/>
          </w:tcPr>
          <w:p w14:paraId="1A96EBDD" w14:textId="77777777" w:rsidR="00A229F6" w:rsidRPr="00C74F90" w:rsidRDefault="00A229F6" w:rsidP="00A229F6">
            <w:pPr>
              <w:rPr>
                <w:rFonts w:ascii="CorpoS" w:hAnsi="CorpoS"/>
                <w:sz w:val="22"/>
                <w:szCs w:val="22"/>
              </w:rPr>
            </w:pPr>
            <w:r w:rsidRPr="00D0121F">
              <w:rPr>
                <w:rFonts w:ascii="CorpoS" w:hAnsi="CorpoS"/>
                <w:sz w:val="22"/>
                <w:szCs w:val="22"/>
                <w:lang w:val="de-DE"/>
              </w:rPr>
              <w:t xml:space="preserve">          davon ziviles </w:t>
            </w:r>
            <w:proofErr w:type="spellStart"/>
            <w:r w:rsidRPr="00D0121F">
              <w:rPr>
                <w:rFonts w:ascii="CorpoS" w:hAnsi="CorpoS"/>
                <w:sz w:val="22"/>
                <w:szCs w:val="22"/>
                <w:lang w:val="de-DE"/>
              </w:rPr>
              <w:t>Triebwerksg</w:t>
            </w:r>
            <w:r w:rsidRPr="00D0121F">
              <w:rPr>
                <w:rFonts w:ascii="CorpoS" w:hAnsi="CorpoS"/>
                <w:sz w:val="22"/>
                <w:szCs w:val="22"/>
              </w:rPr>
              <w:t>eschäft</w:t>
            </w:r>
            <w:proofErr w:type="spellEnd"/>
          </w:p>
        </w:tc>
        <w:tc>
          <w:tcPr>
            <w:tcW w:w="1134" w:type="dxa"/>
            <w:tcBorders>
              <w:left w:val="single" w:sz="4" w:space="0" w:color="auto"/>
              <w:right w:val="single" w:sz="4" w:space="0" w:color="auto"/>
            </w:tcBorders>
            <w:vAlign w:val="center"/>
          </w:tcPr>
          <w:p w14:paraId="2AE33ACE" w14:textId="7DB56219"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300</w:t>
            </w:r>
          </w:p>
        </w:tc>
        <w:tc>
          <w:tcPr>
            <w:tcW w:w="1134" w:type="dxa"/>
            <w:tcBorders>
              <w:left w:val="single" w:sz="4" w:space="0" w:color="auto"/>
              <w:right w:val="single" w:sz="18" w:space="0" w:color="auto"/>
            </w:tcBorders>
            <w:vAlign w:val="center"/>
          </w:tcPr>
          <w:p w14:paraId="6A53A92E" w14:textId="250F10EE"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388</w:t>
            </w:r>
          </w:p>
        </w:tc>
        <w:tc>
          <w:tcPr>
            <w:tcW w:w="1276" w:type="dxa"/>
            <w:tcBorders>
              <w:left w:val="single" w:sz="18" w:space="0" w:color="auto"/>
            </w:tcBorders>
            <w:shd w:val="clear" w:color="auto" w:fill="auto"/>
            <w:vAlign w:val="center"/>
          </w:tcPr>
          <w:p w14:paraId="268E3A54" w14:textId="55E304CF"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1.066</w:t>
            </w:r>
          </w:p>
        </w:tc>
        <w:tc>
          <w:tcPr>
            <w:tcW w:w="1276" w:type="dxa"/>
            <w:shd w:val="clear" w:color="auto" w:fill="auto"/>
            <w:vAlign w:val="center"/>
          </w:tcPr>
          <w:p w14:paraId="39608295" w14:textId="032AAE39"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1.335</w:t>
            </w:r>
          </w:p>
        </w:tc>
        <w:tc>
          <w:tcPr>
            <w:tcW w:w="1418" w:type="dxa"/>
            <w:tcBorders>
              <w:right w:val="single" w:sz="18" w:space="0" w:color="auto"/>
            </w:tcBorders>
            <w:shd w:val="clear" w:color="auto" w:fill="auto"/>
            <w:vAlign w:val="center"/>
          </w:tcPr>
          <w:p w14:paraId="467E4E58" w14:textId="42EEDC82"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+ 25</w:t>
            </w:r>
            <w:r w:rsidR="004D7DFC">
              <w:rPr>
                <w:rFonts w:ascii="CorpoS" w:hAnsi="CorpoS" w:cs="Arial"/>
                <w:sz w:val="22"/>
                <w:szCs w:val="22"/>
              </w:rPr>
              <w:t xml:space="preserve"> </w:t>
            </w:r>
            <w:r>
              <w:rPr>
                <w:rFonts w:ascii="CorpoS" w:hAnsi="CorpoS" w:cs="Arial"/>
                <w:sz w:val="22"/>
                <w:szCs w:val="22"/>
              </w:rPr>
              <w:t>%</w:t>
            </w:r>
          </w:p>
        </w:tc>
      </w:tr>
      <w:tr w:rsidR="00A229F6" w:rsidRPr="00C74F90" w14:paraId="54C6AB84" w14:textId="77777777" w:rsidTr="00EF769E">
        <w:tc>
          <w:tcPr>
            <w:tcW w:w="3969" w:type="dxa"/>
            <w:tcBorders>
              <w:right w:val="single" w:sz="4" w:space="0" w:color="auto"/>
            </w:tcBorders>
            <w:shd w:val="clear" w:color="auto" w:fill="auto"/>
          </w:tcPr>
          <w:p w14:paraId="19CCCFFD" w14:textId="77777777" w:rsidR="00A229F6" w:rsidRPr="00C74F90" w:rsidRDefault="00A229F6" w:rsidP="00A229F6">
            <w:pPr>
              <w:rPr>
                <w:rFonts w:ascii="CorpoS" w:hAnsi="CorpoS"/>
                <w:sz w:val="22"/>
                <w:szCs w:val="22"/>
              </w:rPr>
            </w:pPr>
            <w:r w:rsidRPr="00D0121F">
              <w:rPr>
                <w:rFonts w:ascii="CorpoS" w:hAnsi="CorpoS"/>
                <w:sz w:val="22"/>
                <w:szCs w:val="22"/>
              </w:rPr>
              <w:t xml:space="preserve">          </w:t>
            </w:r>
            <w:proofErr w:type="spellStart"/>
            <w:r w:rsidRPr="00D0121F">
              <w:rPr>
                <w:rFonts w:ascii="CorpoS" w:hAnsi="CorpoS"/>
                <w:sz w:val="22"/>
                <w:szCs w:val="22"/>
              </w:rPr>
              <w:t>davon</w:t>
            </w:r>
            <w:proofErr w:type="spellEnd"/>
            <w:r w:rsidRPr="00D0121F">
              <w:rPr>
                <w:rFonts w:ascii="CorpoS" w:hAnsi="CorpoS"/>
                <w:sz w:val="22"/>
                <w:szCs w:val="22"/>
              </w:rPr>
              <w:t xml:space="preserve"> </w:t>
            </w:r>
            <w:proofErr w:type="spellStart"/>
            <w:r w:rsidRPr="00D0121F">
              <w:rPr>
                <w:rFonts w:ascii="CorpoS" w:hAnsi="CorpoS"/>
                <w:sz w:val="22"/>
                <w:szCs w:val="22"/>
              </w:rPr>
              <w:t>milit</w:t>
            </w:r>
            <w:proofErr w:type="spellEnd"/>
            <w:r w:rsidRPr="00D0121F">
              <w:rPr>
                <w:rFonts w:ascii="CorpoS" w:hAnsi="CorpoS"/>
                <w:sz w:val="22"/>
                <w:szCs w:val="22"/>
              </w:rPr>
              <w:t xml:space="preserve">. </w:t>
            </w:r>
            <w:proofErr w:type="spellStart"/>
            <w:r w:rsidRPr="00D0121F">
              <w:rPr>
                <w:rFonts w:ascii="CorpoS" w:hAnsi="CorpoS"/>
                <w:sz w:val="22"/>
                <w:szCs w:val="22"/>
              </w:rPr>
              <w:t>Triebwerksgeschäft</w:t>
            </w:r>
            <w:proofErr w:type="spellEnd"/>
          </w:p>
        </w:tc>
        <w:tc>
          <w:tcPr>
            <w:tcW w:w="1134" w:type="dxa"/>
            <w:tcBorders>
              <w:left w:val="single" w:sz="4" w:space="0" w:color="auto"/>
              <w:right w:val="single" w:sz="4" w:space="0" w:color="auto"/>
            </w:tcBorders>
            <w:vAlign w:val="center"/>
          </w:tcPr>
          <w:p w14:paraId="6153DE2C" w14:textId="534DA9AD"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172</w:t>
            </w:r>
          </w:p>
        </w:tc>
        <w:tc>
          <w:tcPr>
            <w:tcW w:w="1134" w:type="dxa"/>
            <w:tcBorders>
              <w:left w:val="single" w:sz="4" w:space="0" w:color="auto"/>
              <w:right w:val="single" w:sz="18" w:space="0" w:color="auto"/>
            </w:tcBorders>
            <w:vAlign w:val="center"/>
          </w:tcPr>
          <w:p w14:paraId="697F1FD7" w14:textId="0DCD3735"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187</w:t>
            </w:r>
          </w:p>
        </w:tc>
        <w:tc>
          <w:tcPr>
            <w:tcW w:w="1276" w:type="dxa"/>
            <w:tcBorders>
              <w:left w:val="single" w:sz="18" w:space="0" w:color="auto"/>
            </w:tcBorders>
            <w:shd w:val="clear" w:color="auto" w:fill="auto"/>
            <w:vAlign w:val="center"/>
          </w:tcPr>
          <w:p w14:paraId="4CF55D7C" w14:textId="74EA95D8"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482</w:t>
            </w:r>
          </w:p>
        </w:tc>
        <w:tc>
          <w:tcPr>
            <w:tcW w:w="1276" w:type="dxa"/>
            <w:shd w:val="clear" w:color="auto" w:fill="auto"/>
            <w:vAlign w:val="center"/>
          </w:tcPr>
          <w:p w14:paraId="7C104AD7" w14:textId="5D13833F"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496</w:t>
            </w:r>
          </w:p>
        </w:tc>
        <w:tc>
          <w:tcPr>
            <w:tcW w:w="1418" w:type="dxa"/>
            <w:tcBorders>
              <w:right w:val="single" w:sz="18" w:space="0" w:color="auto"/>
            </w:tcBorders>
            <w:shd w:val="clear" w:color="auto" w:fill="auto"/>
            <w:vAlign w:val="center"/>
          </w:tcPr>
          <w:p w14:paraId="1814106C" w14:textId="608E40B0"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+ 3</w:t>
            </w:r>
            <w:r w:rsidR="004D7DFC">
              <w:rPr>
                <w:rFonts w:ascii="CorpoS" w:hAnsi="CorpoS" w:cs="Arial"/>
                <w:sz w:val="22"/>
                <w:szCs w:val="22"/>
              </w:rPr>
              <w:t xml:space="preserve"> </w:t>
            </w:r>
            <w:r>
              <w:rPr>
                <w:rFonts w:ascii="CorpoS" w:hAnsi="CorpoS" w:cs="Arial"/>
                <w:sz w:val="22"/>
                <w:szCs w:val="22"/>
              </w:rPr>
              <w:t>%</w:t>
            </w:r>
          </w:p>
        </w:tc>
      </w:tr>
      <w:tr w:rsidR="00A229F6" w:rsidRPr="00C74F90" w14:paraId="7A8227B7" w14:textId="77777777" w:rsidTr="00EF769E">
        <w:tc>
          <w:tcPr>
            <w:tcW w:w="3969" w:type="dxa"/>
            <w:tcBorders>
              <w:right w:val="single" w:sz="4" w:space="0" w:color="auto"/>
            </w:tcBorders>
            <w:shd w:val="clear" w:color="auto" w:fill="auto"/>
          </w:tcPr>
          <w:p w14:paraId="64AECE34" w14:textId="77777777" w:rsidR="00A229F6" w:rsidRPr="00C74F90" w:rsidRDefault="00A229F6" w:rsidP="00A229F6">
            <w:pPr>
              <w:rPr>
                <w:rFonts w:ascii="CorpoS" w:hAnsi="CorpoS"/>
                <w:sz w:val="22"/>
                <w:szCs w:val="22"/>
              </w:rPr>
            </w:pPr>
            <w:r w:rsidRPr="00D0121F">
              <w:rPr>
                <w:rFonts w:ascii="CorpoS" w:hAnsi="CorpoS"/>
                <w:sz w:val="22"/>
                <w:szCs w:val="22"/>
              </w:rPr>
              <w:t xml:space="preserve">   </w:t>
            </w:r>
            <w:proofErr w:type="spellStart"/>
            <w:r w:rsidRPr="00D0121F">
              <w:rPr>
                <w:rFonts w:ascii="CorpoS" w:hAnsi="CorpoS"/>
                <w:sz w:val="22"/>
                <w:szCs w:val="22"/>
              </w:rPr>
              <w:t>davon</w:t>
            </w:r>
            <w:proofErr w:type="spellEnd"/>
            <w:r w:rsidRPr="00D0121F">
              <w:rPr>
                <w:rFonts w:ascii="CorpoS" w:hAnsi="CorpoS"/>
                <w:sz w:val="22"/>
                <w:szCs w:val="22"/>
              </w:rPr>
              <w:t xml:space="preserve"> </w:t>
            </w:r>
            <w:proofErr w:type="spellStart"/>
            <w:r w:rsidRPr="00D0121F">
              <w:rPr>
                <w:rFonts w:ascii="CorpoS" w:hAnsi="CorpoS"/>
                <w:sz w:val="22"/>
                <w:szCs w:val="22"/>
              </w:rPr>
              <w:t>zivile</w:t>
            </w:r>
            <w:proofErr w:type="spellEnd"/>
            <w:r w:rsidRPr="00D0121F">
              <w:rPr>
                <w:rFonts w:ascii="CorpoS" w:hAnsi="CorpoS"/>
                <w:sz w:val="22"/>
                <w:szCs w:val="22"/>
              </w:rPr>
              <w:t xml:space="preserve"> </w:t>
            </w:r>
            <w:proofErr w:type="spellStart"/>
            <w:r w:rsidRPr="00D0121F">
              <w:rPr>
                <w:rFonts w:ascii="CorpoS" w:hAnsi="CorpoS"/>
                <w:sz w:val="22"/>
                <w:szCs w:val="22"/>
              </w:rPr>
              <w:t>Instandhaltung</w:t>
            </w:r>
            <w:proofErr w:type="spellEnd"/>
          </w:p>
        </w:tc>
        <w:tc>
          <w:tcPr>
            <w:tcW w:w="1134" w:type="dxa"/>
            <w:tcBorders>
              <w:left w:val="single" w:sz="4" w:space="0" w:color="auto"/>
              <w:right w:val="single" w:sz="4" w:space="0" w:color="auto"/>
            </w:tcBorders>
            <w:vAlign w:val="center"/>
          </w:tcPr>
          <w:p w14:paraId="21298645" w14:textId="656A9BB2"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731</w:t>
            </w:r>
          </w:p>
        </w:tc>
        <w:tc>
          <w:tcPr>
            <w:tcW w:w="1134" w:type="dxa"/>
            <w:tcBorders>
              <w:left w:val="single" w:sz="4" w:space="0" w:color="auto"/>
              <w:right w:val="single" w:sz="18" w:space="0" w:color="auto"/>
            </w:tcBorders>
            <w:vAlign w:val="center"/>
          </w:tcPr>
          <w:p w14:paraId="5110D5B0" w14:textId="525152B6"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973</w:t>
            </w:r>
          </w:p>
        </w:tc>
        <w:tc>
          <w:tcPr>
            <w:tcW w:w="1276" w:type="dxa"/>
            <w:tcBorders>
              <w:left w:val="single" w:sz="18" w:space="0" w:color="auto"/>
            </w:tcBorders>
            <w:shd w:val="clear" w:color="auto" w:fill="auto"/>
            <w:vAlign w:val="center"/>
          </w:tcPr>
          <w:p w14:paraId="0DE2ABDD" w14:textId="47A01A8F"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2.741</w:t>
            </w:r>
          </w:p>
        </w:tc>
        <w:tc>
          <w:tcPr>
            <w:tcW w:w="1276" w:type="dxa"/>
            <w:shd w:val="clear" w:color="auto" w:fill="auto"/>
            <w:vAlign w:val="center"/>
          </w:tcPr>
          <w:p w14:paraId="4BE7F87A" w14:textId="62F56D37"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3.616</w:t>
            </w:r>
          </w:p>
        </w:tc>
        <w:tc>
          <w:tcPr>
            <w:tcW w:w="1418" w:type="dxa"/>
            <w:tcBorders>
              <w:right w:val="single" w:sz="18" w:space="0" w:color="auto"/>
            </w:tcBorders>
            <w:shd w:val="clear" w:color="auto" w:fill="auto"/>
            <w:vAlign w:val="center"/>
          </w:tcPr>
          <w:p w14:paraId="1D344D32" w14:textId="4C549B7E"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+ 32</w:t>
            </w:r>
            <w:r w:rsidR="004D7DFC">
              <w:rPr>
                <w:rFonts w:ascii="CorpoS" w:hAnsi="CorpoS" w:cs="Arial"/>
                <w:sz w:val="22"/>
                <w:szCs w:val="22"/>
              </w:rPr>
              <w:t xml:space="preserve"> </w:t>
            </w:r>
            <w:r>
              <w:rPr>
                <w:rFonts w:ascii="CorpoS" w:hAnsi="CorpoS" w:cs="Arial"/>
                <w:sz w:val="22"/>
                <w:szCs w:val="22"/>
              </w:rPr>
              <w:t>%</w:t>
            </w:r>
          </w:p>
        </w:tc>
      </w:tr>
      <w:tr w:rsidR="00A229F6" w:rsidRPr="00C74F90" w14:paraId="076CEB02" w14:textId="77777777" w:rsidTr="00EF769E">
        <w:tc>
          <w:tcPr>
            <w:tcW w:w="3969" w:type="dxa"/>
            <w:tcBorders>
              <w:right w:val="single" w:sz="4" w:space="0" w:color="auto"/>
            </w:tcBorders>
            <w:shd w:val="clear" w:color="auto" w:fill="auto"/>
          </w:tcPr>
          <w:p w14:paraId="6E3A8C4B" w14:textId="77777777" w:rsidR="00A229F6" w:rsidRPr="00C74F90" w:rsidRDefault="00A229F6" w:rsidP="00A229F6">
            <w:pPr>
              <w:rPr>
                <w:rFonts w:ascii="CorpoS" w:hAnsi="CorpoS"/>
                <w:sz w:val="22"/>
                <w:szCs w:val="22"/>
              </w:rPr>
            </w:pPr>
            <w:r w:rsidRPr="00D0121F">
              <w:rPr>
                <w:rFonts w:ascii="CorpoS" w:hAnsi="CorpoS"/>
                <w:sz w:val="22"/>
                <w:szCs w:val="22"/>
              </w:rPr>
              <w:t>EBIT (</w:t>
            </w:r>
            <w:proofErr w:type="spellStart"/>
            <w:r w:rsidRPr="00D0121F">
              <w:rPr>
                <w:rFonts w:ascii="CorpoS" w:hAnsi="CorpoS"/>
                <w:sz w:val="22"/>
                <w:szCs w:val="22"/>
              </w:rPr>
              <w:t>bereinigt</w:t>
            </w:r>
            <w:proofErr w:type="spellEnd"/>
            <w:r w:rsidRPr="00D0121F">
              <w:rPr>
                <w:rFonts w:ascii="CorpoS" w:hAnsi="CorpoS"/>
                <w:sz w:val="22"/>
                <w:szCs w:val="22"/>
              </w:rPr>
              <w:t>)</w:t>
            </w:r>
          </w:p>
        </w:tc>
        <w:tc>
          <w:tcPr>
            <w:tcW w:w="1134" w:type="dxa"/>
            <w:tcBorders>
              <w:left w:val="single" w:sz="4" w:space="0" w:color="auto"/>
              <w:right w:val="single" w:sz="4" w:space="0" w:color="auto"/>
            </w:tcBorders>
            <w:vAlign w:val="center"/>
          </w:tcPr>
          <w:p w14:paraId="5724F9FA" w14:textId="4ABE9FC4"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161</w:t>
            </w:r>
          </w:p>
        </w:tc>
        <w:tc>
          <w:tcPr>
            <w:tcW w:w="1134" w:type="dxa"/>
            <w:tcBorders>
              <w:left w:val="single" w:sz="4" w:space="0" w:color="auto"/>
              <w:right w:val="single" w:sz="18" w:space="0" w:color="auto"/>
            </w:tcBorders>
            <w:vAlign w:val="center"/>
          </w:tcPr>
          <w:p w14:paraId="4096D8D7" w14:textId="49116D5E"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207</w:t>
            </w:r>
          </w:p>
        </w:tc>
        <w:tc>
          <w:tcPr>
            <w:tcW w:w="1276" w:type="dxa"/>
            <w:tcBorders>
              <w:left w:val="single" w:sz="18" w:space="0" w:color="auto"/>
            </w:tcBorders>
            <w:shd w:val="clear" w:color="auto" w:fill="auto"/>
            <w:vAlign w:val="center"/>
          </w:tcPr>
          <w:p w14:paraId="760994F5" w14:textId="4849D2BA"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468</w:t>
            </w:r>
          </w:p>
        </w:tc>
        <w:tc>
          <w:tcPr>
            <w:tcW w:w="1276" w:type="dxa"/>
            <w:shd w:val="clear" w:color="auto" w:fill="auto"/>
            <w:vAlign w:val="center"/>
          </w:tcPr>
          <w:p w14:paraId="68A46793" w14:textId="7246FCDE"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655</w:t>
            </w:r>
          </w:p>
        </w:tc>
        <w:tc>
          <w:tcPr>
            <w:tcW w:w="1418" w:type="dxa"/>
            <w:tcBorders>
              <w:right w:val="single" w:sz="18" w:space="0" w:color="auto"/>
            </w:tcBorders>
            <w:shd w:val="clear" w:color="auto" w:fill="auto"/>
            <w:vAlign w:val="center"/>
          </w:tcPr>
          <w:p w14:paraId="062653E3" w14:textId="64DE1EC4"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+ 40</w:t>
            </w:r>
            <w:r w:rsidR="004D7DFC">
              <w:rPr>
                <w:rFonts w:ascii="CorpoS" w:hAnsi="CorpoS" w:cs="Arial"/>
                <w:sz w:val="22"/>
                <w:szCs w:val="22"/>
              </w:rPr>
              <w:t xml:space="preserve"> </w:t>
            </w:r>
            <w:r>
              <w:rPr>
                <w:rFonts w:ascii="CorpoS" w:hAnsi="CorpoS" w:cs="Arial"/>
                <w:sz w:val="22"/>
                <w:szCs w:val="22"/>
              </w:rPr>
              <w:t>%</w:t>
            </w:r>
          </w:p>
        </w:tc>
      </w:tr>
      <w:tr w:rsidR="00A229F6" w:rsidRPr="00C74F90" w14:paraId="659495BC" w14:textId="77777777" w:rsidTr="00EF769E">
        <w:tc>
          <w:tcPr>
            <w:tcW w:w="3969" w:type="dxa"/>
            <w:tcBorders>
              <w:right w:val="single" w:sz="4" w:space="0" w:color="auto"/>
            </w:tcBorders>
            <w:shd w:val="clear" w:color="auto" w:fill="auto"/>
          </w:tcPr>
          <w:p w14:paraId="78806066" w14:textId="77777777" w:rsidR="00A229F6" w:rsidRPr="00C74F90" w:rsidRDefault="00A229F6" w:rsidP="00A229F6">
            <w:pPr>
              <w:rPr>
                <w:rFonts w:ascii="CorpoS" w:hAnsi="CorpoS"/>
                <w:sz w:val="22"/>
                <w:szCs w:val="22"/>
              </w:rPr>
            </w:pPr>
            <w:r w:rsidRPr="00D0121F">
              <w:rPr>
                <w:rFonts w:ascii="CorpoS" w:hAnsi="CorpoS"/>
                <w:sz w:val="22"/>
                <w:szCs w:val="22"/>
              </w:rPr>
              <w:t xml:space="preserve">   </w:t>
            </w:r>
            <w:proofErr w:type="spellStart"/>
            <w:r w:rsidRPr="00D0121F">
              <w:rPr>
                <w:rFonts w:ascii="CorpoS" w:hAnsi="CorpoS"/>
                <w:sz w:val="22"/>
                <w:szCs w:val="22"/>
              </w:rPr>
              <w:t>davon</w:t>
            </w:r>
            <w:proofErr w:type="spellEnd"/>
            <w:r w:rsidRPr="00D0121F">
              <w:rPr>
                <w:rFonts w:ascii="CorpoS" w:hAnsi="CorpoS"/>
                <w:sz w:val="22"/>
                <w:szCs w:val="22"/>
              </w:rPr>
              <w:t xml:space="preserve"> OEM-</w:t>
            </w:r>
            <w:proofErr w:type="spellStart"/>
            <w:r w:rsidRPr="00D0121F">
              <w:rPr>
                <w:rFonts w:ascii="CorpoS" w:hAnsi="CorpoS"/>
                <w:sz w:val="22"/>
                <w:szCs w:val="22"/>
              </w:rPr>
              <w:t>Geschäft</w:t>
            </w:r>
            <w:proofErr w:type="spellEnd"/>
          </w:p>
        </w:tc>
        <w:tc>
          <w:tcPr>
            <w:tcW w:w="1134" w:type="dxa"/>
            <w:tcBorders>
              <w:left w:val="single" w:sz="4" w:space="0" w:color="auto"/>
              <w:right w:val="single" w:sz="4" w:space="0" w:color="auto"/>
            </w:tcBorders>
            <w:vAlign w:val="center"/>
          </w:tcPr>
          <w:p w14:paraId="6FFF1D7E" w14:textId="02DF409D"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118</w:t>
            </w:r>
          </w:p>
        </w:tc>
        <w:tc>
          <w:tcPr>
            <w:tcW w:w="1134" w:type="dxa"/>
            <w:tcBorders>
              <w:left w:val="single" w:sz="4" w:space="0" w:color="auto"/>
              <w:right w:val="single" w:sz="18" w:space="0" w:color="auto"/>
            </w:tcBorders>
            <w:vAlign w:val="center"/>
          </w:tcPr>
          <w:p w14:paraId="291B4F1B" w14:textId="28A8C536"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136</w:t>
            </w:r>
          </w:p>
        </w:tc>
        <w:tc>
          <w:tcPr>
            <w:tcW w:w="1276" w:type="dxa"/>
            <w:tcBorders>
              <w:left w:val="single" w:sz="18" w:space="0" w:color="auto"/>
            </w:tcBorders>
            <w:shd w:val="clear" w:color="auto" w:fill="auto"/>
            <w:vAlign w:val="center"/>
          </w:tcPr>
          <w:p w14:paraId="17B67AAE" w14:textId="106606A8"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320</w:t>
            </w:r>
          </w:p>
        </w:tc>
        <w:tc>
          <w:tcPr>
            <w:tcW w:w="1276" w:type="dxa"/>
            <w:shd w:val="clear" w:color="auto" w:fill="auto"/>
            <w:vAlign w:val="center"/>
          </w:tcPr>
          <w:p w14:paraId="4E8D1DB5" w14:textId="4668C358"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387</w:t>
            </w:r>
          </w:p>
        </w:tc>
        <w:tc>
          <w:tcPr>
            <w:tcW w:w="1418" w:type="dxa"/>
            <w:tcBorders>
              <w:right w:val="single" w:sz="18" w:space="0" w:color="auto"/>
            </w:tcBorders>
            <w:shd w:val="clear" w:color="auto" w:fill="auto"/>
            <w:vAlign w:val="center"/>
          </w:tcPr>
          <w:p w14:paraId="16B980F3" w14:textId="384F37EB"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+ 21</w:t>
            </w:r>
            <w:r w:rsidR="004D7DFC">
              <w:rPr>
                <w:rFonts w:ascii="CorpoS" w:hAnsi="CorpoS" w:cs="Arial"/>
                <w:sz w:val="22"/>
                <w:szCs w:val="22"/>
              </w:rPr>
              <w:t xml:space="preserve"> </w:t>
            </w:r>
            <w:r>
              <w:rPr>
                <w:rFonts w:ascii="CorpoS" w:hAnsi="CorpoS" w:cs="Arial"/>
                <w:sz w:val="22"/>
                <w:szCs w:val="22"/>
              </w:rPr>
              <w:t>%</w:t>
            </w:r>
          </w:p>
        </w:tc>
      </w:tr>
      <w:tr w:rsidR="00A229F6" w:rsidRPr="00C74F90" w14:paraId="75C26677" w14:textId="77777777" w:rsidTr="00EF769E">
        <w:tc>
          <w:tcPr>
            <w:tcW w:w="3969" w:type="dxa"/>
            <w:tcBorders>
              <w:right w:val="single" w:sz="4" w:space="0" w:color="auto"/>
            </w:tcBorders>
            <w:shd w:val="clear" w:color="auto" w:fill="auto"/>
          </w:tcPr>
          <w:p w14:paraId="104134A0" w14:textId="77777777" w:rsidR="00A229F6" w:rsidRPr="00C74F90" w:rsidRDefault="00A229F6" w:rsidP="00A229F6">
            <w:pPr>
              <w:rPr>
                <w:rFonts w:ascii="CorpoS" w:hAnsi="CorpoS"/>
                <w:sz w:val="22"/>
                <w:szCs w:val="22"/>
              </w:rPr>
            </w:pPr>
            <w:r w:rsidRPr="00D0121F">
              <w:rPr>
                <w:rFonts w:ascii="CorpoS" w:hAnsi="CorpoS"/>
                <w:sz w:val="22"/>
                <w:szCs w:val="22"/>
              </w:rPr>
              <w:t xml:space="preserve">   </w:t>
            </w:r>
            <w:proofErr w:type="spellStart"/>
            <w:r w:rsidRPr="00D0121F">
              <w:rPr>
                <w:rFonts w:ascii="CorpoS" w:hAnsi="CorpoS"/>
                <w:sz w:val="22"/>
                <w:szCs w:val="22"/>
              </w:rPr>
              <w:t>davon</w:t>
            </w:r>
            <w:proofErr w:type="spellEnd"/>
            <w:r w:rsidRPr="00D0121F">
              <w:rPr>
                <w:rFonts w:ascii="CorpoS" w:hAnsi="CorpoS"/>
                <w:sz w:val="22"/>
                <w:szCs w:val="22"/>
              </w:rPr>
              <w:t xml:space="preserve"> </w:t>
            </w:r>
            <w:proofErr w:type="spellStart"/>
            <w:r w:rsidRPr="00D0121F">
              <w:rPr>
                <w:rFonts w:ascii="CorpoS" w:hAnsi="CorpoS"/>
                <w:sz w:val="22"/>
                <w:szCs w:val="22"/>
              </w:rPr>
              <w:t>zivile</w:t>
            </w:r>
            <w:proofErr w:type="spellEnd"/>
            <w:r w:rsidRPr="00D0121F">
              <w:rPr>
                <w:rFonts w:ascii="CorpoS" w:hAnsi="CorpoS"/>
                <w:sz w:val="22"/>
                <w:szCs w:val="22"/>
              </w:rPr>
              <w:t xml:space="preserve"> </w:t>
            </w:r>
            <w:proofErr w:type="spellStart"/>
            <w:r w:rsidRPr="00D0121F">
              <w:rPr>
                <w:rFonts w:ascii="CorpoS" w:hAnsi="CorpoS"/>
                <w:sz w:val="22"/>
                <w:szCs w:val="22"/>
              </w:rPr>
              <w:t>Instandhaltung</w:t>
            </w:r>
            <w:proofErr w:type="spellEnd"/>
          </w:p>
        </w:tc>
        <w:tc>
          <w:tcPr>
            <w:tcW w:w="1134" w:type="dxa"/>
            <w:tcBorders>
              <w:left w:val="single" w:sz="4" w:space="0" w:color="auto"/>
              <w:right w:val="single" w:sz="4" w:space="0" w:color="auto"/>
            </w:tcBorders>
            <w:vAlign w:val="center"/>
          </w:tcPr>
          <w:p w14:paraId="308CA41C" w14:textId="09660E60"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44</w:t>
            </w:r>
          </w:p>
        </w:tc>
        <w:tc>
          <w:tcPr>
            <w:tcW w:w="1134" w:type="dxa"/>
            <w:tcBorders>
              <w:left w:val="single" w:sz="4" w:space="0" w:color="auto"/>
              <w:right w:val="single" w:sz="18" w:space="0" w:color="auto"/>
            </w:tcBorders>
            <w:vAlign w:val="center"/>
          </w:tcPr>
          <w:p w14:paraId="1E8092AD" w14:textId="268F34A4"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72</w:t>
            </w:r>
          </w:p>
        </w:tc>
        <w:tc>
          <w:tcPr>
            <w:tcW w:w="1276" w:type="dxa"/>
            <w:tcBorders>
              <w:left w:val="single" w:sz="18" w:space="0" w:color="auto"/>
            </w:tcBorders>
            <w:shd w:val="clear" w:color="auto" w:fill="auto"/>
            <w:vAlign w:val="center"/>
          </w:tcPr>
          <w:p w14:paraId="4587BBC8" w14:textId="08F6A09B"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149</w:t>
            </w:r>
          </w:p>
        </w:tc>
        <w:tc>
          <w:tcPr>
            <w:tcW w:w="1276" w:type="dxa"/>
            <w:shd w:val="clear" w:color="auto" w:fill="auto"/>
            <w:vAlign w:val="center"/>
          </w:tcPr>
          <w:p w14:paraId="033BC5B2" w14:textId="4BC4B733"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268</w:t>
            </w:r>
          </w:p>
        </w:tc>
        <w:tc>
          <w:tcPr>
            <w:tcW w:w="1418" w:type="dxa"/>
            <w:tcBorders>
              <w:right w:val="single" w:sz="18" w:space="0" w:color="auto"/>
            </w:tcBorders>
            <w:shd w:val="clear" w:color="auto" w:fill="auto"/>
            <w:vAlign w:val="center"/>
          </w:tcPr>
          <w:p w14:paraId="271BEF91" w14:textId="52210FBB"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+ 80</w:t>
            </w:r>
            <w:r w:rsidR="004D7DFC">
              <w:rPr>
                <w:rFonts w:ascii="CorpoS" w:hAnsi="CorpoS" w:cs="Arial"/>
                <w:sz w:val="22"/>
                <w:szCs w:val="22"/>
              </w:rPr>
              <w:t xml:space="preserve"> </w:t>
            </w:r>
            <w:r>
              <w:rPr>
                <w:rFonts w:ascii="CorpoS" w:hAnsi="CorpoS" w:cs="Arial"/>
                <w:sz w:val="22"/>
                <w:szCs w:val="22"/>
              </w:rPr>
              <w:t>%</w:t>
            </w:r>
          </w:p>
        </w:tc>
      </w:tr>
      <w:tr w:rsidR="00A229F6" w:rsidRPr="00C74F90" w:rsidDel="0033104F" w14:paraId="2E41A4A3" w14:textId="77777777" w:rsidTr="00EF769E">
        <w:tc>
          <w:tcPr>
            <w:tcW w:w="3969" w:type="dxa"/>
            <w:tcBorders>
              <w:right w:val="single" w:sz="4" w:space="0" w:color="auto"/>
            </w:tcBorders>
            <w:shd w:val="clear" w:color="auto" w:fill="auto"/>
          </w:tcPr>
          <w:p w14:paraId="3DE1DD70" w14:textId="77777777" w:rsidR="00A229F6" w:rsidRPr="00C74F90" w:rsidRDefault="00A229F6" w:rsidP="00A229F6">
            <w:pPr>
              <w:rPr>
                <w:rFonts w:ascii="CorpoS" w:hAnsi="CorpoS"/>
                <w:i/>
                <w:sz w:val="22"/>
                <w:szCs w:val="22"/>
              </w:rPr>
            </w:pPr>
            <w:r w:rsidRPr="00D0121F">
              <w:rPr>
                <w:rFonts w:ascii="CorpoS" w:hAnsi="CorpoS"/>
                <w:i/>
                <w:sz w:val="22"/>
                <w:szCs w:val="22"/>
              </w:rPr>
              <w:t>EBIT-Marge (</w:t>
            </w:r>
            <w:proofErr w:type="spellStart"/>
            <w:r w:rsidRPr="00D0121F">
              <w:rPr>
                <w:rFonts w:ascii="CorpoS" w:hAnsi="CorpoS"/>
                <w:i/>
                <w:sz w:val="22"/>
                <w:szCs w:val="22"/>
              </w:rPr>
              <w:t>bereinigt</w:t>
            </w:r>
            <w:proofErr w:type="spellEnd"/>
            <w:r w:rsidRPr="00D0121F">
              <w:rPr>
                <w:rFonts w:ascii="CorpoS" w:hAnsi="CorpoS"/>
                <w:i/>
                <w:sz w:val="22"/>
                <w:szCs w:val="22"/>
              </w:rPr>
              <w:t>)</w:t>
            </w:r>
          </w:p>
        </w:tc>
        <w:tc>
          <w:tcPr>
            <w:tcW w:w="1134" w:type="dxa"/>
            <w:tcBorders>
              <w:left w:val="single" w:sz="4" w:space="0" w:color="auto"/>
              <w:right w:val="single" w:sz="4" w:space="0" w:color="auto"/>
            </w:tcBorders>
            <w:vAlign w:val="center"/>
          </w:tcPr>
          <w:p w14:paraId="1CF8F56B" w14:textId="530B161D" w:rsidR="00A229F6" w:rsidRPr="00B4335E" w:rsidRDefault="00A229F6" w:rsidP="00A229F6">
            <w:pPr>
              <w:ind w:firstLineChars="100" w:firstLine="220"/>
              <w:jc w:val="right"/>
              <w:rPr>
                <w:rFonts w:ascii="CorpoS" w:hAnsi="CorpoS" w:cs="Arial"/>
                <w:i/>
                <w:iCs/>
                <w:color w:val="FF0000"/>
                <w:sz w:val="22"/>
                <w:szCs w:val="22"/>
              </w:rPr>
            </w:pPr>
            <w:r>
              <w:rPr>
                <w:rFonts w:ascii="CorpoS" w:hAnsi="CorpoS" w:cs="Arial"/>
                <w:i/>
                <w:iCs/>
                <w:sz w:val="22"/>
                <w:szCs w:val="22"/>
              </w:rPr>
              <w:t>13,6</w:t>
            </w:r>
            <w:r w:rsidR="004D7DFC">
              <w:rPr>
                <w:rFonts w:ascii="CorpoS" w:hAnsi="CorpoS" w:cs="Arial"/>
                <w:i/>
                <w:iCs/>
                <w:sz w:val="22"/>
                <w:szCs w:val="22"/>
              </w:rPr>
              <w:t xml:space="preserve"> </w:t>
            </w:r>
            <w:r>
              <w:rPr>
                <w:rFonts w:ascii="CorpoS" w:hAnsi="CorpoS" w:cs="Arial"/>
                <w:i/>
                <w:iCs/>
                <w:sz w:val="22"/>
                <w:szCs w:val="22"/>
              </w:rPr>
              <w:t>%</w:t>
            </w:r>
          </w:p>
        </w:tc>
        <w:tc>
          <w:tcPr>
            <w:tcW w:w="1134" w:type="dxa"/>
            <w:tcBorders>
              <w:left w:val="single" w:sz="4" w:space="0" w:color="auto"/>
              <w:right w:val="single" w:sz="18" w:space="0" w:color="auto"/>
            </w:tcBorders>
            <w:vAlign w:val="center"/>
          </w:tcPr>
          <w:p w14:paraId="15EBDAA6" w14:textId="304815B0" w:rsidR="00A229F6" w:rsidRPr="00B4335E" w:rsidRDefault="00A229F6" w:rsidP="00A229F6">
            <w:pPr>
              <w:ind w:firstLineChars="100" w:firstLine="220"/>
              <w:jc w:val="right"/>
              <w:rPr>
                <w:rFonts w:ascii="CorpoS" w:hAnsi="CorpoS" w:cs="Arial"/>
                <w:i/>
                <w:iCs/>
                <w:color w:val="FF0000"/>
                <w:sz w:val="22"/>
                <w:szCs w:val="22"/>
              </w:rPr>
            </w:pPr>
            <w:r>
              <w:rPr>
                <w:rFonts w:ascii="CorpoS" w:hAnsi="CorpoS" w:cs="Arial"/>
                <w:i/>
                <w:iCs/>
                <w:sz w:val="22"/>
                <w:szCs w:val="22"/>
              </w:rPr>
              <w:t>13,7</w:t>
            </w:r>
            <w:r w:rsidR="004D7DFC">
              <w:rPr>
                <w:rFonts w:ascii="CorpoS" w:hAnsi="CorpoS" w:cs="Arial"/>
                <w:i/>
                <w:iCs/>
                <w:sz w:val="22"/>
                <w:szCs w:val="22"/>
              </w:rPr>
              <w:t xml:space="preserve"> </w:t>
            </w:r>
            <w:r>
              <w:rPr>
                <w:rFonts w:ascii="CorpoS" w:hAnsi="CorpoS" w:cs="Arial"/>
                <w:i/>
                <w:iCs/>
                <w:sz w:val="22"/>
                <w:szCs w:val="22"/>
              </w:rPr>
              <w:t>%</w:t>
            </w:r>
          </w:p>
        </w:tc>
        <w:tc>
          <w:tcPr>
            <w:tcW w:w="1276" w:type="dxa"/>
            <w:tcBorders>
              <w:left w:val="single" w:sz="18" w:space="0" w:color="auto"/>
            </w:tcBorders>
            <w:shd w:val="clear" w:color="auto" w:fill="auto"/>
            <w:vAlign w:val="center"/>
          </w:tcPr>
          <w:p w14:paraId="142FBE71" w14:textId="115633B2" w:rsidR="00A229F6" w:rsidRPr="00B4335E" w:rsidRDefault="00A229F6" w:rsidP="00A229F6">
            <w:pPr>
              <w:ind w:firstLineChars="100" w:firstLine="220"/>
              <w:jc w:val="right"/>
              <w:rPr>
                <w:rFonts w:ascii="CorpoS" w:hAnsi="CorpoS" w:cs="Arial"/>
                <w:i/>
                <w:iCs/>
                <w:color w:val="FF0000"/>
                <w:sz w:val="22"/>
                <w:szCs w:val="22"/>
              </w:rPr>
            </w:pPr>
            <w:r>
              <w:rPr>
                <w:rFonts w:ascii="CorpoS" w:hAnsi="CorpoS" w:cs="Arial"/>
                <w:i/>
                <w:iCs/>
                <w:sz w:val="22"/>
                <w:szCs w:val="22"/>
              </w:rPr>
              <w:t>11,2</w:t>
            </w:r>
            <w:r w:rsidR="004D7DFC">
              <w:rPr>
                <w:rFonts w:ascii="CorpoS" w:hAnsi="CorpoS" w:cs="Arial"/>
                <w:i/>
                <w:iCs/>
                <w:sz w:val="22"/>
                <w:szCs w:val="22"/>
              </w:rPr>
              <w:t xml:space="preserve"> </w:t>
            </w:r>
            <w:r>
              <w:rPr>
                <w:rFonts w:ascii="CorpoS" w:hAnsi="CorpoS" w:cs="Arial"/>
                <w:i/>
                <w:iCs/>
                <w:sz w:val="22"/>
                <w:szCs w:val="22"/>
              </w:rPr>
              <w:t>%</w:t>
            </w:r>
          </w:p>
        </w:tc>
        <w:tc>
          <w:tcPr>
            <w:tcW w:w="1276" w:type="dxa"/>
            <w:shd w:val="clear" w:color="auto" w:fill="auto"/>
            <w:vAlign w:val="center"/>
          </w:tcPr>
          <w:p w14:paraId="06A9A801" w14:textId="2CF5DAFC" w:rsidR="00A229F6" w:rsidRPr="00B4335E" w:rsidRDefault="00A229F6" w:rsidP="00A229F6">
            <w:pPr>
              <w:ind w:firstLineChars="100" w:firstLine="220"/>
              <w:jc w:val="right"/>
              <w:rPr>
                <w:rFonts w:ascii="CorpoS" w:hAnsi="CorpoS" w:cs="Arial"/>
                <w:i/>
                <w:iCs/>
                <w:color w:val="FF0000"/>
                <w:sz w:val="22"/>
                <w:szCs w:val="22"/>
              </w:rPr>
            </w:pPr>
            <w:r>
              <w:rPr>
                <w:rFonts w:ascii="CorpoS" w:hAnsi="CorpoS" w:cs="Arial"/>
                <w:i/>
                <w:iCs/>
                <w:sz w:val="22"/>
                <w:szCs w:val="22"/>
              </w:rPr>
              <w:t>12,3</w:t>
            </w:r>
            <w:r w:rsidR="004D7DFC">
              <w:rPr>
                <w:rFonts w:ascii="CorpoS" w:hAnsi="CorpoS" w:cs="Arial"/>
                <w:i/>
                <w:iCs/>
                <w:sz w:val="22"/>
                <w:szCs w:val="22"/>
              </w:rPr>
              <w:t xml:space="preserve"> </w:t>
            </w:r>
            <w:r>
              <w:rPr>
                <w:rFonts w:ascii="CorpoS" w:hAnsi="CorpoS" w:cs="Arial"/>
                <w:i/>
                <w:iCs/>
                <w:sz w:val="22"/>
                <w:szCs w:val="22"/>
              </w:rPr>
              <w:t>%</w:t>
            </w:r>
          </w:p>
        </w:tc>
        <w:tc>
          <w:tcPr>
            <w:tcW w:w="1418" w:type="dxa"/>
            <w:tcBorders>
              <w:right w:val="single" w:sz="18" w:space="0" w:color="auto"/>
            </w:tcBorders>
            <w:shd w:val="clear" w:color="auto" w:fill="auto"/>
            <w:vAlign w:val="center"/>
          </w:tcPr>
          <w:p w14:paraId="359EF59F" w14:textId="33B2ED22" w:rsidR="00A229F6" w:rsidRPr="00B4335E" w:rsidRDefault="00A229F6" w:rsidP="00A229F6">
            <w:pPr>
              <w:ind w:firstLineChars="100" w:firstLine="220"/>
              <w:jc w:val="right"/>
              <w:rPr>
                <w:rFonts w:ascii="CorpoS" w:hAnsi="CorpoS" w:cs="Arial"/>
                <w:i/>
                <w:iCs/>
                <w:color w:val="FF0000"/>
                <w:sz w:val="22"/>
                <w:szCs w:val="22"/>
              </w:rPr>
            </w:pPr>
            <w:r>
              <w:rPr>
                <w:rFonts w:ascii="CorpoS" w:hAnsi="CorpoS" w:cs="Arial"/>
                <w:i/>
                <w:iCs/>
                <w:sz w:val="22"/>
                <w:szCs w:val="22"/>
              </w:rPr>
              <w:t> </w:t>
            </w:r>
          </w:p>
        </w:tc>
      </w:tr>
      <w:tr w:rsidR="00A229F6" w:rsidRPr="00C74F90" w:rsidDel="0033104F" w14:paraId="3E9FE2EB" w14:textId="77777777" w:rsidTr="00EF769E">
        <w:tc>
          <w:tcPr>
            <w:tcW w:w="3969" w:type="dxa"/>
            <w:tcBorders>
              <w:right w:val="single" w:sz="4" w:space="0" w:color="auto"/>
            </w:tcBorders>
            <w:shd w:val="clear" w:color="auto" w:fill="auto"/>
          </w:tcPr>
          <w:p w14:paraId="2755CCD2" w14:textId="77777777" w:rsidR="00A229F6" w:rsidRPr="00C74F90" w:rsidRDefault="00A229F6" w:rsidP="00A229F6">
            <w:pPr>
              <w:tabs>
                <w:tab w:val="left" w:pos="176"/>
              </w:tabs>
              <w:rPr>
                <w:rFonts w:ascii="CorpoS" w:hAnsi="CorpoS"/>
                <w:i/>
                <w:sz w:val="22"/>
                <w:szCs w:val="22"/>
              </w:rPr>
            </w:pPr>
            <w:r w:rsidRPr="00D0121F">
              <w:rPr>
                <w:rFonts w:ascii="CorpoS" w:hAnsi="CorpoS"/>
                <w:i/>
                <w:sz w:val="22"/>
                <w:szCs w:val="22"/>
              </w:rPr>
              <w:t xml:space="preserve">   </w:t>
            </w:r>
            <w:proofErr w:type="spellStart"/>
            <w:r w:rsidRPr="00D0121F">
              <w:rPr>
                <w:rFonts w:ascii="CorpoS" w:hAnsi="CorpoS"/>
                <w:i/>
                <w:sz w:val="22"/>
                <w:szCs w:val="22"/>
              </w:rPr>
              <w:t>im</w:t>
            </w:r>
            <w:proofErr w:type="spellEnd"/>
            <w:r w:rsidRPr="00D0121F">
              <w:rPr>
                <w:rFonts w:ascii="CorpoS" w:hAnsi="CorpoS"/>
                <w:i/>
                <w:sz w:val="22"/>
                <w:szCs w:val="22"/>
              </w:rPr>
              <w:t xml:space="preserve"> OEM-</w:t>
            </w:r>
            <w:proofErr w:type="spellStart"/>
            <w:r w:rsidRPr="00D0121F">
              <w:rPr>
                <w:rFonts w:ascii="CorpoS" w:hAnsi="CorpoS"/>
                <w:i/>
                <w:sz w:val="22"/>
                <w:szCs w:val="22"/>
              </w:rPr>
              <w:t>Geschäft</w:t>
            </w:r>
            <w:proofErr w:type="spellEnd"/>
          </w:p>
        </w:tc>
        <w:tc>
          <w:tcPr>
            <w:tcW w:w="1134" w:type="dxa"/>
            <w:tcBorders>
              <w:left w:val="single" w:sz="4" w:space="0" w:color="auto"/>
              <w:right w:val="single" w:sz="4" w:space="0" w:color="auto"/>
            </w:tcBorders>
            <w:vAlign w:val="center"/>
          </w:tcPr>
          <w:p w14:paraId="219F5255" w14:textId="6B5C364B" w:rsidR="00A229F6" w:rsidRPr="00B4335E" w:rsidRDefault="00A229F6" w:rsidP="00A229F6">
            <w:pPr>
              <w:ind w:firstLineChars="100" w:firstLine="220"/>
              <w:jc w:val="right"/>
              <w:rPr>
                <w:rFonts w:ascii="CorpoS" w:hAnsi="CorpoS" w:cs="Arial"/>
                <w:i/>
                <w:iCs/>
                <w:color w:val="FF0000"/>
                <w:sz w:val="22"/>
                <w:szCs w:val="22"/>
              </w:rPr>
            </w:pPr>
            <w:r>
              <w:rPr>
                <w:rFonts w:ascii="CorpoS" w:hAnsi="CorpoS" w:cs="Arial"/>
                <w:i/>
                <w:iCs/>
                <w:sz w:val="22"/>
                <w:szCs w:val="22"/>
              </w:rPr>
              <w:t>25,0</w:t>
            </w:r>
            <w:r w:rsidR="004D7DFC">
              <w:rPr>
                <w:rFonts w:ascii="CorpoS" w:hAnsi="CorpoS" w:cs="Arial"/>
                <w:i/>
                <w:iCs/>
                <w:sz w:val="22"/>
                <w:szCs w:val="22"/>
              </w:rPr>
              <w:t xml:space="preserve"> </w:t>
            </w:r>
            <w:r>
              <w:rPr>
                <w:rFonts w:ascii="CorpoS" w:hAnsi="CorpoS" w:cs="Arial"/>
                <w:i/>
                <w:iCs/>
                <w:sz w:val="22"/>
                <w:szCs w:val="22"/>
              </w:rPr>
              <w:t>%</w:t>
            </w:r>
          </w:p>
        </w:tc>
        <w:tc>
          <w:tcPr>
            <w:tcW w:w="1134" w:type="dxa"/>
            <w:tcBorders>
              <w:left w:val="single" w:sz="4" w:space="0" w:color="auto"/>
              <w:right w:val="single" w:sz="18" w:space="0" w:color="auto"/>
            </w:tcBorders>
            <w:vAlign w:val="center"/>
          </w:tcPr>
          <w:p w14:paraId="782649A3" w14:textId="5874CD5D" w:rsidR="00A229F6" w:rsidRPr="00B4335E" w:rsidRDefault="00A229F6" w:rsidP="00A229F6">
            <w:pPr>
              <w:ind w:firstLineChars="100" w:firstLine="220"/>
              <w:jc w:val="right"/>
              <w:rPr>
                <w:rFonts w:ascii="CorpoS" w:hAnsi="CorpoS" w:cs="Arial"/>
                <w:i/>
                <w:iCs/>
                <w:color w:val="FF0000"/>
                <w:sz w:val="22"/>
                <w:szCs w:val="22"/>
              </w:rPr>
            </w:pPr>
            <w:r>
              <w:rPr>
                <w:rFonts w:ascii="CorpoS" w:hAnsi="CorpoS" w:cs="Arial"/>
                <w:i/>
                <w:iCs/>
                <w:sz w:val="22"/>
                <w:szCs w:val="22"/>
              </w:rPr>
              <w:t>23,5</w:t>
            </w:r>
            <w:r w:rsidR="004D7DFC">
              <w:rPr>
                <w:rFonts w:ascii="CorpoS" w:hAnsi="CorpoS" w:cs="Arial"/>
                <w:i/>
                <w:iCs/>
                <w:sz w:val="22"/>
                <w:szCs w:val="22"/>
              </w:rPr>
              <w:t xml:space="preserve"> </w:t>
            </w:r>
            <w:r>
              <w:rPr>
                <w:rFonts w:ascii="CorpoS" w:hAnsi="CorpoS" w:cs="Arial"/>
                <w:i/>
                <w:iCs/>
                <w:sz w:val="22"/>
                <w:szCs w:val="22"/>
              </w:rPr>
              <w:t>%</w:t>
            </w:r>
          </w:p>
        </w:tc>
        <w:tc>
          <w:tcPr>
            <w:tcW w:w="1276" w:type="dxa"/>
            <w:tcBorders>
              <w:left w:val="single" w:sz="18" w:space="0" w:color="auto"/>
            </w:tcBorders>
            <w:shd w:val="clear" w:color="auto" w:fill="auto"/>
            <w:vAlign w:val="center"/>
          </w:tcPr>
          <w:p w14:paraId="6FE3EC58" w14:textId="3309E531" w:rsidR="00A229F6" w:rsidRPr="00B4335E" w:rsidRDefault="00A229F6" w:rsidP="00A229F6">
            <w:pPr>
              <w:ind w:firstLineChars="100" w:firstLine="220"/>
              <w:jc w:val="right"/>
              <w:rPr>
                <w:rFonts w:ascii="CorpoS" w:hAnsi="CorpoS" w:cs="Arial"/>
                <w:i/>
                <w:iCs/>
                <w:color w:val="FF0000"/>
                <w:sz w:val="22"/>
                <w:szCs w:val="22"/>
              </w:rPr>
            </w:pPr>
            <w:r>
              <w:rPr>
                <w:rFonts w:ascii="CorpoS" w:hAnsi="CorpoS" w:cs="Arial"/>
                <w:i/>
                <w:iCs/>
                <w:sz w:val="22"/>
                <w:szCs w:val="22"/>
              </w:rPr>
              <w:t>20,7</w:t>
            </w:r>
            <w:r w:rsidR="004D7DFC">
              <w:rPr>
                <w:rFonts w:ascii="CorpoS" w:hAnsi="CorpoS" w:cs="Arial"/>
                <w:i/>
                <w:iCs/>
                <w:sz w:val="22"/>
                <w:szCs w:val="22"/>
              </w:rPr>
              <w:t xml:space="preserve"> </w:t>
            </w:r>
            <w:r>
              <w:rPr>
                <w:rFonts w:ascii="CorpoS" w:hAnsi="CorpoS" w:cs="Arial"/>
                <w:i/>
                <w:iCs/>
                <w:sz w:val="22"/>
                <w:szCs w:val="22"/>
              </w:rPr>
              <w:t>%</w:t>
            </w:r>
          </w:p>
        </w:tc>
        <w:tc>
          <w:tcPr>
            <w:tcW w:w="1276" w:type="dxa"/>
            <w:shd w:val="clear" w:color="auto" w:fill="auto"/>
            <w:vAlign w:val="center"/>
          </w:tcPr>
          <w:p w14:paraId="15EEEF2C" w14:textId="6EDEBA07" w:rsidR="00A229F6" w:rsidRPr="00B4335E" w:rsidRDefault="00A229F6" w:rsidP="00A229F6">
            <w:pPr>
              <w:ind w:firstLineChars="100" w:firstLine="220"/>
              <w:jc w:val="right"/>
              <w:rPr>
                <w:rFonts w:ascii="CorpoS" w:hAnsi="CorpoS" w:cs="Arial"/>
                <w:i/>
                <w:iCs/>
                <w:color w:val="FF0000"/>
                <w:sz w:val="22"/>
                <w:szCs w:val="22"/>
              </w:rPr>
            </w:pPr>
            <w:r>
              <w:rPr>
                <w:rFonts w:ascii="CorpoS" w:hAnsi="CorpoS" w:cs="Arial"/>
                <w:i/>
                <w:iCs/>
                <w:sz w:val="22"/>
                <w:szCs w:val="22"/>
              </w:rPr>
              <w:t>21,1</w:t>
            </w:r>
            <w:r w:rsidR="004D7DFC">
              <w:rPr>
                <w:rFonts w:ascii="CorpoS" w:hAnsi="CorpoS" w:cs="Arial"/>
                <w:i/>
                <w:iCs/>
                <w:sz w:val="22"/>
                <w:szCs w:val="22"/>
              </w:rPr>
              <w:t xml:space="preserve"> </w:t>
            </w:r>
            <w:r>
              <w:rPr>
                <w:rFonts w:ascii="CorpoS" w:hAnsi="CorpoS" w:cs="Arial"/>
                <w:i/>
                <w:iCs/>
                <w:sz w:val="22"/>
                <w:szCs w:val="22"/>
              </w:rPr>
              <w:t>%</w:t>
            </w:r>
          </w:p>
        </w:tc>
        <w:tc>
          <w:tcPr>
            <w:tcW w:w="1418" w:type="dxa"/>
            <w:tcBorders>
              <w:right w:val="single" w:sz="18" w:space="0" w:color="auto"/>
            </w:tcBorders>
            <w:shd w:val="clear" w:color="auto" w:fill="auto"/>
            <w:vAlign w:val="center"/>
          </w:tcPr>
          <w:p w14:paraId="0A5A2090" w14:textId="15C7B3A6" w:rsidR="00A229F6" w:rsidRPr="00B4335E" w:rsidRDefault="00A229F6" w:rsidP="00A229F6">
            <w:pPr>
              <w:ind w:firstLineChars="100" w:firstLine="220"/>
              <w:jc w:val="right"/>
              <w:rPr>
                <w:rFonts w:ascii="CorpoS" w:hAnsi="CorpoS" w:cs="Arial"/>
                <w:i/>
                <w:iCs/>
                <w:color w:val="FF0000"/>
                <w:sz w:val="22"/>
                <w:szCs w:val="22"/>
              </w:rPr>
            </w:pPr>
            <w:r>
              <w:rPr>
                <w:rFonts w:ascii="CorpoS" w:hAnsi="CorpoS" w:cs="Arial"/>
                <w:i/>
                <w:iCs/>
                <w:sz w:val="22"/>
                <w:szCs w:val="22"/>
              </w:rPr>
              <w:t> </w:t>
            </w:r>
          </w:p>
        </w:tc>
      </w:tr>
      <w:tr w:rsidR="00A229F6" w:rsidRPr="00C74F90" w:rsidDel="0033104F" w14:paraId="08E6EF2E" w14:textId="77777777" w:rsidTr="00EF769E">
        <w:tc>
          <w:tcPr>
            <w:tcW w:w="3969" w:type="dxa"/>
            <w:tcBorders>
              <w:right w:val="single" w:sz="4" w:space="0" w:color="auto"/>
            </w:tcBorders>
            <w:shd w:val="clear" w:color="auto" w:fill="auto"/>
          </w:tcPr>
          <w:p w14:paraId="16D12A77" w14:textId="77777777" w:rsidR="00A229F6" w:rsidRPr="00C74F90" w:rsidRDefault="00A229F6" w:rsidP="00A229F6">
            <w:pPr>
              <w:rPr>
                <w:rFonts w:ascii="CorpoS" w:hAnsi="CorpoS"/>
                <w:i/>
                <w:sz w:val="22"/>
                <w:szCs w:val="22"/>
              </w:rPr>
            </w:pPr>
            <w:r w:rsidRPr="00D0121F">
              <w:rPr>
                <w:rFonts w:ascii="CorpoS" w:hAnsi="CorpoS"/>
                <w:i/>
                <w:sz w:val="22"/>
                <w:szCs w:val="22"/>
              </w:rPr>
              <w:t xml:space="preserve">   in der </w:t>
            </w:r>
            <w:proofErr w:type="spellStart"/>
            <w:r w:rsidRPr="00D0121F">
              <w:rPr>
                <w:rFonts w:ascii="CorpoS" w:hAnsi="CorpoS"/>
                <w:i/>
                <w:sz w:val="22"/>
                <w:szCs w:val="22"/>
              </w:rPr>
              <w:t>zivilen</w:t>
            </w:r>
            <w:proofErr w:type="spellEnd"/>
            <w:r w:rsidRPr="00D0121F">
              <w:rPr>
                <w:rFonts w:ascii="CorpoS" w:hAnsi="CorpoS"/>
                <w:i/>
                <w:sz w:val="22"/>
                <w:szCs w:val="22"/>
              </w:rPr>
              <w:t xml:space="preserve"> </w:t>
            </w:r>
            <w:proofErr w:type="spellStart"/>
            <w:r w:rsidRPr="00D0121F">
              <w:rPr>
                <w:rFonts w:ascii="CorpoS" w:hAnsi="CorpoS"/>
                <w:i/>
                <w:sz w:val="22"/>
                <w:szCs w:val="22"/>
              </w:rPr>
              <w:t>Instandhaltung</w:t>
            </w:r>
            <w:proofErr w:type="spellEnd"/>
          </w:p>
        </w:tc>
        <w:tc>
          <w:tcPr>
            <w:tcW w:w="1134" w:type="dxa"/>
            <w:tcBorders>
              <w:left w:val="single" w:sz="4" w:space="0" w:color="auto"/>
              <w:right w:val="single" w:sz="4" w:space="0" w:color="auto"/>
            </w:tcBorders>
            <w:vAlign w:val="center"/>
          </w:tcPr>
          <w:p w14:paraId="7156C994" w14:textId="4B9BBA54" w:rsidR="00A229F6" w:rsidRPr="00B4335E" w:rsidRDefault="00A229F6" w:rsidP="00A229F6">
            <w:pPr>
              <w:ind w:firstLineChars="100" w:firstLine="220"/>
              <w:jc w:val="right"/>
              <w:rPr>
                <w:rFonts w:ascii="CorpoS" w:hAnsi="CorpoS" w:cs="Arial"/>
                <w:i/>
                <w:iCs/>
                <w:color w:val="FF0000"/>
                <w:sz w:val="22"/>
                <w:szCs w:val="22"/>
              </w:rPr>
            </w:pPr>
            <w:r>
              <w:rPr>
                <w:rFonts w:ascii="CorpoS" w:hAnsi="CorpoS" w:cs="Arial"/>
                <w:i/>
                <w:iCs/>
                <w:sz w:val="22"/>
                <w:szCs w:val="22"/>
              </w:rPr>
              <w:t>6,0</w:t>
            </w:r>
            <w:r w:rsidR="004D7DFC">
              <w:rPr>
                <w:rFonts w:ascii="CorpoS" w:hAnsi="CorpoS" w:cs="Arial"/>
                <w:i/>
                <w:iCs/>
                <w:sz w:val="22"/>
                <w:szCs w:val="22"/>
              </w:rPr>
              <w:t xml:space="preserve"> </w:t>
            </w:r>
            <w:r>
              <w:rPr>
                <w:rFonts w:ascii="CorpoS" w:hAnsi="CorpoS" w:cs="Arial"/>
                <w:i/>
                <w:iCs/>
                <w:sz w:val="22"/>
                <w:szCs w:val="22"/>
              </w:rPr>
              <w:t>%</w:t>
            </w:r>
          </w:p>
        </w:tc>
        <w:tc>
          <w:tcPr>
            <w:tcW w:w="1134" w:type="dxa"/>
            <w:tcBorders>
              <w:left w:val="single" w:sz="4" w:space="0" w:color="auto"/>
              <w:right w:val="single" w:sz="18" w:space="0" w:color="auto"/>
            </w:tcBorders>
            <w:vAlign w:val="center"/>
          </w:tcPr>
          <w:p w14:paraId="2980355E" w14:textId="13F74D1E" w:rsidR="00A229F6" w:rsidRPr="00B4335E" w:rsidRDefault="00A229F6" w:rsidP="00A229F6">
            <w:pPr>
              <w:ind w:firstLineChars="100" w:firstLine="220"/>
              <w:jc w:val="right"/>
              <w:rPr>
                <w:rFonts w:ascii="CorpoS" w:hAnsi="CorpoS" w:cs="Arial"/>
                <w:i/>
                <w:iCs/>
                <w:color w:val="FF0000"/>
                <w:sz w:val="22"/>
                <w:szCs w:val="22"/>
              </w:rPr>
            </w:pPr>
            <w:r>
              <w:rPr>
                <w:rFonts w:ascii="CorpoS" w:hAnsi="CorpoS" w:cs="Arial"/>
                <w:i/>
                <w:iCs/>
                <w:sz w:val="22"/>
                <w:szCs w:val="22"/>
              </w:rPr>
              <w:t>7,4</w:t>
            </w:r>
            <w:r w:rsidR="004D7DFC">
              <w:rPr>
                <w:rFonts w:ascii="CorpoS" w:hAnsi="CorpoS" w:cs="Arial"/>
                <w:i/>
                <w:iCs/>
                <w:sz w:val="22"/>
                <w:szCs w:val="22"/>
              </w:rPr>
              <w:t xml:space="preserve"> </w:t>
            </w:r>
            <w:r>
              <w:rPr>
                <w:rFonts w:ascii="CorpoS" w:hAnsi="CorpoS" w:cs="Arial"/>
                <w:i/>
                <w:iCs/>
                <w:sz w:val="22"/>
                <w:szCs w:val="22"/>
              </w:rPr>
              <w:t>%</w:t>
            </w:r>
          </w:p>
        </w:tc>
        <w:tc>
          <w:tcPr>
            <w:tcW w:w="1276" w:type="dxa"/>
            <w:tcBorders>
              <w:left w:val="single" w:sz="18" w:space="0" w:color="auto"/>
            </w:tcBorders>
            <w:shd w:val="clear" w:color="auto" w:fill="auto"/>
            <w:vAlign w:val="center"/>
          </w:tcPr>
          <w:p w14:paraId="368C21B4" w14:textId="1DAA651D" w:rsidR="00A229F6" w:rsidRPr="00B4335E" w:rsidRDefault="00A229F6" w:rsidP="00A229F6">
            <w:pPr>
              <w:ind w:firstLineChars="100" w:firstLine="220"/>
              <w:jc w:val="right"/>
              <w:rPr>
                <w:rFonts w:ascii="CorpoS" w:hAnsi="CorpoS" w:cs="Arial"/>
                <w:i/>
                <w:iCs/>
                <w:color w:val="FF0000"/>
                <w:sz w:val="22"/>
                <w:szCs w:val="22"/>
              </w:rPr>
            </w:pPr>
            <w:r>
              <w:rPr>
                <w:rFonts w:ascii="CorpoS" w:hAnsi="CorpoS" w:cs="Arial"/>
                <w:i/>
                <w:iCs/>
                <w:sz w:val="22"/>
                <w:szCs w:val="22"/>
              </w:rPr>
              <w:t>5,4</w:t>
            </w:r>
            <w:r w:rsidR="004D7DFC">
              <w:rPr>
                <w:rFonts w:ascii="CorpoS" w:hAnsi="CorpoS" w:cs="Arial"/>
                <w:i/>
                <w:iCs/>
                <w:sz w:val="22"/>
                <w:szCs w:val="22"/>
              </w:rPr>
              <w:t xml:space="preserve"> </w:t>
            </w:r>
            <w:r>
              <w:rPr>
                <w:rFonts w:ascii="CorpoS" w:hAnsi="CorpoS" w:cs="Arial"/>
                <w:i/>
                <w:iCs/>
                <w:sz w:val="22"/>
                <w:szCs w:val="22"/>
              </w:rPr>
              <w:t>%</w:t>
            </w:r>
          </w:p>
        </w:tc>
        <w:tc>
          <w:tcPr>
            <w:tcW w:w="1276" w:type="dxa"/>
            <w:shd w:val="clear" w:color="auto" w:fill="auto"/>
            <w:vAlign w:val="center"/>
          </w:tcPr>
          <w:p w14:paraId="38F5C5F7" w14:textId="71939F7E" w:rsidR="00A229F6" w:rsidRPr="00B4335E" w:rsidRDefault="00A229F6" w:rsidP="00A229F6">
            <w:pPr>
              <w:ind w:firstLineChars="100" w:firstLine="220"/>
              <w:jc w:val="right"/>
              <w:rPr>
                <w:rFonts w:ascii="CorpoS" w:hAnsi="CorpoS" w:cs="Arial"/>
                <w:i/>
                <w:iCs/>
                <w:color w:val="FF0000"/>
                <w:sz w:val="22"/>
                <w:szCs w:val="22"/>
              </w:rPr>
            </w:pPr>
            <w:r>
              <w:rPr>
                <w:rFonts w:ascii="CorpoS" w:hAnsi="CorpoS" w:cs="Arial"/>
                <w:i/>
                <w:iCs/>
                <w:sz w:val="22"/>
                <w:szCs w:val="22"/>
              </w:rPr>
              <w:t>7,4</w:t>
            </w:r>
            <w:r w:rsidR="004D7DFC">
              <w:rPr>
                <w:rFonts w:ascii="CorpoS" w:hAnsi="CorpoS" w:cs="Arial"/>
                <w:i/>
                <w:iCs/>
                <w:sz w:val="22"/>
                <w:szCs w:val="22"/>
              </w:rPr>
              <w:t xml:space="preserve"> </w:t>
            </w:r>
            <w:r>
              <w:rPr>
                <w:rFonts w:ascii="CorpoS" w:hAnsi="CorpoS" w:cs="Arial"/>
                <w:i/>
                <w:iCs/>
                <w:sz w:val="22"/>
                <w:szCs w:val="22"/>
              </w:rPr>
              <w:t>%</w:t>
            </w:r>
          </w:p>
        </w:tc>
        <w:tc>
          <w:tcPr>
            <w:tcW w:w="1418" w:type="dxa"/>
            <w:tcBorders>
              <w:right w:val="single" w:sz="18" w:space="0" w:color="auto"/>
            </w:tcBorders>
            <w:shd w:val="clear" w:color="auto" w:fill="auto"/>
            <w:vAlign w:val="center"/>
          </w:tcPr>
          <w:p w14:paraId="47B86AD3" w14:textId="1758430A" w:rsidR="00A229F6" w:rsidRPr="00B4335E" w:rsidRDefault="00A229F6" w:rsidP="00A229F6">
            <w:pPr>
              <w:ind w:firstLineChars="100" w:firstLine="220"/>
              <w:jc w:val="right"/>
              <w:rPr>
                <w:rFonts w:ascii="CorpoS" w:hAnsi="CorpoS" w:cs="Arial"/>
                <w:i/>
                <w:iCs/>
                <w:color w:val="FF0000"/>
                <w:sz w:val="22"/>
                <w:szCs w:val="22"/>
              </w:rPr>
            </w:pPr>
            <w:r>
              <w:rPr>
                <w:rFonts w:ascii="CorpoS" w:hAnsi="CorpoS" w:cs="Arial"/>
                <w:i/>
                <w:iCs/>
                <w:sz w:val="22"/>
                <w:szCs w:val="22"/>
              </w:rPr>
              <w:t> </w:t>
            </w:r>
          </w:p>
        </w:tc>
      </w:tr>
      <w:tr w:rsidR="00A229F6" w:rsidRPr="00C74F90" w14:paraId="02F09C5B" w14:textId="77777777" w:rsidTr="00EF769E">
        <w:tc>
          <w:tcPr>
            <w:tcW w:w="3969" w:type="dxa"/>
            <w:tcBorders>
              <w:right w:val="single" w:sz="4" w:space="0" w:color="auto"/>
            </w:tcBorders>
            <w:shd w:val="clear" w:color="auto" w:fill="auto"/>
          </w:tcPr>
          <w:p w14:paraId="1E7278FA" w14:textId="77777777" w:rsidR="00A229F6" w:rsidRPr="00C74F90" w:rsidRDefault="00A229F6" w:rsidP="00A229F6">
            <w:pPr>
              <w:rPr>
                <w:rFonts w:ascii="CorpoS" w:hAnsi="CorpoS"/>
                <w:sz w:val="22"/>
                <w:szCs w:val="22"/>
              </w:rPr>
            </w:pPr>
            <w:r w:rsidRPr="00D0121F">
              <w:rPr>
                <w:rFonts w:ascii="CorpoS" w:hAnsi="CorpoS"/>
                <w:sz w:val="22"/>
                <w:szCs w:val="22"/>
              </w:rPr>
              <w:t>Net Income (</w:t>
            </w:r>
            <w:proofErr w:type="spellStart"/>
            <w:r w:rsidRPr="00D0121F">
              <w:rPr>
                <w:rFonts w:ascii="CorpoS" w:hAnsi="CorpoS"/>
                <w:sz w:val="22"/>
                <w:szCs w:val="22"/>
              </w:rPr>
              <w:t>bereinigt</w:t>
            </w:r>
            <w:proofErr w:type="spellEnd"/>
            <w:r w:rsidRPr="00D0121F">
              <w:rPr>
                <w:rFonts w:ascii="CorpoS" w:hAnsi="CorpoS"/>
                <w:sz w:val="22"/>
                <w:szCs w:val="22"/>
              </w:rPr>
              <w:t>)</w:t>
            </w:r>
          </w:p>
        </w:tc>
        <w:tc>
          <w:tcPr>
            <w:tcW w:w="1134" w:type="dxa"/>
            <w:tcBorders>
              <w:left w:val="single" w:sz="4" w:space="0" w:color="auto"/>
              <w:right w:val="single" w:sz="4" w:space="0" w:color="auto"/>
            </w:tcBorders>
            <w:vAlign w:val="center"/>
          </w:tcPr>
          <w:p w14:paraId="2897CA51" w14:textId="1B43855D"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122</w:t>
            </w:r>
          </w:p>
        </w:tc>
        <w:tc>
          <w:tcPr>
            <w:tcW w:w="1134" w:type="dxa"/>
            <w:tcBorders>
              <w:left w:val="single" w:sz="4" w:space="0" w:color="auto"/>
              <w:right w:val="single" w:sz="18" w:space="0" w:color="auto"/>
            </w:tcBorders>
            <w:vAlign w:val="center"/>
          </w:tcPr>
          <w:p w14:paraId="62394171" w14:textId="67AB57A9"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156</w:t>
            </w:r>
          </w:p>
        </w:tc>
        <w:tc>
          <w:tcPr>
            <w:tcW w:w="1276" w:type="dxa"/>
            <w:tcBorders>
              <w:left w:val="single" w:sz="18" w:space="0" w:color="auto"/>
            </w:tcBorders>
            <w:shd w:val="clear" w:color="auto" w:fill="auto"/>
            <w:vAlign w:val="center"/>
          </w:tcPr>
          <w:p w14:paraId="499078D9" w14:textId="09FBB2E5"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342</w:t>
            </w:r>
          </w:p>
        </w:tc>
        <w:tc>
          <w:tcPr>
            <w:tcW w:w="1276" w:type="dxa"/>
            <w:shd w:val="clear" w:color="auto" w:fill="auto"/>
            <w:vAlign w:val="center"/>
          </w:tcPr>
          <w:p w14:paraId="4678ECC8" w14:textId="6AED3E09"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476</w:t>
            </w:r>
          </w:p>
        </w:tc>
        <w:tc>
          <w:tcPr>
            <w:tcW w:w="1418" w:type="dxa"/>
            <w:tcBorders>
              <w:right w:val="single" w:sz="18" w:space="0" w:color="auto"/>
            </w:tcBorders>
            <w:shd w:val="clear" w:color="auto" w:fill="auto"/>
            <w:vAlign w:val="center"/>
          </w:tcPr>
          <w:p w14:paraId="2820873B" w14:textId="59655F36"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+ 39</w:t>
            </w:r>
            <w:r w:rsidR="004D7DFC">
              <w:rPr>
                <w:rFonts w:ascii="CorpoS" w:hAnsi="CorpoS" w:cs="Arial"/>
                <w:sz w:val="22"/>
                <w:szCs w:val="22"/>
              </w:rPr>
              <w:t xml:space="preserve"> </w:t>
            </w:r>
            <w:r>
              <w:rPr>
                <w:rFonts w:ascii="CorpoS" w:hAnsi="CorpoS" w:cs="Arial"/>
                <w:sz w:val="22"/>
                <w:szCs w:val="22"/>
              </w:rPr>
              <w:t>%</w:t>
            </w:r>
          </w:p>
        </w:tc>
      </w:tr>
      <w:tr w:rsidR="00A229F6" w:rsidRPr="00C74F90" w14:paraId="4595BE30" w14:textId="77777777" w:rsidTr="00EF769E">
        <w:tc>
          <w:tcPr>
            <w:tcW w:w="3969" w:type="dxa"/>
            <w:tcBorders>
              <w:right w:val="single" w:sz="4" w:space="0" w:color="auto"/>
            </w:tcBorders>
            <w:shd w:val="clear" w:color="auto" w:fill="auto"/>
          </w:tcPr>
          <w:p w14:paraId="63AB1231" w14:textId="77777777" w:rsidR="00A229F6" w:rsidRPr="00C74F90" w:rsidRDefault="00A229F6" w:rsidP="00A229F6">
            <w:pPr>
              <w:rPr>
                <w:rFonts w:ascii="CorpoS" w:hAnsi="CorpoS"/>
                <w:sz w:val="22"/>
                <w:szCs w:val="22"/>
              </w:rPr>
            </w:pPr>
            <w:r w:rsidRPr="00D0121F">
              <w:rPr>
                <w:rFonts w:ascii="CorpoS" w:hAnsi="CorpoS"/>
                <w:sz w:val="22"/>
                <w:szCs w:val="22"/>
              </w:rPr>
              <w:t>Net Income (reported)</w:t>
            </w:r>
          </w:p>
        </w:tc>
        <w:tc>
          <w:tcPr>
            <w:tcW w:w="1134" w:type="dxa"/>
            <w:tcBorders>
              <w:left w:val="single" w:sz="4" w:space="0" w:color="auto"/>
              <w:right w:val="single" w:sz="4" w:space="0" w:color="auto"/>
            </w:tcBorders>
            <w:vAlign w:val="center"/>
          </w:tcPr>
          <w:p w14:paraId="34E5D86A" w14:textId="731C182B"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41</w:t>
            </w:r>
          </w:p>
        </w:tc>
        <w:tc>
          <w:tcPr>
            <w:tcW w:w="1134" w:type="dxa"/>
            <w:tcBorders>
              <w:left w:val="single" w:sz="4" w:space="0" w:color="auto"/>
              <w:right w:val="single" w:sz="18" w:space="0" w:color="auto"/>
            </w:tcBorders>
            <w:vAlign w:val="center"/>
          </w:tcPr>
          <w:p w14:paraId="70AC3997" w14:textId="5ABDD5EA"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121</w:t>
            </w:r>
          </w:p>
        </w:tc>
        <w:tc>
          <w:tcPr>
            <w:tcW w:w="1276" w:type="dxa"/>
            <w:tcBorders>
              <w:left w:val="single" w:sz="18" w:space="0" w:color="auto"/>
            </w:tcBorders>
            <w:shd w:val="clear" w:color="auto" w:fill="auto"/>
            <w:vAlign w:val="center"/>
          </w:tcPr>
          <w:p w14:paraId="1A2A42F4" w14:textId="6450B34B"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231</w:t>
            </w:r>
          </w:p>
        </w:tc>
        <w:tc>
          <w:tcPr>
            <w:tcW w:w="1276" w:type="dxa"/>
            <w:shd w:val="clear" w:color="auto" w:fill="auto"/>
            <w:vAlign w:val="center"/>
          </w:tcPr>
          <w:p w14:paraId="62575019" w14:textId="6F4FEF07"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333</w:t>
            </w:r>
          </w:p>
        </w:tc>
        <w:tc>
          <w:tcPr>
            <w:tcW w:w="1418" w:type="dxa"/>
            <w:tcBorders>
              <w:right w:val="single" w:sz="18" w:space="0" w:color="auto"/>
            </w:tcBorders>
            <w:shd w:val="clear" w:color="auto" w:fill="auto"/>
            <w:vAlign w:val="center"/>
          </w:tcPr>
          <w:p w14:paraId="4AA8B788" w14:textId="21027223"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+ 44</w:t>
            </w:r>
            <w:r w:rsidR="004D7DFC">
              <w:rPr>
                <w:rFonts w:ascii="CorpoS" w:hAnsi="CorpoS" w:cs="Arial"/>
                <w:sz w:val="22"/>
                <w:szCs w:val="22"/>
              </w:rPr>
              <w:t xml:space="preserve"> </w:t>
            </w:r>
            <w:r>
              <w:rPr>
                <w:rFonts w:ascii="CorpoS" w:hAnsi="CorpoS" w:cs="Arial"/>
                <w:sz w:val="22"/>
                <w:szCs w:val="22"/>
              </w:rPr>
              <w:t>%</w:t>
            </w:r>
          </w:p>
        </w:tc>
      </w:tr>
      <w:tr w:rsidR="00A229F6" w:rsidRPr="00C74F90" w14:paraId="0D732B6D" w14:textId="77777777" w:rsidTr="00EF769E">
        <w:tc>
          <w:tcPr>
            <w:tcW w:w="3969" w:type="dxa"/>
            <w:tcBorders>
              <w:right w:val="single" w:sz="4" w:space="0" w:color="auto"/>
            </w:tcBorders>
            <w:shd w:val="clear" w:color="auto" w:fill="auto"/>
          </w:tcPr>
          <w:p w14:paraId="1CAE12DA" w14:textId="77777777" w:rsidR="00A229F6" w:rsidRPr="00C74F90" w:rsidRDefault="00A229F6" w:rsidP="00A229F6">
            <w:pPr>
              <w:rPr>
                <w:rFonts w:ascii="CorpoS" w:hAnsi="CorpoS"/>
                <w:sz w:val="22"/>
                <w:szCs w:val="22"/>
                <w:lang w:val="de-DE"/>
              </w:rPr>
            </w:pPr>
            <w:r w:rsidRPr="00D0121F">
              <w:rPr>
                <w:rFonts w:ascii="CorpoS" w:hAnsi="CorpoS"/>
                <w:sz w:val="22"/>
                <w:szCs w:val="22"/>
                <w:lang w:val="de-DE"/>
              </w:rPr>
              <w:t>Ergebnis je Aktie (</w:t>
            </w:r>
            <w:proofErr w:type="spellStart"/>
            <w:r w:rsidRPr="00D0121F">
              <w:rPr>
                <w:rFonts w:ascii="CorpoS" w:hAnsi="CorpoS"/>
                <w:sz w:val="22"/>
                <w:szCs w:val="22"/>
                <w:lang w:val="de-DE"/>
              </w:rPr>
              <w:t>unverwässert</w:t>
            </w:r>
            <w:proofErr w:type="spellEnd"/>
            <w:r w:rsidRPr="00D0121F">
              <w:rPr>
                <w:rFonts w:ascii="CorpoS" w:hAnsi="CorpoS"/>
                <w:sz w:val="22"/>
                <w:szCs w:val="22"/>
                <w:lang w:val="de-DE"/>
              </w:rPr>
              <w:t xml:space="preserve">, </w:t>
            </w:r>
            <w:proofErr w:type="spellStart"/>
            <w:r w:rsidRPr="00D0121F">
              <w:rPr>
                <w:rFonts w:ascii="CorpoS" w:hAnsi="CorpoS"/>
                <w:sz w:val="22"/>
                <w:szCs w:val="22"/>
                <w:lang w:val="de-DE"/>
              </w:rPr>
              <w:t>reported</w:t>
            </w:r>
            <w:proofErr w:type="spellEnd"/>
            <w:r w:rsidRPr="00D0121F">
              <w:rPr>
                <w:rFonts w:ascii="CorpoS" w:hAnsi="CorpoS"/>
                <w:sz w:val="22"/>
                <w:szCs w:val="22"/>
                <w:lang w:val="de-DE"/>
              </w:rPr>
              <w:t>)</w:t>
            </w:r>
          </w:p>
        </w:tc>
        <w:tc>
          <w:tcPr>
            <w:tcW w:w="1134" w:type="dxa"/>
            <w:tcBorders>
              <w:left w:val="single" w:sz="4" w:space="0" w:color="auto"/>
              <w:right w:val="single" w:sz="4" w:space="0" w:color="auto"/>
            </w:tcBorders>
            <w:vAlign w:val="center"/>
          </w:tcPr>
          <w:p w14:paraId="5D15FFBF" w14:textId="6C110DCC" w:rsidR="00A229F6" w:rsidRPr="00B4335E" w:rsidRDefault="00A229F6" w:rsidP="00A229F6">
            <w:pPr>
              <w:ind w:firstLineChars="100" w:firstLine="220"/>
              <w:jc w:val="right"/>
              <w:rPr>
                <w:rFonts w:ascii="CorpoS" w:hAnsi="CorpoS" w:cs="Arial"/>
                <w:color w:val="FF0000"/>
                <w:sz w:val="22"/>
                <w:szCs w:val="22"/>
              </w:rPr>
            </w:pPr>
            <w:r>
              <w:rPr>
                <w:rFonts w:ascii="CorpoS" w:hAnsi="CorpoS" w:cs="Arial"/>
                <w:color w:val="000000"/>
                <w:sz w:val="22"/>
                <w:szCs w:val="22"/>
              </w:rPr>
              <w:t>0,67</w:t>
            </w:r>
          </w:p>
        </w:tc>
        <w:tc>
          <w:tcPr>
            <w:tcW w:w="1134" w:type="dxa"/>
            <w:tcBorders>
              <w:left w:val="single" w:sz="4" w:space="0" w:color="auto"/>
              <w:right w:val="single" w:sz="18" w:space="0" w:color="auto"/>
            </w:tcBorders>
            <w:vAlign w:val="center"/>
          </w:tcPr>
          <w:p w14:paraId="30013853" w14:textId="14A36D17" w:rsidR="00A229F6" w:rsidRPr="00B4335E" w:rsidRDefault="00A229F6" w:rsidP="00A229F6">
            <w:pPr>
              <w:ind w:firstLineChars="100" w:firstLine="220"/>
              <w:jc w:val="right"/>
              <w:rPr>
                <w:rFonts w:ascii="CorpoS" w:hAnsi="CorpoS" w:cs="Arial"/>
                <w:color w:val="FF0000"/>
                <w:sz w:val="22"/>
                <w:szCs w:val="22"/>
              </w:rPr>
            </w:pPr>
            <w:r>
              <w:rPr>
                <w:rFonts w:ascii="CorpoS" w:hAnsi="CorpoS" w:cs="Arial"/>
                <w:color w:val="000000"/>
                <w:sz w:val="22"/>
                <w:szCs w:val="22"/>
              </w:rPr>
              <w:t>2,23</w:t>
            </w:r>
          </w:p>
        </w:tc>
        <w:tc>
          <w:tcPr>
            <w:tcW w:w="1276" w:type="dxa"/>
            <w:tcBorders>
              <w:left w:val="single" w:sz="18" w:space="0" w:color="auto"/>
            </w:tcBorders>
            <w:shd w:val="clear" w:color="auto" w:fill="auto"/>
            <w:vAlign w:val="center"/>
          </w:tcPr>
          <w:p w14:paraId="39DA9E3F" w14:textId="6177564B" w:rsidR="00A229F6" w:rsidRPr="00B4335E" w:rsidRDefault="00A229F6" w:rsidP="00A229F6">
            <w:pPr>
              <w:ind w:firstLineChars="100" w:firstLine="220"/>
              <w:jc w:val="right"/>
              <w:rPr>
                <w:rFonts w:ascii="CorpoS" w:hAnsi="CorpoS" w:cs="Arial"/>
                <w:color w:val="FF0000"/>
                <w:sz w:val="22"/>
                <w:szCs w:val="22"/>
              </w:rPr>
            </w:pPr>
            <w:r>
              <w:rPr>
                <w:rFonts w:ascii="CorpoS" w:hAnsi="CorpoS" w:cs="Arial"/>
                <w:color w:val="000000"/>
                <w:sz w:val="22"/>
                <w:szCs w:val="22"/>
              </w:rPr>
              <w:t>4,17</w:t>
            </w:r>
          </w:p>
        </w:tc>
        <w:tc>
          <w:tcPr>
            <w:tcW w:w="1276" w:type="dxa"/>
            <w:shd w:val="clear" w:color="auto" w:fill="auto"/>
            <w:vAlign w:val="center"/>
          </w:tcPr>
          <w:p w14:paraId="12F5A56A" w14:textId="51BE5AEA" w:rsidR="00A229F6" w:rsidRPr="00B4335E" w:rsidRDefault="00A229F6" w:rsidP="00A229F6">
            <w:pPr>
              <w:ind w:firstLineChars="100" w:firstLine="220"/>
              <w:jc w:val="right"/>
              <w:rPr>
                <w:rFonts w:ascii="CorpoS" w:hAnsi="CorpoS" w:cs="Arial"/>
                <w:color w:val="FF0000"/>
                <w:sz w:val="22"/>
                <w:szCs w:val="22"/>
              </w:rPr>
            </w:pPr>
            <w:r>
              <w:rPr>
                <w:rFonts w:ascii="CorpoS" w:hAnsi="CorpoS" w:cs="Arial"/>
                <w:color w:val="000000"/>
                <w:sz w:val="22"/>
                <w:szCs w:val="22"/>
              </w:rPr>
              <w:t>6,21</w:t>
            </w:r>
          </w:p>
        </w:tc>
        <w:tc>
          <w:tcPr>
            <w:tcW w:w="1418" w:type="dxa"/>
            <w:tcBorders>
              <w:right w:val="single" w:sz="18" w:space="0" w:color="auto"/>
            </w:tcBorders>
            <w:shd w:val="clear" w:color="auto" w:fill="auto"/>
            <w:vAlign w:val="center"/>
          </w:tcPr>
          <w:p w14:paraId="74D794C4" w14:textId="75E1622F"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+ 49</w:t>
            </w:r>
            <w:r w:rsidR="004D7DFC">
              <w:rPr>
                <w:rFonts w:ascii="CorpoS" w:hAnsi="CorpoS" w:cs="Arial"/>
                <w:sz w:val="22"/>
                <w:szCs w:val="22"/>
              </w:rPr>
              <w:t xml:space="preserve"> </w:t>
            </w:r>
            <w:r>
              <w:rPr>
                <w:rFonts w:ascii="CorpoS" w:hAnsi="CorpoS" w:cs="Arial"/>
                <w:sz w:val="22"/>
                <w:szCs w:val="22"/>
              </w:rPr>
              <w:t>%</w:t>
            </w:r>
          </w:p>
        </w:tc>
      </w:tr>
      <w:tr w:rsidR="00A229F6" w:rsidRPr="000E11FC" w14:paraId="29B0EE45" w14:textId="77777777" w:rsidTr="00EF769E">
        <w:tc>
          <w:tcPr>
            <w:tcW w:w="3969" w:type="dxa"/>
            <w:tcBorders>
              <w:right w:val="single" w:sz="4" w:space="0" w:color="auto"/>
            </w:tcBorders>
            <w:shd w:val="clear" w:color="auto" w:fill="auto"/>
          </w:tcPr>
          <w:p w14:paraId="2EC1C9DA" w14:textId="77777777" w:rsidR="00A229F6" w:rsidRPr="000E11FC" w:rsidRDefault="00A229F6" w:rsidP="00A229F6">
            <w:pPr>
              <w:rPr>
                <w:rFonts w:ascii="CorpoS" w:hAnsi="CorpoS"/>
                <w:sz w:val="22"/>
                <w:szCs w:val="22"/>
              </w:rPr>
            </w:pPr>
            <w:r>
              <w:rPr>
                <w:rFonts w:ascii="CorpoS" w:hAnsi="CorpoS"/>
                <w:sz w:val="22"/>
                <w:szCs w:val="22"/>
              </w:rPr>
              <w:t>EBITDA (reported)</w:t>
            </w:r>
          </w:p>
        </w:tc>
        <w:tc>
          <w:tcPr>
            <w:tcW w:w="1134" w:type="dxa"/>
            <w:tcBorders>
              <w:left w:val="single" w:sz="4" w:space="0" w:color="auto"/>
              <w:right w:val="single" w:sz="4" w:space="0" w:color="auto"/>
            </w:tcBorders>
            <w:vAlign w:val="center"/>
          </w:tcPr>
          <w:p w14:paraId="5B698131" w14:textId="06E9C52E" w:rsidR="00A229F6" w:rsidRDefault="00A229F6" w:rsidP="00A229F6">
            <w:pPr>
              <w:ind w:firstLineChars="100" w:firstLine="220"/>
              <w:jc w:val="right"/>
              <w:rPr>
                <w:rFonts w:ascii="CorpoS" w:hAnsi="CorpoS" w:cs="Arial"/>
                <w:sz w:val="22"/>
                <w:szCs w:val="22"/>
              </w:rPr>
            </w:pPr>
            <w:r>
              <w:rPr>
                <w:rFonts w:ascii="CorpoS" w:hAnsi="CorpoS" w:cs="Arial"/>
                <w:sz w:val="22"/>
                <w:szCs w:val="22"/>
              </w:rPr>
              <w:t>221</w:t>
            </w:r>
          </w:p>
        </w:tc>
        <w:tc>
          <w:tcPr>
            <w:tcW w:w="1134" w:type="dxa"/>
            <w:tcBorders>
              <w:left w:val="single" w:sz="4" w:space="0" w:color="auto"/>
              <w:right w:val="single" w:sz="18" w:space="0" w:color="auto"/>
            </w:tcBorders>
            <w:vAlign w:val="center"/>
          </w:tcPr>
          <w:p w14:paraId="798E1C33" w14:textId="59BEBC99" w:rsidR="00A229F6" w:rsidRDefault="00A229F6" w:rsidP="00A229F6">
            <w:pPr>
              <w:ind w:firstLineChars="100" w:firstLine="220"/>
              <w:jc w:val="right"/>
              <w:rPr>
                <w:rFonts w:ascii="CorpoS" w:hAnsi="CorpoS" w:cs="Arial"/>
                <w:sz w:val="22"/>
                <w:szCs w:val="22"/>
              </w:rPr>
            </w:pPr>
            <w:r>
              <w:rPr>
                <w:rFonts w:ascii="CorpoS" w:hAnsi="CorpoS" w:cs="Arial"/>
                <w:sz w:val="22"/>
                <w:szCs w:val="22"/>
              </w:rPr>
              <w:t>255</w:t>
            </w:r>
          </w:p>
        </w:tc>
        <w:tc>
          <w:tcPr>
            <w:tcW w:w="1276" w:type="dxa"/>
            <w:tcBorders>
              <w:left w:val="single" w:sz="18" w:space="0" w:color="auto"/>
            </w:tcBorders>
            <w:shd w:val="clear" w:color="auto" w:fill="auto"/>
            <w:vAlign w:val="center"/>
          </w:tcPr>
          <w:p w14:paraId="5BDCC3D7" w14:textId="46AE76A9" w:rsidR="00A229F6" w:rsidRDefault="00A229F6" w:rsidP="00A229F6">
            <w:pPr>
              <w:ind w:firstLineChars="100" w:firstLine="220"/>
              <w:jc w:val="right"/>
              <w:rPr>
                <w:rFonts w:ascii="CorpoS" w:hAnsi="CorpoS" w:cs="Arial"/>
                <w:sz w:val="22"/>
                <w:szCs w:val="22"/>
              </w:rPr>
            </w:pPr>
            <w:r>
              <w:rPr>
                <w:rFonts w:ascii="CorpoS" w:hAnsi="CorpoS" w:cs="Arial"/>
                <w:sz w:val="22"/>
                <w:szCs w:val="22"/>
              </w:rPr>
              <w:t>712</w:t>
            </w:r>
          </w:p>
        </w:tc>
        <w:tc>
          <w:tcPr>
            <w:tcW w:w="1276" w:type="dxa"/>
            <w:shd w:val="clear" w:color="auto" w:fill="auto"/>
            <w:vAlign w:val="center"/>
          </w:tcPr>
          <w:p w14:paraId="3F51FDED" w14:textId="766D9471" w:rsidR="00A229F6" w:rsidRDefault="00A229F6" w:rsidP="00A229F6">
            <w:pPr>
              <w:ind w:firstLineChars="100" w:firstLine="220"/>
              <w:jc w:val="right"/>
              <w:rPr>
                <w:rFonts w:ascii="CorpoS" w:hAnsi="CorpoS" w:cs="Arial"/>
                <w:sz w:val="22"/>
                <w:szCs w:val="22"/>
              </w:rPr>
            </w:pPr>
            <w:r>
              <w:rPr>
                <w:rFonts w:ascii="CorpoS" w:hAnsi="CorpoS" w:cs="Arial"/>
                <w:sz w:val="22"/>
                <w:szCs w:val="22"/>
              </w:rPr>
              <w:t>865</w:t>
            </w:r>
          </w:p>
        </w:tc>
        <w:tc>
          <w:tcPr>
            <w:tcW w:w="1418" w:type="dxa"/>
            <w:tcBorders>
              <w:right w:val="single" w:sz="18" w:space="0" w:color="auto"/>
            </w:tcBorders>
            <w:shd w:val="clear" w:color="auto" w:fill="auto"/>
            <w:vAlign w:val="center"/>
          </w:tcPr>
          <w:p w14:paraId="47873960" w14:textId="62808B20" w:rsidR="00A229F6" w:rsidRDefault="00A229F6" w:rsidP="00A229F6">
            <w:pPr>
              <w:ind w:firstLineChars="100" w:firstLine="220"/>
              <w:jc w:val="right"/>
              <w:rPr>
                <w:rFonts w:ascii="CorpoS" w:hAnsi="CorpoS" w:cs="Arial"/>
                <w:sz w:val="22"/>
                <w:szCs w:val="22"/>
              </w:rPr>
            </w:pPr>
            <w:r>
              <w:rPr>
                <w:rFonts w:ascii="CorpoS" w:hAnsi="CorpoS" w:cs="Arial"/>
                <w:sz w:val="22"/>
                <w:szCs w:val="22"/>
              </w:rPr>
              <w:t>+ 22</w:t>
            </w:r>
            <w:r w:rsidR="004D7DFC">
              <w:rPr>
                <w:rFonts w:ascii="CorpoS" w:hAnsi="CorpoS" w:cs="Arial"/>
                <w:sz w:val="22"/>
                <w:szCs w:val="22"/>
              </w:rPr>
              <w:t xml:space="preserve"> </w:t>
            </w:r>
            <w:r>
              <w:rPr>
                <w:rFonts w:ascii="CorpoS" w:hAnsi="CorpoS" w:cs="Arial"/>
                <w:sz w:val="22"/>
                <w:szCs w:val="22"/>
              </w:rPr>
              <w:t>%</w:t>
            </w:r>
          </w:p>
        </w:tc>
      </w:tr>
      <w:tr w:rsidR="00A229F6" w:rsidRPr="00C74F90" w14:paraId="31524439" w14:textId="77777777" w:rsidTr="00EF769E">
        <w:tc>
          <w:tcPr>
            <w:tcW w:w="3969" w:type="dxa"/>
            <w:tcBorders>
              <w:right w:val="single" w:sz="4" w:space="0" w:color="auto"/>
            </w:tcBorders>
            <w:shd w:val="clear" w:color="auto" w:fill="auto"/>
          </w:tcPr>
          <w:p w14:paraId="1655B0C5" w14:textId="77777777" w:rsidR="00A229F6" w:rsidRPr="00C74F90" w:rsidRDefault="00A229F6" w:rsidP="00A229F6">
            <w:pPr>
              <w:rPr>
                <w:rFonts w:ascii="CorpoS" w:hAnsi="CorpoS"/>
                <w:sz w:val="22"/>
                <w:szCs w:val="22"/>
              </w:rPr>
            </w:pPr>
            <w:r w:rsidRPr="00D0121F">
              <w:rPr>
                <w:rFonts w:ascii="CorpoS" w:hAnsi="CorpoS"/>
                <w:sz w:val="22"/>
                <w:szCs w:val="22"/>
              </w:rPr>
              <w:t xml:space="preserve">Free </w:t>
            </w:r>
            <w:proofErr w:type="spellStart"/>
            <w:r w:rsidRPr="00D0121F">
              <w:rPr>
                <w:rFonts w:ascii="CorpoS" w:hAnsi="CorpoS"/>
                <w:sz w:val="22"/>
                <w:szCs w:val="22"/>
              </w:rPr>
              <w:t>Cashflow</w:t>
            </w:r>
            <w:proofErr w:type="spellEnd"/>
          </w:p>
        </w:tc>
        <w:tc>
          <w:tcPr>
            <w:tcW w:w="1134" w:type="dxa"/>
            <w:tcBorders>
              <w:left w:val="single" w:sz="4" w:space="0" w:color="auto"/>
              <w:right w:val="single" w:sz="4" w:space="0" w:color="auto"/>
            </w:tcBorders>
            <w:vAlign w:val="center"/>
          </w:tcPr>
          <w:p w14:paraId="706B2392" w14:textId="54A96B95"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35</w:t>
            </w:r>
          </w:p>
        </w:tc>
        <w:tc>
          <w:tcPr>
            <w:tcW w:w="1134" w:type="dxa"/>
            <w:tcBorders>
              <w:left w:val="single" w:sz="4" w:space="0" w:color="auto"/>
              <w:right w:val="single" w:sz="18" w:space="0" w:color="auto"/>
            </w:tcBorders>
            <w:vAlign w:val="center"/>
          </w:tcPr>
          <w:p w14:paraId="5940861C" w14:textId="1454991E"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107</w:t>
            </w:r>
          </w:p>
        </w:tc>
        <w:tc>
          <w:tcPr>
            <w:tcW w:w="1276" w:type="dxa"/>
            <w:tcBorders>
              <w:left w:val="single" w:sz="18" w:space="0" w:color="auto"/>
            </w:tcBorders>
            <w:shd w:val="clear" w:color="auto" w:fill="auto"/>
            <w:vAlign w:val="center"/>
          </w:tcPr>
          <w:p w14:paraId="1B65B392" w14:textId="6320F914"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240</w:t>
            </w:r>
          </w:p>
        </w:tc>
        <w:tc>
          <w:tcPr>
            <w:tcW w:w="1276" w:type="dxa"/>
            <w:shd w:val="clear" w:color="auto" w:fill="auto"/>
            <w:vAlign w:val="center"/>
          </w:tcPr>
          <w:p w14:paraId="27A6A1E3" w14:textId="3DCCB2F7"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326</w:t>
            </w:r>
          </w:p>
        </w:tc>
        <w:tc>
          <w:tcPr>
            <w:tcW w:w="1418" w:type="dxa"/>
            <w:tcBorders>
              <w:right w:val="single" w:sz="18" w:space="0" w:color="auto"/>
            </w:tcBorders>
            <w:shd w:val="clear" w:color="auto" w:fill="auto"/>
            <w:vAlign w:val="center"/>
          </w:tcPr>
          <w:p w14:paraId="3E9D3DA2" w14:textId="786633BF"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+ 36</w:t>
            </w:r>
            <w:r w:rsidR="004D7DFC">
              <w:rPr>
                <w:rFonts w:ascii="CorpoS" w:hAnsi="CorpoS" w:cs="Arial"/>
                <w:sz w:val="22"/>
                <w:szCs w:val="22"/>
              </w:rPr>
              <w:t xml:space="preserve"> </w:t>
            </w:r>
            <w:r>
              <w:rPr>
                <w:rFonts w:ascii="CorpoS" w:hAnsi="CorpoS" w:cs="Arial"/>
                <w:sz w:val="22"/>
                <w:szCs w:val="22"/>
              </w:rPr>
              <w:t>%</w:t>
            </w:r>
          </w:p>
        </w:tc>
      </w:tr>
      <w:tr w:rsidR="00A229F6" w:rsidRPr="00C74F90" w14:paraId="1475888B" w14:textId="77777777" w:rsidTr="00EF769E">
        <w:tc>
          <w:tcPr>
            <w:tcW w:w="3969" w:type="dxa"/>
            <w:tcBorders>
              <w:right w:val="single" w:sz="4" w:space="0" w:color="auto"/>
            </w:tcBorders>
            <w:shd w:val="clear" w:color="auto" w:fill="auto"/>
          </w:tcPr>
          <w:p w14:paraId="3C10066A" w14:textId="77777777" w:rsidR="00A229F6" w:rsidRPr="00C74F90" w:rsidRDefault="00A229F6" w:rsidP="00A229F6">
            <w:pPr>
              <w:rPr>
                <w:rFonts w:ascii="CorpoS" w:hAnsi="CorpoS"/>
                <w:sz w:val="22"/>
                <w:szCs w:val="22"/>
                <w:lang w:val="de-DE"/>
              </w:rPr>
            </w:pPr>
            <w:r w:rsidRPr="00D0121F">
              <w:rPr>
                <w:rFonts w:ascii="CorpoS" w:hAnsi="CorpoS"/>
                <w:sz w:val="22"/>
                <w:szCs w:val="22"/>
                <w:lang w:val="de-DE"/>
              </w:rPr>
              <w:t>Forschungs- und Entwicklungskosten</w:t>
            </w:r>
          </w:p>
        </w:tc>
        <w:tc>
          <w:tcPr>
            <w:tcW w:w="1134" w:type="dxa"/>
            <w:tcBorders>
              <w:left w:val="single" w:sz="4" w:space="0" w:color="auto"/>
              <w:right w:val="single" w:sz="4" w:space="0" w:color="auto"/>
            </w:tcBorders>
            <w:vAlign w:val="center"/>
          </w:tcPr>
          <w:p w14:paraId="4DD2E3D4" w14:textId="13329381"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68</w:t>
            </w:r>
          </w:p>
        </w:tc>
        <w:tc>
          <w:tcPr>
            <w:tcW w:w="1134" w:type="dxa"/>
            <w:tcBorders>
              <w:left w:val="single" w:sz="4" w:space="0" w:color="auto"/>
              <w:right w:val="single" w:sz="18" w:space="0" w:color="auto"/>
            </w:tcBorders>
            <w:vAlign w:val="center"/>
          </w:tcPr>
          <w:p w14:paraId="2E7B1542" w14:textId="50D803DC"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74</w:t>
            </w:r>
          </w:p>
        </w:tc>
        <w:tc>
          <w:tcPr>
            <w:tcW w:w="1276" w:type="dxa"/>
            <w:tcBorders>
              <w:left w:val="single" w:sz="18" w:space="0" w:color="auto"/>
            </w:tcBorders>
            <w:shd w:val="clear" w:color="auto" w:fill="auto"/>
            <w:vAlign w:val="center"/>
          </w:tcPr>
          <w:p w14:paraId="42EB4544" w14:textId="2F66FFEF"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230</w:t>
            </w:r>
          </w:p>
        </w:tc>
        <w:tc>
          <w:tcPr>
            <w:tcW w:w="1276" w:type="dxa"/>
            <w:shd w:val="clear" w:color="auto" w:fill="auto"/>
            <w:vAlign w:val="center"/>
          </w:tcPr>
          <w:p w14:paraId="56CD15B2" w14:textId="33FE34CC"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265</w:t>
            </w:r>
          </w:p>
        </w:tc>
        <w:tc>
          <w:tcPr>
            <w:tcW w:w="1418" w:type="dxa"/>
            <w:tcBorders>
              <w:right w:val="single" w:sz="18" w:space="0" w:color="auto"/>
            </w:tcBorders>
            <w:shd w:val="clear" w:color="auto" w:fill="auto"/>
            <w:vAlign w:val="center"/>
          </w:tcPr>
          <w:p w14:paraId="14C63F42" w14:textId="03DC2086"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+ 15</w:t>
            </w:r>
            <w:r w:rsidR="004D7DFC">
              <w:rPr>
                <w:rFonts w:ascii="CorpoS" w:hAnsi="CorpoS" w:cs="Arial"/>
                <w:sz w:val="22"/>
                <w:szCs w:val="22"/>
              </w:rPr>
              <w:t xml:space="preserve"> </w:t>
            </w:r>
            <w:r>
              <w:rPr>
                <w:rFonts w:ascii="CorpoS" w:hAnsi="CorpoS" w:cs="Arial"/>
                <w:sz w:val="22"/>
                <w:szCs w:val="22"/>
              </w:rPr>
              <w:t>%</w:t>
            </w:r>
          </w:p>
        </w:tc>
      </w:tr>
      <w:tr w:rsidR="00A229F6" w:rsidRPr="00C74F90" w14:paraId="3C80D9D6" w14:textId="77777777" w:rsidTr="00EF769E">
        <w:tc>
          <w:tcPr>
            <w:tcW w:w="3969" w:type="dxa"/>
            <w:tcBorders>
              <w:right w:val="single" w:sz="4" w:space="0" w:color="auto"/>
            </w:tcBorders>
            <w:shd w:val="clear" w:color="auto" w:fill="auto"/>
          </w:tcPr>
          <w:p w14:paraId="7C03ED7F" w14:textId="77777777" w:rsidR="00A229F6" w:rsidRPr="00C74F90" w:rsidRDefault="00A229F6" w:rsidP="00A229F6">
            <w:pPr>
              <w:rPr>
                <w:rFonts w:ascii="CorpoS" w:hAnsi="CorpoS"/>
                <w:sz w:val="22"/>
                <w:szCs w:val="22"/>
                <w:lang w:val="de-DE"/>
              </w:rPr>
            </w:pPr>
            <w:r w:rsidRPr="00D0121F">
              <w:rPr>
                <w:rFonts w:ascii="CorpoS" w:hAnsi="CorpoS"/>
                <w:sz w:val="22"/>
                <w:szCs w:val="22"/>
                <w:lang w:val="de-DE"/>
              </w:rPr>
              <w:t xml:space="preserve">   davon eigenfinanzierte F&amp;E</w:t>
            </w:r>
          </w:p>
        </w:tc>
        <w:tc>
          <w:tcPr>
            <w:tcW w:w="1134" w:type="dxa"/>
            <w:tcBorders>
              <w:left w:val="single" w:sz="4" w:space="0" w:color="auto"/>
              <w:right w:val="single" w:sz="4" w:space="0" w:color="auto"/>
            </w:tcBorders>
            <w:vAlign w:val="center"/>
          </w:tcPr>
          <w:p w14:paraId="3DBB1966" w14:textId="773C22CE"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44</w:t>
            </w:r>
          </w:p>
        </w:tc>
        <w:tc>
          <w:tcPr>
            <w:tcW w:w="1134" w:type="dxa"/>
            <w:tcBorders>
              <w:left w:val="single" w:sz="4" w:space="0" w:color="auto"/>
              <w:right w:val="single" w:sz="18" w:space="0" w:color="auto"/>
            </w:tcBorders>
            <w:vAlign w:val="center"/>
          </w:tcPr>
          <w:p w14:paraId="4DCA260F" w14:textId="5BABA5EF"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54</w:t>
            </w:r>
          </w:p>
        </w:tc>
        <w:tc>
          <w:tcPr>
            <w:tcW w:w="1276" w:type="dxa"/>
            <w:tcBorders>
              <w:left w:val="single" w:sz="18" w:space="0" w:color="auto"/>
            </w:tcBorders>
            <w:shd w:val="clear" w:color="auto" w:fill="auto"/>
            <w:vAlign w:val="center"/>
          </w:tcPr>
          <w:p w14:paraId="5F22FCA4" w14:textId="7623F460"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160</w:t>
            </w:r>
          </w:p>
        </w:tc>
        <w:tc>
          <w:tcPr>
            <w:tcW w:w="1276" w:type="dxa"/>
            <w:shd w:val="clear" w:color="auto" w:fill="auto"/>
            <w:vAlign w:val="center"/>
          </w:tcPr>
          <w:p w14:paraId="5C430EB2" w14:textId="5DA0612F"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201</w:t>
            </w:r>
          </w:p>
        </w:tc>
        <w:tc>
          <w:tcPr>
            <w:tcW w:w="1418" w:type="dxa"/>
            <w:tcBorders>
              <w:right w:val="single" w:sz="18" w:space="0" w:color="auto"/>
            </w:tcBorders>
            <w:shd w:val="clear" w:color="auto" w:fill="auto"/>
            <w:vAlign w:val="center"/>
          </w:tcPr>
          <w:p w14:paraId="1397AAD1" w14:textId="2ED86B27"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+ 25</w:t>
            </w:r>
            <w:r w:rsidR="004D7DFC">
              <w:rPr>
                <w:rFonts w:ascii="CorpoS" w:hAnsi="CorpoS" w:cs="Arial"/>
                <w:sz w:val="22"/>
                <w:szCs w:val="22"/>
              </w:rPr>
              <w:t xml:space="preserve"> </w:t>
            </w:r>
            <w:r>
              <w:rPr>
                <w:rFonts w:ascii="CorpoS" w:hAnsi="CorpoS" w:cs="Arial"/>
                <w:sz w:val="22"/>
                <w:szCs w:val="22"/>
              </w:rPr>
              <w:t>%</w:t>
            </w:r>
          </w:p>
        </w:tc>
      </w:tr>
      <w:tr w:rsidR="00A229F6" w:rsidRPr="00C74F90" w14:paraId="4FE2C6B3" w14:textId="77777777" w:rsidTr="00EF769E">
        <w:tc>
          <w:tcPr>
            <w:tcW w:w="3969" w:type="dxa"/>
            <w:tcBorders>
              <w:bottom w:val="single" w:sz="4" w:space="0" w:color="auto"/>
              <w:right w:val="single" w:sz="4" w:space="0" w:color="auto"/>
            </w:tcBorders>
            <w:shd w:val="clear" w:color="auto" w:fill="auto"/>
          </w:tcPr>
          <w:p w14:paraId="3631AC47" w14:textId="77777777" w:rsidR="00A229F6" w:rsidRPr="00C74F90" w:rsidRDefault="00A229F6" w:rsidP="00A229F6">
            <w:pPr>
              <w:rPr>
                <w:rFonts w:ascii="CorpoS" w:hAnsi="CorpoS"/>
                <w:sz w:val="22"/>
                <w:szCs w:val="22"/>
              </w:rPr>
            </w:pPr>
            <w:r w:rsidRPr="00D0121F">
              <w:rPr>
                <w:rFonts w:ascii="CorpoS" w:hAnsi="CorpoS"/>
                <w:sz w:val="22"/>
                <w:szCs w:val="22"/>
                <w:lang w:val="de-DE"/>
              </w:rPr>
              <w:t xml:space="preserve">   davon f</w:t>
            </w:r>
            <w:proofErr w:type="spellStart"/>
            <w:r w:rsidRPr="00D0121F">
              <w:rPr>
                <w:rFonts w:ascii="CorpoS" w:hAnsi="CorpoS"/>
                <w:sz w:val="22"/>
                <w:szCs w:val="22"/>
              </w:rPr>
              <w:t>remdfinanzierte</w:t>
            </w:r>
            <w:proofErr w:type="spellEnd"/>
            <w:r w:rsidRPr="00D0121F">
              <w:rPr>
                <w:rFonts w:ascii="CorpoS" w:hAnsi="CorpoS"/>
                <w:sz w:val="22"/>
                <w:szCs w:val="22"/>
              </w:rPr>
              <w:t xml:space="preserve"> F&amp;E</w:t>
            </w:r>
          </w:p>
        </w:tc>
        <w:tc>
          <w:tcPr>
            <w:tcW w:w="1134" w:type="dxa"/>
            <w:tcBorders>
              <w:left w:val="single" w:sz="4" w:space="0" w:color="auto"/>
              <w:bottom w:val="single" w:sz="4" w:space="0" w:color="auto"/>
              <w:right w:val="single" w:sz="4" w:space="0" w:color="auto"/>
            </w:tcBorders>
            <w:vAlign w:val="center"/>
          </w:tcPr>
          <w:p w14:paraId="2AAAE8DA" w14:textId="04D62137"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24</w:t>
            </w:r>
          </w:p>
        </w:tc>
        <w:tc>
          <w:tcPr>
            <w:tcW w:w="1134" w:type="dxa"/>
            <w:tcBorders>
              <w:left w:val="single" w:sz="4" w:space="0" w:color="auto"/>
              <w:bottom w:val="single" w:sz="4" w:space="0" w:color="auto"/>
              <w:right w:val="single" w:sz="18" w:space="0" w:color="auto"/>
            </w:tcBorders>
            <w:vAlign w:val="center"/>
          </w:tcPr>
          <w:p w14:paraId="79B3AA7D" w14:textId="0F392D77"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20</w:t>
            </w:r>
          </w:p>
        </w:tc>
        <w:tc>
          <w:tcPr>
            <w:tcW w:w="1276" w:type="dxa"/>
            <w:tcBorders>
              <w:left w:val="single" w:sz="18" w:space="0" w:color="auto"/>
              <w:bottom w:val="single" w:sz="4" w:space="0" w:color="auto"/>
            </w:tcBorders>
            <w:shd w:val="clear" w:color="auto" w:fill="auto"/>
            <w:vAlign w:val="center"/>
          </w:tcPr>
          <w:p w14:paraId="7CA07F8F" w14:textId="387D7581"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70</w:t>
            </w:r>
          </w:p>
        </w:tc>
        <w:tc>
          <w:tcPr>
            <w:tcW w:w="1276" w:type="dxa"/>
            <w:tcBorders>
              <w:bottom w:val="single" w:sz="4" w:space="0" w:color="auto"/>
            </w:tcBorders>
            <w:shd w:val="clear" w:color="auto" w:fill="auto"/>
            <w:vAlign w:val="center"/>
          </w:tcPr>
          <w:p w14:paraId="344A7E6C" w14:textId="7F2CF97A"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65</w:t>
            </w:r>
          </w:p>
        </w:tc>
        <w:tc>
          <w:tcPr>
            <w:tcW w:w="1418" w:type="dxa"/>
            <w:tcBorders>
              <w:bottom w:val="single" w:sz="4" w:space="0" w:color="auto"/>
              <w:right w:val="single" w:sz="18" w:space="0" w:color="auto"/>
            </w:tcBorders>
            <w:shd w:val="clear" w:color="auto" w:fill="auto"/>
            <w:vAlign w:val="center"/>
          </w:tcPr>
          <w:p w14:paraId="28E0B73F" w14:textId="3F939308"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- 7</w:t>
            </w:r>
            <w:r w:rsidR="004D7DFC">
              <w:rPr>
                <w:rFonts w:ascii="CorpoS" w:hAnsi="CorpoS" w:cs="Arial"/>
                <w:sz w:val="22"/>
                <w:szCs w:val="22"/>
              </w:rPr>
              <w:t xml:space="preserve"> </w:t>
            </w:r>
            <w:r>
              <w:rPr>
                <w:rFonts w:ascii="CorpoS" w:hAnsi="CorpoS" w:cs="Arial"/>
                <w:sz w:val="22"/>
                <w:szCs w:val="22"/>
              </w:rPr>
              <w:t>%</w:t>
            </w:r>
          </w:p>
        </w:tc>
      </w:tr>
      <w:tr w:rsidR="00A229F6" w:rsidRPr="00C74F90" w14:paraId="595D7389" w14:textId="77777777" w:rsidTr="00EF769E">
        <w:tc>
          <w:tcPr>
            <w:tcW w:w="3969" w:type="dxa"/>
            <w:tcBorders>
              <w:right w:val="single" w:sz="4" w:space="0" w:color="auto"/>
            </w:tcBorders>
            <w:shd w:val="clear" w:color="auto" w:fill="auto"/>
          </w:tcPr>
          <w:p w14:paraId="49EDA090" w14:textId="77777777" w:rsidR="00A229F6" w:rsidRPr="00C74F90" w:rsidRDefault="00A229F6" w:rsidP="00A229F6">
            <w:pPr>
              <w:rPr>
                <w:rFonts w:ascii="CorpoS" w:hAnsi="CorpoS"/>
                <w:sz w:val="22"/>
                <w:szCs w:val="22"/>
                <w:lang w:val="de-DE"/>
              </w:rPr>
            </w:pPr>
            <w:r w:rsidRPr="00D0121F">
              <w:rPr>
                <w:rFonts w:ascii="CorpoS" w:hAnsi="CorpoS"/>
                <w:i/>
                <w:sz w:val="22"/>
                <w:szCs w:val="22"/>
                <w:lang w:val="de-DE"/>
              </w:rPr>
              <w:t>eigenfinanzierter F&amp;E-Aufwand gemäß GuV</w:t>
            </w:r>
          </w:p>
        </w:tc>
        <w:tc>
          <w:tcPr>
            <w:tcW w:w="1134" w:type="dxa"/>
            <w:tcBorders>
              <w:left w:val="single" w:sz="4" w:space="0" w:color="auto"/>
              <w:right w:val="single" w:sz="4" w:space="0" w:color="auto"/>
            </w:tcBorders>
            <w:vAlign w:val="center"/>
          </w:tcPr>
          <w:p w14:paraId="3C357E7E" w14:textId="3902E025" w:rsidR="00A229F6" w:rsidRPr="00B4335E" w:rsidRDefault="00A229F6" w:rsidP="00A229F6">
            <w:pPr>
              <w:ind w:firstLineChars="100" w:firstLine="220"/>
              <w:jc w:val="right"/>
              <w:rPr>
                <w:rFonts w:ascii="CorpoS" w:hAnsi="CorpoS" w:cs="Arial"/>
                <w:color w:val="FF0000"/>
                <w:sz w:val="22"/>
                <w:szCs w:val="22"/>
              </w:rPr>
            </w:pPr>
            <w:r>
              <w:rPr>
                <w:rFonts w:ascii="CorpoS" w:hAnsi="CorpoS" w:cs="Arial"/>
                <w:i/>
                <w:iCs/>
                <w:sz w:val="22"/>
                <w:szCs w:val="22"/>
              </w:rPr>
              <w:t>24</w:t>
            </w:r>
          </w:p>
        </w:tc>
        <w:tc>
          <w:tcPr>
            <w:tcW w:w="1134" w:type="dxa"/>
            <w:tcBorders>
              <w:left w:val="single" w:sz="4" w:space="0" w:color="auto"/>
              <w:right w:val="single" w:sz="18" w:space="0" w:color="auto"/>
            </w:tcBorders>
            <w:vAlign w:val="center"/>
          </w:tcPr>
          <w:p w14:paraId="6B427ADE" w14:textId="2CB4205C" w:rsidR="00A229F6" w:rsidRPr="00B4335E" w:rsidRDefault="00A229F6" w:rsidP="00A229F6">
            <w:pPr>
              <w:ind w:firstLineChars="100" w:firstLine="220"/>
              <w:jc w:val="right"/>
              <w:rPr>
                <w:rFonts w:ascii="CorpoS" w:hAnsi="CorpoS" w:cs="Arial"/>
                <w:color w:val="FF0000"/>
                <w:sz w:val="22"/>
                <w:szCs w:val="22"/>
              </w:rPr>
            </w:pPr>
            <w:r>
              <w:rPr>
                <w:rFonts w:ascii="CorpoS" w:hAnsi="CorpoS" w:cs="Arial"/>
                <w:i/>
                <w:iCs/>
                <w:sz w:val="22"/>
                <w:szCs w:val="22"/>
              </w:rPr>
              <w:t>30</w:t>
            </w:r>
          </w:p>
        </w:tc>
        <w:tc>
          <w:tcPr>
            <w:tcW w:w="1276" w:type="dxa"/>
            <w:tcBorders>
              <w:left w:val="single" w:sz="18" w:space="0" w:color="auto"/>
              <w:bottom w:val="single" w:sz="4" w:space="0" w:color="auto"/>
            </w:tcBorders>
            <w:shd w:val="clear" w:color="auto" w:fill="auto"/>
            <w:vAlign w:val="center"/>
          </w:tcPr>
          <w:p w14:paraId="70708158" w14:textId="44B5B051" w:rsidR="00A229F6" w:rsidRPr="00B4335E" w:rsidRDefault="00A229F6" w:rsidP="00A229F6">
            <w:pPr>
              <w:ind w:firstLineChars="100" w:firstLine="220"/>
              <w:jc w:val="right"/>
              <w:rPr>
                <w:rFonts w:ascii="CorpoS" w:hAnsi="CorpoS" w:cs="Arial"/>
                <w:color w:val="FF0000"/>
                <w:sz w:val="22"/>
                <w:szCs w:val="22"/>
              </w:rPr>
            </w:pPr>
            <w:r>
              <w:rPr>
                <w:rFonts w:ascii="CorpoS" w:hAnsi="CorpoS" w:cs="Arial"/>
                <w:i/>
                <w:iCs/>
                <w:sz w:val="22"/>
                <w:szCs w:val="22"/>
              </w:rPr>
              <w:t>83</w:t>
            </w:r>
          </w:p>
        </w:tc>
        <w:tc>
          <w:tcPr>
            <w:tcW w:w="1276" w:type="dxa"/>
            <w:tcBorders>
              <w:bottom w:val="single" w:sz="4" w:space="0" w:color="auto"/>
            </w:tcBorders>
            <w:shd w:val="clear" w:color="auto" w:fill="auto"/>
            <w:vAlign w:val="center"/>
          </w:tcPr>
          <w:p w14:paraId="271EFFFC" w14:textId="0DD480F0" w:rsidR="00A229F6" w:rsidRPr="00B4335E" w:rsidRDefault="00A229F6" w:rsidP="00A229F6">
            <w:pPr>
              <w:ind w:firstLineChars="100" w:firstLine="220"/>
              <w:jc w:val="right"/>
              <w:rPr>
                <w:rFonts w:ascii="CorpoS" w:hAnsi="CorpoS" w:cs="Arial"/>
                <w:color w:val="FF0000"/>
                <w:sz w:val="22"/>
                <w:szCs w:val="22"/>
              </w:rPr>
            </w:pPr>
            <w:r>
              <w:rPr>
                <w:rFonts w:ascii="CorpoS" w:hAnsi="CorpoS" w:cs="Arial"/>
                <w:i/>
                <w:iCs/>
                <w:sz w:val="22"/>
                <w:szCs w:val="22"/>
              </w:rPr>
              <w:t>106</w:t>
            </w:r>
          </w:p>
        </w:tc>
        <w:tc>
          <w:tcPr>
            <w:tcW w:w="1418" w:type="dxa"/>
            <w:tcBorders>
              <w:bottom w:val="single" w:sz="4" w:space="0" w:color="auto"/>
              <w:right w:val="single" w:sz="18" w:space="0" w:color="auto"/>
            </w:tcBorders>
            <w:shd w:val="clear" w:color="auto" w:fill="auto"/>
            <w:vAlign w:val="center"/>
          </w:tcPr>
          <w:p w14:paraId="6B4F397D" w14:textId="1B7C67E9" w:rsidR="00A229F6" w:rsidRPr="00B4335E" w:rsidRDefault="00A229F6" w:rsidP="00A229F6">
            <w:pPr>
              <w:ind w:firstLineChars="100" w:firstLine="220"/>
              <w:jc w:val="right"/>
              <w:rPr>
                <w:rFonts w:ascii="CorpoS" w:hAnsi="CorpoS" w:cs="Arial"/>
                <w:color w:val="FF0000"/>
                <w:sz w:val="22"/>
                <w:szCs w:val="22"/>
              </w:rPr>
            </w:pPr>
            <w:r>
              <w:rPr>
                <w:rFonts w:ascii="CorpoS" w:hAnsi="CorpoS" w:cs="Arial"/>
                <w:i/>
                <w:iCs/>
                <w:sz w:val="22"/>
                <w:szCs w:val="22"/>
              </w:rPr>
              <w:t>+ 27</w:t>
            </w:r>
            <w:r w:rsidR="004D7DFC">
              <w:rPr>
                <w:rFonts w:ascii="CorpoS" w:hAnsi="CorpoS" w:cs="Arial"/>
                <w:i/>
                <w:iCs/>
                <w:sz w:val="22"/>
                <w:szCs w:val="22"/>
              </w:rPr>
              <w:t xml:space="preserve"> </w:t>
            </w:r>
            <w:r>
              <w:rPr>
                <w:rFonts w:ascii="CorpoS" w:hAnsi="CorpoS" w:cs="Arial"/>
                <w:i/>
                <w:iCs/>
                <w:sz w:val="22"/>
                <w:szCs w:val="22"/>
              </w:rPr>
              <w:t>%</w:t>
            </w:r>
          </w:p>
        </w:tc>
      </w:tr>
      <w:tr w:rsidR="00A229F6" w:rsidRPr="00C74F90" w14:paraId="6AA96455" w14:textId="77777777" w:rsidTr="00EF769E">
        <w:tc>
          <w:tcPr>
            <w:tcW w:w="3969" w:type="dxa"/>
            <w:tcBorders>
              <w:right w:val="single" w:sz="4" w:space="0" w:color="auto"/>
            </w:tcBorders>
            <w:shd w:val="clear" w:color="auto" w:fill="auto"/>
          </w:tcPr>
          <w:p w14:paraId="712623CF" w14:textId="77777777" w:rsidR="00A229F6" w:rsidRPr="00C74F90" w:rsidRDefault="00A229F6" w:rsidP="00A229F6">
            <w:pPr>
              <w:rPr>
                <w:rFonts w:ascii="CorpoS" w:hAnsi="CorpoS"/>
                <w:sz w:val="22"/>
                <w:szCs w:val="22"/>
              </w:rPr>
            </w:pPr>
            <w:proofErr w:type="spellStart"/>
            <w:r w:rsidRPr="00D0121F">
              <w:rPr>
                <w:rFonts w:ascii="CorpoS" w:hAnsi="CorpoS"/>
                <w:sz w:val="22"/>
                <w:szCs w:val="22"/>
              </w:rPr>
              <w:t>Netto-Auszahlungen</w:t>
            </w:r>
            <w:proofErr w:type="spellEnd"/>
            <w:r w:rsidRPr="00D0121F">
              <w:rPr>
                <w:rFonts w:ascii="CorpoS" w:hAnsi="CorpoS"/>
                <w:sz w:val="22"/>
                <w:szCs w:val="22"/>
              </w:rPr>
              <w:t xml:space="preserve"> in </w:t>
            </w:r>
            <w:proofErr w:type="spellStart"/>
            <w:r w:rsidRPr="00D0121F">
              <w:rPr>
                <w:rFonts w:ascii="CorpoS" w:hAnsi="CorpoS"/>
                <w:sz w:val="22"/>
                <w:szCs w:val="22"/>
              </w:rPr>
              <w:t>Sachanlagen</w:t>
            </w:r>
            <w:proofErr w:type="spellEnd"/>
          </w:p>
        </w:tc>
        <w:tc>
          <w:tcPr>
            <w:tcW w:w="1134" w:type="dxa"/>
            <w:tcBorders>
              <w:left w:val="single" w:sz="4" w:space="0" w:color="auto"/>
              <w:right w:val="single" w:sz="4" w:space="0" w:color="auto"/>
            </w:tcBorders>
            <w:vAlign w:val="center"/>
          </w:tcPr>
          <w:p w14:paraId="5F38C29E" w14:textId="58770763"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125</w:t>
            </w:r>
          </w:p>
        </w:tc>
        <w:tc>
          <w:tcPr>
            <w:tcW w:w="1134" w:type="dxa"/>
            <w:tcBorders>
              <w:left w:val="single" w:sz="4" w:space="0" w:color="auto"/>
              <w:right w:val="single" w:sz="18" w:space="0" w:color="auto"/>
            </w:tcBorders>
            <w:vAlign w:val="center"/>
          </w:tcPr>
          <w:p w14:paraId="1F8F2282" w14:textId="21AB01CA"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136</w:t>
            </w:r>
          </w:p>
        </w:tc>
        <w:tc>
          <w:tcPr>
            <w:tcW w:w="1276" w:type="dxa"/>
            <w:tcBorders>
              <w:left w:val="single" w:sz="18" w:space="0" w:color="auto"/>
              <w:bottom w:val="single" w:sz="4" w:space="0" w:color="auto"/>
            </w:tcBorders>
            <w:shd w:val="clear" w:color="auto" w:fill="auto"/>
            <w:vAlign w:val="center"/>
          </w:tcPr>
          <w:p w14:paraId="512B9969" w14:textId="51454FFB"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241</w:t>
            </w:r>
          </w:p>
        </w:tc>
        <w:tc>
          <w:tcPr>
            <w:tcW w:w="1276" w:type="dxa"/>
            <w:tcBorders>
              <w:bottom w:val="single" w:sz="4" w:space="0" w:color="auto"/>
            </w:tcBorders>
            <w:shd w:val="clear" w:color="auto" w:fill="auto"/>
            <w:vAlign w:val="center"/>
          </w:tcPr>
          <w:p w14:paraId="10A9363A" w14:textId="6646944A"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306</w:t>
            </w:r>
          </w:p>
        </w:tc>
        <w:tc>
          <w:tcPr>
            <w:tcW w:w="1418" w:type="dxa"/>
            <w:tcBorders>
              <w:bottom w:val="single" w:sz="4" w:space="0" w:color="auto"/>
              <w:right w:val="single" w:sz="18" w:space="0" w:color="auto"/>
            </w:tcBorders>
            <w:shd w:val="clear" w:color="auto" w:fill="auto"/>
            <w:vAlign w:val="center"/>
          </w:tcPr>
          <w:p w14:paraId="469203D2" w14:textId="0EAB0C7F"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+ 27</w:t>
            </w:r>
            <w:r w:rsidR="004D7DFC">
              <w:rPr>
                <w:rFonts w:ascii="CorpoS" w:hAnsi="CorpoS" w:cs="Arial"/>
                <w:sz w:val="22"/>
                <w:szCs w:val="22"/>
              </w:rPr>
              <w:t xml:space="preserve"> </w:t>
            </w:r>
            <w:r>
              <w:rPr>
                <w:rFonts w:ascii="CorpoS" w:hAnsi="CorpoS" w:cs="Arial"/>
                <w:sz w:val="22"/>
                <w:szCs w:val="22"/>
              </w:rPr>
              <w:t>%</w:t>
            </w:r>
          </w:p>
        </w:tc>
      </w:tr>
      <w:tr w:rsidR="00C74F90" w:rsidRPr="00C74F90" w14:paraId="24BD0458" w14:textId="77777777" w:rsidTr="00EF769E">
        <w:trPr>
          <w:trHeight w:val="81"/>
        </w:trPr>
        <w:tc>
          <w:tcPr>
            <w:tcW w:w="6237" w:type="dxa"/>
            <w:gridSpan w:val="3"/>
            <w:tcBorders>
              <w:right w:val="single" w:sz="18" w:space="0" w:color="auto"/>
            </w:tcBorders>
            <w:shd w:val="clear" w:color="auto" w:fill="auto"/>
          </w:tcPr>
          <w:p w14:paraId="7F7AF0EF" w14:textId="77777777" w:rsidR="00112495" w:rsidRPr="00C74F90" w:rsidRDefault="00112495" w:rsidP="00EF769E">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14:paraId="2A79FBC8" w14:textId="77777777" w:rsidR="00112495" w:rsidRPr="00C74F90" w:rsidRDefault="00112495" w:rsidP="00EF769E">
            <w:pPr>
              <w:ind w:right="33"/>
              <w:jc w:val="right"/>
              <w:rPr>
                <w:rFonts w:ascii="CorpoS" w:hAnsi="CorpoS"/>
                <w:b/>
                <w:sz w:val="8"/>
                <w:szCs w:val="8"/>
              </w:rPr>
            </w:pPr>
          </w:p>
        </w:tc>
      </w:tr>
      <w:tr w:rsidR="00C74F90" w:rsidRPr="00C74F90" w14:paraId="60423705" w14:textId="77777777" w:rsidTr="00EF769E">
        <w:tc>
          <w:tcPr>
            <w:tcW w:w="3969" w:type="dxa"/>
            <w:tcBorders>
              <w:right w:val="single" w:sz="4" w:space="0" w:color="auto"/>
            </w:tcBorders>
            <w:shd w:val="clear" w:color="auto" w:fill="auto"/>
          </w:tcPr>
          <w:p w14:paraId="025C71E6" w14:textId="77777777" w:rsidR="00112495" w:rsidRPr="00C74F90" w:rsidRDefault="00112495" w:rsidP="00EF769E">
            <w:pPr>
              <w:rPr>
                <w:rFonts w:ascii="CorpoS" w:hAnsi="CorpoS"/>
                <w:sz w:val="22"/>
                <w:szCs w:val="22"/>
              </w:rPr>
            </w:pPr>
          </w:p>
        </w:tc>
        <w:tc>
          <w:tcPr>
            <w:tcW w:w="1134" w:type="dxa"/>
            <w:tcBorders>
              <w:left w:val="single" w:sz="4" w:space="0" w:color="auto"/>
              <w:right w:val="single" w:sz="4" w:space="0" w:color="auto"/>
            </w:tcBorders>
          </w:tcPr>
          <w:p w14:paraId="2F8A346F" w14:textId="77777777" w:rsidR="00112495" w:rsidRPr="00C74F90" w:rsidRDefault="00112495" w:rsidP="00EF769E">
            <w:pPr>
              <w:jc w:val="right"/>
              <w:rPr>
                <w:rFonts w:ascii="CorpoS" w:hAnsi="CorpoS"/>
                <w:b/>
                <w:sz w:val="22"/>
                <w:szCs w:val="22"/>
              </w:rPr>
            </w:pPr>
          </w:p>
        </w:tc>
        <w:tc>
          <w:tcPr>
            <w:tcW w:w="1134" w:type="dxa"/>
            <w:tcBorders>
              <w:left w:val="single" w:sz="4" w:space="0" w:color="auto"/>
              <w:right w:val="single" w:sz="18" w:space="0" w:color="auto"/>
            </w:tcBorders>
          </w:tcPr>
          <w:p w14:paraId="640A62C9" w14:textId="77777777" w:rsidR="00112495" w:rsidRPr="00C74F90" w:rsidRDefault="00112495" w:rsidP="00EF769E">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14:paraId="7D7CAF67" w14:textId="0A907B8F" w:rsidR="00112495" w:rsidRPr="00C74F90" w:rsidRDefault="00112495" w:rsidP="00294A6C">
            <w:pPr>
              <w:jc w:val="right"/>
              <w:rPr>
                <w:rFonts w:ascii="CorpoS" w:hAnsi="CorpoS"/>
                <w:b/>
                <w:sz w:val="22"/>
                <w:szCs w:val="22"/>
              </w:rPr>
            </w:pPr>
            <w:r w:rsidRPr="00C74F90">
              <w:rPr>
                <w:rFonts w:ascii="CorpoS" w:hAnsi="CorpoS"/>
                <w:b/>
                <w:sz w:val="22"/>
                <w:szCs w:val="22"/>
              </w:rPr>
              <w:t xml:space="preserve">31. </w:t>
            </w:r>
            <w:proofErr w:type="spellStart"/>
            <w:r w:rsidRPr="00C74F90">
              <w:rPr>
                <w:rFonts w:ascii="CorpoS" w:hAnsi="CorpoS"/>
                <w:b/>
                <w:sz w:val="22"/>
                <w:szCs w:val="22"/>
              </w:rPr>
              <w:t>Dez</w:t>
            </w:r>
            <w:proofErr w:type="spellEnd"/>
            <w:r w:rsidRPr="00C74F90">
              <w:rPr>
                <w:rFonts w:ascii="CorpoS" w:hAnsi="CorpoS"/>
                <w:b/>
                <w:sz w:val="22"/>
                <w:szCs w:val="22"/>
              </w:rPr>
              <w:t>. 20</w:t>
            </w:r>
            <w:r w:rsidR="00B4335E">
              <w:rPr>
                <w:rFonts w:ascii="CorpoS" w:hAnsi="CorpoS"/>
                <w:b/>
                <w:sz w:val="22"/>
                <w:szCs w:val="22"/>
              </w:rPr>
              <w:t>2</w:t>
            </w:r>
            <w:r w:rsidR="00294A6C">
              <w:rPr>
                <w:rFonts w:ascii="CorpoS" w:hAnsi="CorpoS"/>
                <w:b/>
                <w:sz w:val="22"/>
                <w:szCs w:val="22"/>
              </w:rPr>
              <w:t>1</w:t>
            </w:r>
          </w:p>
        </w:tc>
        <w:tc>
          <w:tcPr>
            <w:tcW w:w="1276" w:type="dxa"/>
            <w:tcBorders>
              <w:bottom w:val="single" w:sz="4" w:space="0" w:color="auto"/>
            </w:tcBorders>
            <w:shd w:val="clear" w:color="auto" w:fill="auto"/>
          </w:tcPr>
          <w:p w14:paraId="33620252" w14:textId="45D072EE" w:rsidR="00112495" w:rsidRPr="00C74F90" w:rsidRDefault="00112495" w:rsidP="00294A6C">
            <w:pPr>
              <w:jc w:val="right"/>
              <w:rPr>
                <w:rFonts w:ascii="CorpoS" w:hAnsi="CorpoS"/>
                <w:b/>
                <w:sz w:val="22"/>
                <w:szCs w:val="22"/>
                <w:lang w:val="de-DE"/>
              </w:rPr>
            </w:pPr>
            <w:r w:rsidRPr="00C74F90">
              <w:rPr>
                <w:rFonts w:ascii="CorpoS" w:hAnsi="CorpoS"/>
                <w:b/>
                <w:sz w:val="22"/>
                <w:szCs w:val="22"/>
                <w:lang w:val="de-DE"/>
              </w:rPr>
              <w:t>31. Dez. 20</w:t>
            </w:r>
            <w:r w:rsidR="00F014F0" w:rsidRPr="00C74F90">
              <w:rPr>
                <w:rFonts w:ascii="CorpoS" w:hAnsi="CorpoS"/>
                <w:b/>
                <w:sz w:val="22"/>
                <w:szCs w:val="22"/>
                <w:lang w:val="de-DE"/>
              </w:rPr>
              <w:t>2</w:t>
            </w:r>
            <w:r w:rsidR="00294A6C">
              <w:rPr>
                <w:rFonts w:ascii="CorpoS" w:hAnsi="CorpoS"/>
                <w:b/>
                <w:sz w:val="22"/>
                <w:szCs w:val="22"/>
                <w:lang w:val="de-DE"/>
              </w:rPr>
              <w:t>2</w:t>
            </w:r>
          </w:p>
        </w:tc>
        <w:tc>
          <w:tcPr>
            <w:tcW w:w="1418" w:type="dxa"/>
            <w:tcBorders>
              <w:bottom w:val="single" w:sz="4" w:space="0" w:color="auto"/>
              <w:right w:val="single" w:sz="18" w:space="0" w:color="auto"/>
            </w:tcBorders>
            <w:shd w:val="clear" w:color="auto" w:fill="auto"/>
          </w:tcPr>
          <w:p w14:paraId="51FFE006" w14:textId="77777777" w:rsidR="00112495" w:rsidRPr="00C74F90" w:rsidRDefault="00112495" w:rsidP="00EF769E">
            <w:pPr>
              <w:ind w:right="33"/>
              <w:rPr>
                <w:rFonts w:ascii="CorpoS" w:hAnsi="CorpoS"/>
                <w:b/>
                <w:sz w:val="22"/>
                <w:szCs w:val="22"/>
                <w:lang w:val="de-DE"/>
              </w:rPr>
            </w:pPr>
            <w:proofErr w:type="spellStart"/>
            <w:r w:rsidRPr="00C74F90">
              <w:rPr>
                <w:rFonts w:ascii="CorpoS" w:hAnsi="CorpoS"/>
                <w:b/>
                <w:sz w:val="22"/>
                <w:szCs w:val="22"/>
                <w:lang w:val="de-DE"/>
              </w:rPr>
              <w:t>Verände-rung</w:t>
            </w:r>
            <w:proofErr w:type="spellEnd"/>
          </w:p>
        </w:tc>
      </w:tr>
      <w:tr w:rsidR="00C74F90" w:rsidRPr="00C74F90" w14:paraId="6C1D724D" w14:textId="77777777" w:rsidTr="00EF769E">
        <w:tc>
          <w:tcPr>
            <w:tcW w:w="3969" w:type="dxa"/>
            <w:tcBorders>
              <w:right w:val="single" w:sz="4" w:space="0" w:color="auto"/>
            </w:tcBorders>
            <w:shd w:val="clear" w:color="auto" w:fill="auto"/>
          </w:tcPr>
          <w:p w14:paraId="6745A9C8" w14:textId="77777777" w:rsidR="00112495" w:rsidRPr="00C74F90" w:rsidRDefault="00112495" w:rsidP="00EF769E">
            <w:pPr>
              <w:rPr>
                <w:rFonts w:ascii="CorpoS" w:hAnsi="CorpoS"/>
                <w:b/>
                <w:sz w:val="22"/>
                <w:szCs w:val="22"/>
                <w:lang w:val="de-DE"/>
              </w:rPr>
            </w:pPr>
            <w:r w:rsidRPr="00C74F90">
              <w:rPr>
                <w:rFonts w:ascii="CorpoS" w:hAnsi="CorpoS"/>
                <w:b/>
                <w:sz w:val="22"/>
                <w:szCs w:val="22"/>
                <w:lang w:val="de-DE"/>
              </w:rPr>
              <w:t>Bilanz-Kennzahlen</w:t>
            </w:r>
          </w:p>
        </w:tc>
        <w:tc>
          <w:tcPr>
            <w:tcW w:w="1134" w:type="dxa"/>
            <w:tcBorders>
              <w:left w:val="single" w:sz="4" w:space="0" w:color="auto"/>
              <w:right w:val="single" w:sz="4" w:space="0" w:color="auto"/>
            </w:tcBorders>
          </w:tcPr>
          <w:p w14:paraId="768F5E3B" w14:textId="77777777" w:rsidR="00112495" w:rsidRPr="00C74F90" w:rsidRDefault="00112495" w:rsidP="00EF769E">
            <w:pPr>
              <w:jc w:val="right"/>
              <w:rPr>
                <w:rFonts w:ascii="CorpoS" w:hAnsi="CorpoS"/>
                <w:sz w:val="22"/>
                <w:szCs w:val="22"/>
                <w:lang w:val="de-DE"/>
              </w:rPr>
            </w:pPr>
          </w:p>
        </w:tc>
        <w:tc>
          <w:tcPr>
            <w:tcW w:w="1134" w:type="dxa"/>
            <w:tcBorders>
              <w:left w:val="single" w:sz="4" w:space="0" w:color="auto"/>
              <w:right w:val="single" w:sz="18" w:space="0" w:color="auto"/>
            </w:tcBorders>
          </w:tcPr>
          <w:p w14:paraId="751EF1F2" w14:textId="77777777" w:rsidR="00112495" w:rsidRPr="00C74F90" w:rsidRDefault="00112495" w:rsidP="00EF769E">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tcPr>
          <w:p w14:paraId="3F34BC23" w14:textId="77777777" w:rsidR="00112495" w:rsidRPr="00C74F90" w:rsidRDefault="00112495" w:rsidP="00EF769E">
            <w:pPr>
              <w:jc w:val="right"/>
              <w:rPr>
                <w:rFonts w:ascii="CorpoS" w:hAnsi="CorpoS"/>
                <w:sz w:val="22"/>
                <w:szCs w:val="22"/>
                <w:lang w:val="de-DE"/>
              </w:rPr>
            </w:pPr>
          </w:p>
        </w:tc>
        <w:tc>
          <w:tcPr>
            <w:tcW w:w="1276" w:type="dxa"/>
            <w:tcBorders>
              <w:top w:val="single" w:sz="4" w:space="0" w:color="auto"/>
              <w:bottom w:val="single" w:sz="4" w:space="0" w:color="auto"/>
            </w:tcBorders>
            <w:shd w:val="clear" w:color="auto" w:fill="auto"/>
          </w:tcPr>
          <w:p w14:paraId="652261DB" w14:textId="77777777" w:rsidR="00112495" w:rsidRPr="00C74F90" w:rsidRDefault="00112495" w:rsidP="00EF769E">
            <w:pPr>
              <w:jc w:val="right"/>
              <w:rPr>
                <w:rFonts w:ascii="CorpoS" w:hAnsi="CorpoS"/>
                <w:sz w:val="22"/>
                <w:szCs w:val="22"/>
                <w:lang w:val="de-DE"/>
              </w:rPr>
            </w:pPr>
          </w:p>
        </w:tc>
        <w:tc>
          <w:tcPr>
            <w:tcW w:w="1418" w:type="dxa"/>
            <w:tcBorders>
              <w:top w:val="single" w:sz="4" w:space="0" w:color="auto"/>
              <w:bottom w:val="single" w:sz="4" w:space="0" w:color="auto"/>
              <w:right w:val="single" w:sz="18" w:space="0" w:color="auto"/>
            </w:tcBorders>
            <w:shd w:val="clear" w:color="auto" w:fill="auto"/>
          </w:tcPr>
          <w:p w14:paraId="7310F1E9" w14:textId="77777777" w:rsidR="00112495" w:rsidRPr="00C74F90" w:rsidRDefault="00112495" w:rsidP="00EF769E">
            <w:pPr>
              <w:ind w:right="33"/>
              <w:jc w:val="right"/>
              <w:rPr>
                <w:rFonts w:ascii="CorpoS" w:hAnsi="CorpoS"/>
                <w:sz w:val="22"/>
                <w:szCs w:val="22"/>
                <w:lang w:val="de-DE"/>
              </w:rPr>
            </w:pPr>
          </w:p>
        </w:tc>
      </w:tr>
      <w:tr w:rsidR="00A229F6" w:rsidRPr="00C74F90" w14:paraId="0EC9FFF6" w14:textId="77777777" w:rsidTr="00EF769E">
        <w:tc>
          <w:tcPr>
            <w:tcW w:w="3969" w:type="dxa"/>
            <w:tcBorders>
              <w:right w:val="single" w:sz="4" w:space="0" w:color="auto"/>
            </w:tcBorders>
            <w:shd w:val="clear" w:color="auto" w:fill="auto"/>
          </w:tcPr>
          <w:p w14:paraId="40B6DB26" w14:textId="77777777" w:rsidR="00A229F6" w:rsidRPr="00C74F90" w:rsidRDefault="00A229F6" w:rsidP="00A229F6">
            <w:pPr>
              <w:ind w:firstLine="176"/>
              <w:rPr>
                <w:rFonts w:ascii="CorpoS" w:hAnsi="CorpoS"/>
                <w:sz w:val="22"/>
                <w:szCs w:val="22"/>
                <w:lang w:val="de-DE"/>
              </w:rPr>
            </w:pPr>
            <w:r w:rsidRPr="00C74F90">
              <w:rPr>
                <w:rFonts w:ascii="CorpoS" w:hAnsi="CorpoS"/>
                <w:sz w:val="22"/>
                <w:szCs w:val="22"/>
                <w:lang w:val="de-DE"/>
              </w:rPr>
              <w:t>Immaterielle Vermögenswerte</w:t>
            </w:r>
          </w:p>
        </w:tc>
        <w:tc>
          <w:tcPr>
            <w:tcW w:w="1134" w:type="dxa"/>
            <w:tcBorders>
              <w:left w:val="single" w:sz="4" w:space="0" w:color="auto"/>
              <w:right w:val="single" w:sz="4" w:space="0" w:color="auto"/>
            </w:tcBorders>
          </w:tcPr>
          <w:p w14:paraId="42021F4A" w14:textId="77777777" w:rsidR="00A229F6" w:rsidRPr="00C74F90" w:rsidRDefault="00A229F6" w:rsidP="00A229F6">
            <w:pPr>
              <w:jc w:val="right"/>
              <w:rPr>
                <w:rFonts w:ascii="CorpoS" w:hAnsi="CorpoS"/>
                <w:sz w:val="22"/>
                <w:szCs w:val="22"/>
                <w:lang w:val="de-DE"/>
              </w:rPr>
            </w:pPr>
          </w:p>
        </w:tc>
        <w:tc>
          <w:tcPr>
            <w:tcW w:w="1134" w:type="dxa"/>
            <w:tcBorders>
              <w:left w:val="single" w:sz="4" w:space="0" w:color="auto"/>
              <w:right w:val="single" w:sz="18" w:space="0" w:color="auto"/>
            </w:tcBorders>
          </w:tcPr>
          <w:p w14:paraId="66773598" w14:textId="77777777" w:rsidR="00A229F6" w:rsidRPr="00C74F90" w:rsidRDefault="00A229F6" w:rsidP="00A229F6">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064FEEA6" w14:textId="482D151D" w:rsidR="00A229F6" w:rsidRPr="00B4335E" w:rsidRDefault="00A229F6" w:rsidP="00A229F6">
            <w:pPr>
              <w:ind w:firstLineChars="100" w:firstLine="220"/>
              <w:jc w:val="right"/>
              <w:rPr>
                <w:rFonts w:ascii="CorpoS" w:hAnsi="CorpoS" w:cs="Arial"/>
                <w:color w:val="FF0000"/>
                <w:sz w:val="22"/>
                <w:szCs w:val="22"/>
                <w:lang w:val="de-DE" w:eastAsia="zh-CN"/>
              </w:rPr>
            </w:pPr>
            <w:r>
              <w:rPr>
                <w:rFonts w:ascii="CorpoS" w:hAnsi="CorpoS" w:cs="Arial"/>
                <w:sz w:val="22"/>
                <w:szCs w:val="22"/>
              </w:rPr>
              <w:t>1.128</w:t>
            </w:r>
          </w:p>
        </w:tc>
        <w:tc>
          <w:tcPr>
            <w:tcW w:w="1276" w:type="dxa"/>
            <w:tcBorders>
              <w:top w:val="single" w:sz="4" w:space="0" w:color="auto"/>
              <w:bottom w:val="single" w:sz="4" w:space="0" w:color="auto"/>
            </w:tcBorders>
            <w:shd w:val="clear" w:color="auto" w:fill="auto"/>
            <w:vAlign w:val="center"/>
          </w:tcPr>
          <w:p w14:paraId="43831565" w14:textId="1EEBC1AF"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1.151</w:t>
            </w:r>
          </w:p>
        </w:tc>
        <w:tc>
          <w:tcPr>
            <w:tcW w:w="1418" w:type="dxa"/>
            <w:tcBorders>
              <w:top w:val="single" w:sz="4" w:space="0" w:color="auto"/>
              <w:bottom w:val="single" w:sz="4" w:space="0" w:color="auto"/>
              <w:right w:val="single" w:sz="18" w:space="0" w:color="auto"/>
            </w:tcBorders>
            <w:shd w:val="clear" w:color="auto" w:fill="auto"/>
            <w:vAlign w:val="center"/>
          </w:tcPr>
          <w:p w14:paraId="16D89B49" w14:textId="34D0F094"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+ 2 %</w:t>
            </w:r>
          </w:p>
        </w:tc>
      </w:tr>
      <w:tr w:rsidR="00A229F6" w:rsidRPr="00C74F90" w14:paraId="7FD757C1" w14:textId="77777777" w:rsidTr="00EF769E">
        <w:tc>
          <w:tcPr>
            <w:tcW w:w="3969" w:type="dxa"/>
            <w:tcBorders>
              <w:right w:val="single" w:sz="4" w:space="0" w:color="auto"/>
            </w:tcBorders>
            <w:shd w:val="clear" w:color="auto" w:fill="auto"/>
          </w:tcPr>
          <w:p w14:paraId="766D3BEF" w14:textId="77777777" w:rsidR="00A229F6" w:rsidRPr="00C74F90" w:rsidRDefault="00A229F6" w:rsidP="00A229F6">
            <w:pPr>
              <w:ind w:left="176"/>
              <w:rPr>
                <w:rFonts w:ascii="CorpoS" w:hAnsi="CorpoS"/>
                <w:sz w:val="22"/>
                <w:szCs w:val="22"/>
                <w:lang w:val="de-DE"/>
              </w:rPr>
            </w:pPr>
            <w:r w:rsidRPr="00C74F90">
              <w:rPr>
                <w:rFonts w:ascii="CorpoS" w:hAnsi="CorpoS"/>
                <w:sz w:val="22"/>
                <w:szCs w:val="22"/>
                <w:lang w:val="de-DE"/>
              </w:rPr>
              <w:t>Za</w:t>
            </w:r>
            <w:r>
              <w:rPr>
                <w:rFonts w:ascii="CorpoS" w:hAnsi="CorpoS"/>
                <w:sz w:val="22"/>
                <w:szCs w:val="22"/>
                <w:lang w:val="de-DE"/>
              </w:rPr>
              <w:t>hlungsmittel und Zahlungsmittel</w:t>
            </w:r>
            <w:r w:rsidRPr="00C74F90">
              <w:rPr>
                <w:rFonts w:ascii="CorpoS" w:hAnsi="CorpoS"/>
                <w:sz w:val="22"/>
                <w:szCs w:val="22"/>
                <w:lang w:val="de-DE"/>
              </w:rPr>
              <w:t>äquivalente</w:t>
            </w:r>
          </w:p>
        </w:tc>
        <w:tc>
          <w:tcPr>
            <w:tcW w:w="1134" w:type="dxa"/>
            <w:tcBorders>
              <w:left w:val="single" w:sz="4" w:space="0" w:color="auto"/>
              <w:right w:val="single" w:sz="4" w:space="0" w:color="auto"/>
            </w:tcBorders>
          </w:tcPr>
          <w:p w14:paraId="57A1292C" w14:textId="77777777" w:rsidR="00A229F6" w:rsidRPr="00C74F90" w:rsidRDefault="00A229F6" w:rsidP="00A229F6">
            <w:pPr>
              <w:jc w:val="right"/>
              <w:rPr>
                <w:rFonts w:ascii="CorpoS" w:hAnsi="CorpoS"/>
                <w:sz w:val="22"/>
                <w:szCs w:val="22"/>
                <w:lang w:val="de-DE"/>
              </w:rPr>
            </w:pPr>
          </w:p>
        </w:tc>
        <w:tc>
          <w:tcPr>
            <w:tcW w:w="1134" w:type="dxa"/>
            <w:tcBorders>
              <w:left w:val="single" w:sz="4" w:space="0" w:color="auto"/>
              <w:right w:val="single" w:sz="18" w:space="0" w:color="auto"/>
            </w:tcBorders>
          </w:tcPr>
          <w:p w14:paraId="5CB565CF" w14:textId="77777777" w:rsidR="00A229F6" w:rsidRPr="00C74F90" w:rsidRDefault="00A229F6" w:rsidP="00A229F6">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360F9476" w14:textId="50E16A2B"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722</w:t>
            </w:r>
          </w:p>
        </w:tc>
        <w:tc>
          <w:tcPr>
            <w:tcW w:w="1276" w:type="dxa"/>
            <w:tcBorders>
              <w:top w:val="single" w:sz="4" w:space="0" w:color="auto"/>
              <w:bottom w:val="single" w:sz="4" w:space="0" w:color="auto"/>
            </w:tcBorders>
            <w:shd w:val="clear" w:color="auto" w:fill="auto"/>
            <w:vAlign w:val="center"/>
          </w:tcPr>
          <w:p w14:paraId="0EBF39AE" w14:textId="5036485D"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823</w:t>
            </w:r>
          </w:p>
        </w:tc>
        <w:tc>
          <w:tcPr>
            <w:tcW w:w="1418" w:type="dxa"/>
            <w:tcBorders>
              <w:top w:val="single" w:sz="4" w:space="0" w:color="auto"/>
              <w:bottom w:val="single" w:sz="4" w:space="0" w:color="auto"/>
              <w:right w:val="single" w:sz="18" w:space="0" w:color="auto"/>
            </w:tcBorders>
            <w:shd w:val="clear" w:color="auto" w:fill="auto"/>
            <w:vAlign w:val="center"/>
          </w:tcPr>
          <w:p w14:paraId="59146E46" w14:textId="4EAA209A"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+ 14 %</w:t>
            </w:r>
          </w:p>
        </w:tc>
      </w:tr>
      <w:tr w:rsidR="00A229F6" w:rsidRPr="00C74F90" w14:paraId="0C216492" w14:textId="77777777" w:rsidTr="00EF769E">
        <w:tc>
          <w:tcPr>
            <w:tcW w:w="3969" w:type="dxa"/>
            <w:tcBorders>
              <w:right w:val="single" w:sz="4" w:space="0" w:color="auto"/>
            </w:tcBorders>
            <w:shd w:val="clear" w:color="auto" w:fill="auto"/>
          </w:tcPr>
          <w:p w14:paraId="034E8FA3" w14:textId="77777777" w:rsidR="00A229F6" w:rsidRPr="00C74F90" w:rsidRDefault="00A229F6" w:rsidP="00A229F6">
            <w:pPr>
              <w:ind w:left="176"/>
              <w:rPr>
                <w:rFonts w:ascii="CorpoS" w:hAnsi="CorpoS"/>
                <w:sz w:val="22"/>
                <w:szCs w:val="22"/>
                <w:lang w:val="de-DE"/>
              </w:rPr>
            </w:pPr>
            <w:r w:rsidRPr="00C74F90">
              <w:rPr>
                <w:rFonts w:ascii="CorpoS" w:hAnsi="CorpoS"/>
                <w:sz w:val="22"/>
                <w:szCs w:val="22"/>
                <w:lang w:val="de-DE"/>
              </w:rPr>
              <w:t>Rückstellungen für Pensionen</w:t>
            </w:r>
          </w:p>
        </w:tc>
        <w:tc>
          <w:tcPr>
            <w:tcW w:w="1134" w:type="dxa"/>
            <w:tcBorders>
              <w:left w:val="single" w:sz="4" w:space="0" w:color="auto"/>
              <w:right w:val="single" w:sz="4" w:space="0" w:color="auto"/>
            </w:tcBorders>
          </w:tcPr>
          <w:p w14:paraId="77E911E4" w14:textId="77777777" w:rsidR="00A229F6" w:rsidRPr="00C74F90" w:rsidRDefault="00A229F6" w:rsidP="00A229F6">
            <w:pPr>
              <w:jc w:val="right"/>
              <w:rPr>
                <w:rFonts w:ascii="CorpoS" w:hAnsi="CorpoS"/>
                <w:sz w:val="22"/>
                <w:szCs w:val="22"/>
                <w:lang w:val="de-DE"/>
              </w:rPr>
            </w:pPr>
          </w:p>
        </w:tc>
        <w:tc>
          <w:tcPr>
            <w:tcW w:w="1134" w:type="dxa"/>
            <w:tcBorders>
              <w:left w:val="single" w:sz="4" w:space="0" w:color="auto"/>
              <w:right w:val="single" w:sz="18" w:space="0" w:color="auto"/>
            </w:tcBorders>
          </w:tcPr>
          <w:p w14:paraId="43604214" w14:textId="77777777" w:rsidR="00A229F6" w:rsidRPr="00C74F90" w:rsidRDefault="00A229F6" w:rsidP="00A229F6">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5ED3D98C" w14:textId="17050F57"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948</w:t>
            </w:r>
          </w:p>
        </w:tc>
        <w:tc>
          <w:tcPr>
            <w:tcW w:w="1276" w:type="dxa"/>
            <w:tcBorders>
              <w:top w:val="single" w:sz="4" w:space="0" w:color="auto"/>
              <w:bottom w:val="single" w:sz="4" w:space="0" w:color="auto"/>
            </w:tcBorders>
            <w:shd w:val="clear" w:color="auto" w:fill="auto"/>
            <w:vAlign w:val="center"/>
          </w:tcPr>
          <w:p w14:paraId="004DB95D" w14:textId="4937FC9F"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707</w:t>
            </w:r>
          </w:p>
        </w:tc>
        <w:tc>
          <w:tcPr>
            <w:tcW w:w="1418" w:type="dxa"/>
            <w:tcBorders>
              <w:top w:val="single" w:sz="4" w:space="0" w:color="auto"/>
              <w:bottom w:val="single" w:sz="4" w:space="0" w:color="auto"/>
              <w:right w:val="single" w:sz="18" w:space="0" w:color="auto"/>
            </w:tcBorders>
            <w:shd w:val="clear" w:color="auto" w:fill="auto"/>
            <w:vAlign w:val="center"/>
          </w:tcPr>
          <w:p w14:paraId="40CCCEAC" w14:textId="6FB19A2F"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- 25 %</w:t>
            </w:r>
          </w:p>
        </w:tc>
      </w:tr>
      <w:tr w:rsidR="00A229F6" w:rsidRPr="00C74F90" w14:paraId="72BF8618" w14:textId="77777777" w:rsidTr="00EF769E">
        <w:tc>
          <w:tcPr>
            <w:tcW w:w="3969" w:type="dxa"/>
            <w:tcBorders>
              <w:right w:val="single" w:sz="4" w:space="0" w:color="auto"/>
            </w:tcBorders>
            <w:shd w:val="clear" w:color="auto" w:fill="auto"/>
          </w:tcPr>
          <w:p w14:paraId="781BECDC" w14:textId="77777777" w:rsidR="00A229F6" w:rsidRPr="00C74F90" w:rsidRDefault="00A229F6" w:rsidP="00A229F6">
            <w:pPr>
              <w:ind w:left="176"/>
              <w:rPr>
                <w:rFonts w:ascii="CorpoS" w:hAnsi="CorpoS"/>
                <w:sz w:val="22"/>
                <w:szCs w:val="22"/>
                <w:lang w:val="de-DE"/>
              </w:rPr>
            </w:pPr>
            <w:r w:rsidRPr="00C74F90">
              <w:rPr>
                <w:rFonts w:ascii="CorpoS" w:hAnsi="CorpoS"/>
                <w:sz w:val="22"/>
                <w:szCs w:val="22"/>
                <w:lang w:val="de-DE"/>
              </w:rPr>
              <w:t>Eigenkapital</w:t>
            </w:r>
          </w:p>
        </w:tc>
        <w:tc>
          <w:tcPr>
            <w:tcW w:w="1134" w:type="dxa"/>
            <w:tcBorders>
              <w:left w:val="single" w:sz="4" w:space="0" w:color="auto"/>
              <w:right w:val="single" w:sz="4" w:space="0" w:color="auto"/>
            </w:tcBorders>
          </w:tcPr>
          <w:p w14:paraId="625A9A1F" w14:textId="77777777" w:rsidR="00A229F6" w:rsidRPr="00C74F90" w:rsidRDefault="00A229F6" w:rsidP="00A229F6">
            <w:pPr>
              <w:jc w:val="right"/>
              <w:rPr>
                <w:rFonts w:ascii="CorpoS" w:hAnsi="CorpoS"/>
                <w:sz w:val="22"/>
                <w:szCs w:val="22"/>
                <w:lang w:val="de-DE"/>
              </w:rPr>
            </w:pPr>
          </w:p>
        </w:tc>
        <w:tc>
          <w:tcPr>
            <w:tcW w:w="1134" w:type="dxa"/>
            <w:tcBorders>
              <w:left w:val="single" w:sz="4" w:space="0" w:color="auto"/>
              <w:right w:val="single" w:sz="18" w:space="0" w:color="auto"/>
            </w:tcBorders>
          </w:tcPr>
          <w:p w14:paraId="48D78E2C" w14:textId="77777777" w:rsidR="00A229F6" w:rsidRPr="00C74F90" w:rsidRDefault="00A229F6" w:rsidP="00A229F6">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107611F1" w14:textId="2ED22393"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2.760</w:t>
            </w:r>
          </w:p>
        </w:tc>
        <w:tc>
          <w:tcPr>
            <w:tcW w:w="1276" w:type="dxa"/>
            <w:tcBorders>
              <w:top w:val="single" w:sz="4" w:space="0" w:color="auto"/>
              <w:bottom w:val="single" w:sz="4" w:space="0" w:color="auto"/>
            </w:tcBorders>
            <w:shd w:val="clear" w:color="auto" w:fill="auto"/>
            <w:vAlign w:val="center"/>
          </w:tcPr>
          <w:p w14:paraId="1C9B09DE" w14:textId="23F182C1"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3.107</w:t>
            </w:r>
          </w:p>
        </w:tc>
        <w:tc>
          <w:tcPr>
            <w:tcW w:w="1418" w:type="dxa"/>
            <w:tcBorders>
              <w:top w:val="single" w:sz="4" w:space="0" w:color="auto"/>
              <w:bottom w:val="single" w:sz="4" w:space="0" w:color="auto"/>
              <w:right w:val="single" w:sz="18" w:space="0" w:color="auto"/>
            </w:tcBorders>
            <w:shd w:val="clear" w:color="auto" w:fill="auto"/>
            <w:vAlign w:val="center"/>
          </w:tcPr>
          <w:p w14:paraId="02D64FC9" w14:textId="0B74E454"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+ 13 %</w:t>
            </w:r>
          </w:p>
        </w:tc>
      </w:tr>
      <w:tr w:rsidR="00A229F6" w:rsidRPr="00C74F90" w14:paraId="67DE3877" w14:textId="77777777" w:rsidTr="00EF769E">
        <w:tc>
          <w:tcPr>
            <w:tcW w:w="3969" w:type="dxa"/>
            <w:tcBorders>
              <w:right w:val="single" w:sz="4" w:space="0" w:color="auto"/>
            </w:tcBorders>
            <w:shd w:val="clear" w:color="auto" w:fill="auto"/>
          </w:tcPr>
          <w:p w14:paraId="388829C7" w14:textId="77777777" w:rsidR="00A229F6" w:rsidRPr="00C74F90" w:rsidRDefault="00A229F6" w:rsidP="00A229F6">
            <w:pPr>
              <w:ind w:left="176"/>
              <w:rPr>
                <w:rFonts w:ascii="CorpoS" w:hAnsi="CorpoS"/>
                <w:sz w:val="22"/>
                <w:szCs w:val="22"/>
                <w:lang w:val="de-DE"/>
              </w:rPr>
            </w:pPr>
            <w:r w:rsidRPr="00C74F90">
              <w:rPr>
                <w:rFonts w:ascii="CorpoS" w:hAnsi="CorpoS"/>
                <w:sz w:val="22"/>
                <w:szCs w:val="22"/>
                <w:lang w:val="de-DE"/>
              </w:rPr>
              <w:t>Netto-Finanzverschuldung</w:t>
            </w:r>
          </w:p>
        </w:tc>
        <w:tc>
          <w:tcPr>
            <w:tcW w:w="1134" w:type="dxa"/>
            <w:tcBorders>
              <w:left w:val="single" w:sz="4" w:space="0" w:color="auto"/>
              <w:right w:val="single" w:sz="4" w:space="0" w:color="auto"/>
            </w:tcBorders>
          </w:tcPr>
          <w:p w14:paraId="5AB786CA" w14:textId="77777777" w:rsidR="00A229F6" w:rsidRPr="00C74F90" w:rsidRDefault="00A229F6" w:rsidP="00A229F6">
            <w:pPr>
              <w:jc w:val="right"/>
              <w:rPr>
                <w:rFonts w:ascii="CorpoS" w:hAnsi="CorpoS"/>
                <w:sz w:val="22"/>
                <w:szCs w:val="22"/>
                <w:lang w:val="de-DE"/>
              </w:rPr>
            </w:pPr>
          </w:p>
        </w:tc>
        <w:tc>
          <w:tcPr>
            <w:tcW w:w="1134" w:type="dxa"/>
            <w:tcBorders>
              <w:left w:val="single" w:sz="4" w:space="0" w:color="auto"/>
              <w:right w:val="single" w:sz="18" w:space="0" w:color="auto"/>
            </w:tcBorders>
          </w:tcPr>
          <w:p w14:paraId="4DBAE8DF" w14:textId="77777777" w:rsidR="00A229F6" w:rsidRPr="00C74F90" w:rsidRDefault="00A229F6" w:rsidP="00A229F6">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168485A9" w14:textId="1E5B6F17"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673</w:t>
            </w:r>
          </w:p>
        </w:tc>
        <w:tc>
          <w:tcPr>
            <w:tcW w:w="1276" w:type="dxa"/>
            <w:tcBorders>
              <w:top w:val="single" w:sz="4" w:space="0" w:color="auto"/>
              <w:bottom w:val="single" w:sz="4" w:space="0" w:color="auto"/>
            </w:tcBorders>
            <w:shd w:val="clear" w:color="auto" w:fill="auto"/>
            <w:vAlign w:val="center"/>
          </w:tcPr>
          <w:p w14:paraId="75086548" w14:textId="7F649C9B"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753</w:t>
            </w:r>
          </w:p>
        </w:tc>
        <w:tc>
          <w:tcPr>
            <w:tcW w:w="1418" w:type="dxa"/>
            <w:tcBorders>
              <w:top w:val="single" w:sz="4" w:space="0" w:color="auto"/>
              <w:bottom w:val="single" w:sz="4" w:space="0" w:color="auto"/>
              <w:right w:val="single" w:sz="18" w:space="0" w:color="auto"/>
            </w:tcBorders>
            <w:shd w:val="clear" w:color="auto" w:fill="auto"/>
            <w:vAlign w:val="center"/>
          </w:tcPr>
          <w:p w14:paraId="5E226088" w14:textId="1E6829AF"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+ 12 %</w:t>
            </w:r>
          </w:p>
        </w:tc>
      </w:tr>
      <w:tr w:rsidR="00A229F6" w:rsidRPr="00C74F90" w14:paraId="008AEB12" w14:textId="77777777" w:rsidTr="00EF769E">
        <w:tc>
          <w:tcPr>
            <w:tcW w:w="3969" w:type="dxa"/>
            <w:tcBorders>
              <w:right w:val="single" w:sz="4" w:space="0" w:color="auto"/>
            </w:tcBorders>
            <w:shd w:val="clear" w:color="auto" w:fill="auto"/>
          </w:tcPr>
          <w:p w14:paraId="53291F1F" w14:textId="77777777" w:rsidR="00A229F6" w:rsidRPr="00C74F90" w:rsidRDefault="00A229F6" w:rsidP="00A229F6">
            <w:pPr>
              <w:ind w:left="176"/>
              <w:rPr>
                <w:rFonts w:ascii="CorpoS" w:hAnsi="CorpoS"/>
                <w:sz w:val="22"/>
                <w:szCs w:val="22"/>
                <w:lang w:val="de-DE"/>
              </w:rPr>
            </w:pPr>
            <w:r w:rsidRPr="00C74F90">
              <w:rPr>
                <w:rFonts w:ascii="CorpoS" w:hAnsi="CorpoS"/>
                <w:sz w:val="22"/>
                <w:szCs w:val="22"/>
                <w:lang w:val="de-DE"/>
              </w:rPr>
              <w:t>Bilanzsumme</w:t>
            </w:r>
          </w:p>
        </w:tc>
        <w:tc>
          <w:tcPr>
            <w:tcW w:w="1134" w:type="dxa"/>
            <w:tcBorders>
              <w:left w:val="single" w:sz="4" w:space="0" w:color="auto"/>
              <w:right w:val="single" w:sz="4" w:space="0" w:color="auto"/>
            </w:tcBorders>
          </w:tcPr>
          <w:p w14:paraId="6B9BC5B2" w14:textId="77777777" w:rsidR="00A229F6" w:rsidRPr="00C74F90" w:rsidRDefault="00A229F6" w:rsidP="00A229F6">
            <w:pPr>
              <w:jc w:val="right"/>
              <w:rPr>
                <w:rFonts w:ascii="CorpoS" w:hAnsi="CorpoS"/>
                <w:sz w:val="22"/>
                <w:szCs w:val="22"/>
                <w:lang w:val="de-DE"/>
              </w:rPr>
            </w:pPr>
          </w:p>
        </w:tc>
        <w:tc>
          <w:tcPr>
            <w:tcW w:w="1134" w:type="dxa"/>
            <w:tcBorders>
              <w:left w:val="single" w:sz="4" w:space="0" w:color="auto"/>
              <w:right w:val="single" w:sz="18" w:space="0" w:color="auto"/>
            </w:tcBorders>
          </w:tcPr>
          <w:p w14:paraId="51FC2AE9" w14:textId="77777777" w:rsidR="00A229F6" w:rsidRPr="00C74F90" w:rsidRDefault="00A229F6" w:rsidP="00A229F6">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52070030" w14:textId="4F07774B"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8.304</w:t>
            </w:r>
          </w:p>
        </w:tc>
        <w:tc>
          <w:tcPr>
            <w:tcW w:w="1276" w:type="dxa"/>
            <w:tcBorders>
              <w:top w:val="single" w:sz="4" w:space="0" w:color="auto"/>
              <w:bottom w:val="single" w:sz="4" w:space="0" w:color="auto"/>
            </w:tcBorders>
            <w:shd w:val="clear" w:color="auto" w:fill="auto"/>
            <w:vAlign w:val="center"/>
          </w:tcPr>
          <w:p w14:paraId="719F1F94" w14:textId="61700AF4"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9.230</w:t>
            </w:r>
          </w:p>
        </w:tc>
        <w:tc>
          <w:tcPr>
            <w:tcW w:w="1418" w:type="dxa"/>
            <w:tcBorders>
              <w:top w:val="single" w:sz="4" w:space="0" w:color="auto"/>
              <w:bottom w:val="single" w:sz="4" w:space="0" w:color="auto"/>
              <w:right w:val="single" w:sz="18" w:space="0" w:color="auto"/>
            </w:tcBorders>
            <w:shd w:val="clear" w:color="auto" w:fill="auto"/>
            <w:vAlign w:val="center"/>
          </w:tcPr>
          <w:p w14:paraId="008B716C" w14:textId="1D13D6C6" w:rsidR="00A229F6" w:rsidRPr="00B4335E" w:rsidRDefault="00A229F6" w:rsidP="00A229F6">
            <w:pPr>
              <w:ind w:firstLineChars="100" w:firstLine="220"/>
              <w:jc w:val="right"/>
              <w:rPr>
                <w:rFonts w:ascii="CorpoS" w:hAnsi="CorpoS" w:cs="Arial"/>
                <w:color w:val="FF0000"/>
                <w:sz w:val="22"/>
                <w:szCs w:val="22"/>
              </w:rPr>
            </w:pPr>
            <w:r>
              <w:rPr>
                <w:rFonts w:ascii="CorpoS" w:hAnsi="CorpoS" w:cs="Arial"/>
                <w:sz w:val="22"/>
                <w:szCs w:val="22"/>
              </w:rPr>
              <w:t>+ 11 %</w:t>
            </w:r>
          </w:p>
        </w:tc>
      </w:tr>
      <w:tr w:rsidR="00B4335E" w:rsidRPr="00C74F90" w14:paraId="124263A6" w14:textId="77777777" w:rsidTr="00EF769E">
        <w:trPr>
          <w:trHeight w:val="50"/>
        </w:trPr>
        <w:tc>
          <w:tcPr>
            <w:tcW w:w="3969" w:type="dxa"/>
            <w:tcBorders>
              <w:right w:val="single" w:sz="4" w:space="0" w:color="auto"/>
            </w:tcBorders>
            <w:shd w:val="clear" w:color="auto" w:fill="auto"/>
          </w:tcPr>
          <w:p w14:paraId="6C68B2CE" w14:textId="77777777" w:rsidR="00B4335E" w:rsidRPr="00C74F90" w:rsidRDefault="00B4335E" w:rsidP="00B4335E">
            <w:pPr>
              <w:rPr>
                <w:rFonts w:ascii="CorpoS" w:hAnsi="CorpoS"/>
                <w:sz w:val="8"/>
                <w:szCs w:val="8"/>
                <w:lang w:val="de-DE"/>
              </w:rPr>
            </w:pPr>
          </w:p>
        </w:tc>
        <w:tc>
          <w:tcPr>
            <w:tcW w:w="1134" w:type="dxa"/>
            <w:tcBorders>
              <w:left w:val="single" w:sz="4" w:space="0" w:color="auto"/>
              <w:right w:val="single" w:sz="4" w:space="0" w:color="auto"/>
            </w:tcBorders>
          </w:tcPr>
          <w:p w14:paraId="07A0870E" w14:textId="77777777" w:rsidR="00B4335E" w:rsidRPr="00C74F90" w:rsidRDefault="00B4335E" w:rsidP="00B4335E">
            <w:pPr>
              <w:jc w:val="right"/>
              <w:rPr>
                <w:rFonts w:ascii="CorpoS" w:hAnsi="CorpoS"/>
                <w:sz w:val="8"/>
                <w:szCs w:val="8"/>
                <w:lang w:val="de-DE"/>
              </w:rPr>
            </w:pPr>
          </w:p>
        </w:tc>
        <w:tc>
          <w:tcPr>
            <w:tcW w:w="1134" w:type="dxa"/>
            <w:tcBorders>
              <w:left w:val="single" w:sz="4" w:space="0" w:color="auto"/>
              <w:right w:val="single" w:sz="18" w:space="0" w:color="auto"/>
            </w:tcBorders>
          </w:tcPr>
          <w:p w14:paraId="3469D2C4" w14:textId="77777777" w:rsidR="00B4335E" w:rsidRPr="00C74F90" w:rsidRDefault="00B4335E" w:rsidP="00B4335E">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5AC78943" w14:textId="77777777" w:rsidR="00B4335E" w:rsidRPr="00B4335E" w:rsidRDefault="00B4335E" w:rsidP="00B4335E">
            <w:pPr>
              <w:ind w:firstLineChars="100" w:firstLine="80"/>
              <w:jc w:val="right"/>
              <w:rPr>
                <w:rFonts w:ascii="CorpoS" w:hAnsi="CorpoS" w:cs="Arial"/>
                <w:color w:val="FF0000"/>
                <w:sz w:val="8"/>
                <w:szCs w:val="8"/>
              </w:rPr>
            </w:pPr>
          </w:p>
        </w:tc>
        <w:tc>
          <w:tcPr>
            <w:tcW w:w="1276" w:type="dxa"/>
            <w:tcBorders>
              <w:top w:val="single" w:sz="4" w:space="0" w:color="auto"/>
              <w:bottom w:val="single" w:sz="4" w:space="0" w:color="auto"/>
            </w:tcBorders>
            <w:shd w:val="clear" w:color="auto" w:fill="auto"/>
            <w:vAlign w:val="center"/>
          </w:tcPr>
          <w:p w14:paraId="33E9A3EF" w14:textId="77777777" w:rsidR="00B4335E" w:rsidRPr="00B4335E" w:rsidRDefault="00B4335E" w:rsidP="00B4335E">
            <w:pPr>
              <w:ind w:firstLineChars="100" w:firstLine="80"/>
              <w:jc w:val="right"/>
              <w:rPr>
                <w:rFonts w:ascii="CorpoS" w:hAnsi="CorpoS" w:cs="Arial"/>
                <w:color w:val="FF0000"/>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14:paraId="2542E470" w14:textId="77777777" w:rsidR="00B4335E" w:rsidRPr="00B4335E" w:rsidRDefault="00B4335E" w:rsidP="00B4335E">
            <w:pPr>
              <w:ind w:firstLineChars="100" w:firstLine="80"/>
              <w:jc w:val="right"/>
              <w:rPr>
                <w:rFonts w:ascii="CorpoS" w:hAnsi="CorpoS" w:cs="Arial"/>
                <w:color w:val="FF0000"/>
                <w:sz w:val="8"/>
                <w:szCs w:val="8"/>
              </w:rPr>
            </w:pPr>
            <w:r w:rsidRPr="00B4335E">
              <w:rPr>
                <w:rFonts w:ascii="CorpoS" w:hAnsi="CorpoS" w:cs="Arial"/>
                <w:color w:val="FF0000"/>
                <w:sz w:val="8"/>
                <w:szCs w:val="8"/>
              </w:rPr>
              <w:t xml:space="preserve">    </w:t>
            </w:r>
          </w:p>
        </w:tc>
      </w:tr>
      <w:tr w:rsidR="00993A37" w:rsidRPr="00C74F90" w14:paraId="5B0F1699" w14:textId="77777777" w:rsidTr="00EF769E">
        <w:tc>
          <w:tcPr>
            <w:tcW w:w="3969" w:type="dxa"/>
            <w:tcBorders>
              <w:right w:val="single" w:sz="4" w:space="0" w:color="auto"/>
            </w:tcBorders>
            <w:shd w:val="clear" w:color="auto" w:fill="auto"/>
          </w:tcPr>
          <w:p w14:paraId="17F58B4F" w14:textId="77777777" w:rsidR="00993A37" w:rsidRPr="00C74F90" w:rsidRDefault="00993A37" w:rsidP="00993A37">
            <w:pPr>
              <w:rPr>
                <w:rFonts w:ascii="CorpoS" w:hAnsi="CorpoS"/>
                <w:b/>
                <w:sz w:val="22"/>
                <w:szCs w:val="22"/>
                <w:lang w:val="de-DE"/>
              </w:rPr>
            </w:pPr>
            <w:r w:rsidRPr="00C74F90">
              <w:rPr>
                <w:rFonts w:ascii="CorpoS" w:hAnsi="CorpoS"/>
                <w:b/>
                <w:sz w:val="22"/>
                <w:szCs w:val="22"/>
                <w:lang w:val="de-DE"/>
              </w:rPr>
              <w:t>Auftragsbestand</w:t>
            </w:r>
          </w:p>
        </w:tc>
        <w:tc>
          <w:tcPr>
            <w:tcW w:w="1134" w:type="dxa"/>
            <w:tcBorders>
              <w:left w:val="single" w:sz="4" w:space="0" w:color="auto"/>
              <w:right w:val="single" w:sz="4" w:space="0" w:color="auto"/>
            </w:tcBorders>
          </w:tcPr>
          <w:p w14:paraId="41EE0B6C" w14:textId="77777777" w:rsidR="00993A37" w:rsidRPr="00C74F90" w:rsidRDefault="00993A37" w:rsidP="00993A37">
            <w:pPr>
              <w:jc w:val="right"/>
              <w:rPr>
                <w:rFonts w:ascii="CorpoS" w:hAnsi="CorpoS"/>
                <w:sz w:val="22"/>
                <w:szCs w:val="22"/>
                <w:lang w:val="de-DE"/>
              </w:rPr>
            </w:pPr>
          </w:p>
        </w:tc>
        <w:tc>
          <w:tcPr>
            <w:tcW w:w="1134" w:type="dxa"/>
            <w:tcBorders>
              <w:left w:val="single" w:sz="4" w:space="0" w:color="auto"/>
              <w:right w:val="single" w:sz="18" w:space="0" w:color="auto"/>
            </w:tcBorders>
          </w:tcPr>
          <w:p w14:paraId="64391123" w14:textId="77777777" w:rsidR="00993A37" w:rsidRPr="00C74F90" w:rsidRDefault="00993A37" w:rsidP="00993A37">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7C5362EC" w14:textId="5A82BB6A" w:rsidR="00993A37" w:rsidRPr="00B4335E" w:rsidRDefault="00993A37" w:rsidP="00993A37">
            <w:pPr>
              <w:ind w:firstLineChars="100" w:firstLine="220"/>
              <w:jc w:val="right"/>
              <w:rPr>
                <w:rFonts w:ascii="CorpoS" w:hAnsi="CorpoS" w:cs="Arial"/>
                <w:color w:val="FF0000"/>
                <w:sz w:val="22"/>
                <w:szCs w:val="22"/>
                <w:lang w:val="de-DE" w:eastAsia="zh-CN"/>
              </w:rPr>
            </w:pPr>
            <w:r>
              <w:rPr>
                <w:rFonts w:ascii="CorpoS" w:hAnsi="CorpoS" w:cs="Arial"/>
                <w:sz w:val="22"/>
                <w:szCs w:val="22"/>
              </w:rPr>
              <w:t>22.237</w:t>
            </w:r>
          </w:p>
        </w:tc>
        <w:tc>
          <w:tcPr>
            <w:tcW w:w="1276" w:type="dxa"/>
            <w:tcBorders>
              <w:top w:val="single" w:sz="4" w:space="0" w:color="auto"/>
              <w:bottom w:val="single" w:sz="4" w:space="0" w:color="auto"/>
            </w:tcBorders>
            <w:shd w:val="clear" w:color="auto" w:fill="auto"/>
            <w:vAlign w:val="center"/>
          </w:tcPr>
          <w:p w14:paraId="2606F790" w14:textId="54C6E8BE" w:rsidR="00993A37" w:rsidRPr="00B4335E" w:rsidRDefault="00993A37" w:rsidP="00993A37">
            <w:pPr>
              <w:ind w:firstLineChars="100" w:firstLine="220"/>
              <w:jc w:val="right"/>
              <w:rPr>
                <w:rFonts w:ascii="CorpoS" w:hAnsi="CorpoS" w:cs="Arial"/>
                <w:color w:val="FF0000"/>
                <w:sz w:val="22"/>
                <w:szCs w:val="22"/>
              </w:rPr>
            </w:pPr>
            <w:r>
              <w:rPr>
                <w:rFonts w:ascii="CorpoS" w:hAnsi="CorpoS" w:cs="Arial"/>
                <w:sz w:val="22"/>
                <w:szCs w:val="22"/>
              </w:rPr>
              <w:t>22.273</w:t>
            </w:r>
          </w:p>
        </w:tc>
        <w:tc>
          <w:tcPr>
            <w:tcW w:w="1418" w:type="dxa"/>
            <w:tcBorders>
              <w:top w:val="single" w:sz="4" w:space="0" w:color="auto"/>
              <w:bottom w:val="single" w:sz="4" w:space="0" w:color="auto"/>
              <w:right w:val="single" w:sz="18" w:space="0" w:color="auto"/>
            </w:tcBorders>
            <w:shd w:val="clear" w:color="auto" w:fill="auto"/>
            <w:vAlign w:val="center"/>
          </w:tcPr>
          <w:p w14:paraId="745424A7" w14:textId="471278E2" w:rsidR="00993A37" w:rsidRPr="00B4335E" w:rsidRDefault="00993A37" w:rsidP="00993A37">
            <w:pPr>
              <w:ind w:firstLineChars="100" w:firstLine="220"/>
              <w:jc w:val="right"/>
              <w:rPr>
                <w:rFonts w:ascii="CorpoS" w:hAnsi="CorpoS" w:cs="Arial"/>
                <w:color w:val="FF0000"/>
                <w:sz w:val="22"/>
                <w:szCs w:val="22"/>
              </w:rPr>
            </w:pPr>
            <w:r>
              <w:rPr>
                <w:rFonts w:ascii="CorpoS" w:hAnsi="CorpoS" w:cs="Arial"/>
                <w:sz w:val="22"/>
                <w:szCs w:val="22"/>
              </w:rPr>
              <w:t>+ 0 %</w:t>
            </w:r>
          </w:p>
        </w:tc>
      </w:tr>
      <w:tr w:rsidR="00B4335E" w:rsidRPr="00C74F90" w14:paraId="6EE5E120" w14:textId="77777777" w:rsidTr="00EF769E">
        <w:trPr>
          <w:cantSplit/>
          <w:trHeight w:val="20"/>
        </w:trPr>
        <w:tc>
          <w:tcPr>
            <w:tcW w:w="3969" w:type="dxa"/>
            <w:tcBorders>
              <w:right w:val="single" w:sz="4" w:space="0" w:color="auto"/>
            </w:tcBorders>
            <w:shd w:val="clear" w:color="auto" w:fill="auto"/>
          </w:tcPr>
          <w:p w14:paraId="6CE2D634" w14:textId="77777777" w:rsidR="00B4335E" w:rsidRPr="00C74F90" w:rsidRDefault="00B4335E" w:rsidP="00B4335E">
            <w:pPr>
              <w:rPr>
                <w:rFonts w:ascii="CorpoS" w:hAnsi="CorpoS"/>
                <w:sz w:val="8"/>
                <w:szCs w:val="8"/>
                <w:lang w:val="de-DE"/>
              </w:rPr>
            </w:pPr>
          </w:p>
        </w:tc>
        <w:tc>
          <w:tcPr>
            <w:tcW w:w="1134" w:type="dxa"/>
            <w:tcBorders>
              <w:left w:val="single" w:sz="4" w:space="0" w:color="auto"/>
              <w:right w:val="single" w:sz="4" w:space="0" w:color="auto"/>
            </w:tcBorders>
          </w:tcPr>
          <w:p w14:paraId="554074F0" w14:textId="77777777" w:rsidR="00B4335E" w:rsidRPr="00C74F90" w:rsidRDefault="00B4335E" w:rsidP="00B4335E">
            <w:pPr>
              <w:jc w:val="right"/>
              <w:rPr>
                <w:rFonts w:ascii="CorpoS" w:hAnsi="CorpoS"/>
                <w:sz w:val="8"/>
                <w:szCs w:val="8"/>
                <w:lang w:val="de-DE"/>
              </w:rPr>
            </w:pPr>
          </w:p>
        </w:tc>
        <w:tc>
          <w:tcPr>
            <w:tcW w:w="1134" w:type="dxa"/>
            <w:tcBorders>
              <w:left w:val="single" w:sz="4" w:space="0" w:color="auto"/>
              <w:right w:val="single" w:sz="18" w:space="0" w:color="auto"/>
            </w:tcBorders>
          </w:tcPr>
          <w:p w14:paraId="24D2F255" w14:textId="77777777" w:rsidR="00B4335E" w:rsidRPr="00C74F90" w:rsidRDefault="00B4335E" w:rsidP="00B4335E">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4BA763DF" w14:textId="5AD06508" w:rsidR="00B4335E" w:rsidRPr="00B4335E" w:rsidRDefault="00B4335E" w:rsidP="00B4335E">
            <w:pPr>
              <w:ind w:firstLineChars="100" w:firstLine="80"/>
              <w:jc w:val="right"/>
              <w:rPr>
                <w:rFonts w:ascii="CorpoS" w:hAnsi="CorpoS" w:cs="Arial"/>
                <w:color w:val="FF0000"/>
                <w:sz w:val="8"/>
                <w:szCs w:val="8"/>
              </w:rPr>
            </w:pPr>
            <w:r w:rsidRPr="00B4335E">
              <w:rPr>
                <w:rFonts w:ascii="CorpoS" w:hAnsi="CorpoS" w:cs="Arial"/>
                <w:color w:val="FF0000"/>
                <w:sz w:val="8"/>
                <w:szCs w:val="8"/>
              </w:rPr>
              <w:t> </w:t>
            </w:r>
          </w:p>
        </w:tc>
        <w:tc>
          <w:tcPr>
            <w:tcW w:w="1276" w:type="dxa"/>
            <w:tcBorders>
              <w:top w:val="single" w:sz="4" w:space="0" w:color="auto"/>
              <w:bottom w:val="single" w:sz="4" w:space="0" w:color="auto"/>
            </w:tcBorders>
            <w:shd w:val="clear" w:color="auto" w:fill="auto"/>
            <w:vAlign w:val="center"/>
          </w:tcPr>
          <w:p w14:paraId="6FAF364E" w14:textId="77777777" w:rsidR="00B4335E" w:rsidRPr="00B4335E" w:rsidRDefault="00B4335E" w:rsidP="00B4335E">
            <w:pPr>
              <w:ind w:firstLineChars="100" w:firstLine="80"/>
              <w:jc w:val="right"/>
              <w:rPr>
                <w:rFonts w:ascii="CorpoS" w:hAnsi="CorpoS" w:cs="Arial"/>
                <w:color w:val="FF0000"/>
                <w:sz w:val="8"/>
                <w:szCs w:val="8"/>
              </w:rPr>
            </w:pPr>
            <w:r w:rsidRPr="00B4335E">
              <w:rPr>
                <w:rFonts w:ascii="CorpoS" w:hAnsi="CorpoS" w:cs="Arial"/>
                <w:color w:val="FF0000"/>
                <w:sz w:val="8"/>
                <w:szCs w:val="8"/>
              </w:rPr>
              <w:t> </w:t>
            </w:r>
          </w:p>
        </w:tc>
        <w:tc>
          <w:tcPr>
            <w:tcW w:w="1418" w:type="dxa"/>
            <w:tcBorders>
              <w:top w:val="single" w:sz="4" w:space="0" w:color="auto"/>
              <w:bottom w:val="single" w:sz="4" w:space="0" w:color="auto"/>
              <w:right w:val="single" w:sz="18" w:space="0" w:color="auto"/>
            </w:tcBorders>
            <w:shd w:val="clear" w:color="auto" w:fill="auto"/>
            <w:vAlign w:val="center"/>
          </w:tcPr>
          <w:p w14:paraId="2FC33570" w14:textId="77777777" w:rsidR="00B4335E" w:rsidRPr="00B4335E" w:rsidRDefault="00B4335E" w:rsidP="00B4335E">
            <w:pPr>
              <w:ind w:firstLineChars="100" w:firstLine="80"/>
              <w:jc w:val="right"/>
              <w:rPr>
                <w:rFonts w:ascii="CorpoS" w:hAnsi="CorpoS" w:cs="Arial"/>
                <w:color w:val="FF0000"/>
                <w:sz w:val="8"/>
                <w:szCs w:val="8"/>
              </w:rPr>
            </w:pPr>
            <w:r w:rsidRPr="00B4335E">
              <w:rPr>
                <w:rFonts w:ascii="CorpoS" w:hAnsi="CorpoS" w:cs="Arial"/>
                <w:color w:val="FF0000"/>
                <w:sz w:val="8"/>
                <w:szCs w:val="8"/>
              </w:rPr>
              <w:t xml:space="preserve">  </w:t>
            </w:r>
          </w:p>
        </w:tc>
      </w:tr>
      <w:tr w:rsidR="00993A37" w:rsidRPr="00C74F90" w14:paraId="755968C0" w14:textId="77777777" w:rsidTr="00EF769E">
        <w:tc>
          <w:tcPr>
            <w:tcW w:w="3969" w:type="dxa"/>
            <w:tcBorders>
              <w:right w:val="single" w:sz="4" w:space="0" w:color="auto"/>
            </w:tcBorders>
            <w:shd w:val="clear" w:color="auto" w:fill="auto"/>
          </w:tcPr>
          <w:p w14:paraId="03FA87DB" w14:textId="317AC09D" w:rsidR="00993A37" w:rsidRPr="00C74F90" w:rsidRDefault="00993A37" w:rsidP="00993A37">
            <w:pPr>
              <w:rPr>
                <w:rFonts w:ascii="CorpoS" w:hAnsi="CorpoS"/>
                <w:b/>
                <w:sz w:val="22"/>
                <w:szCs w:val="22"/>
                <w:lang w:val="de-DE"/>
              </w:rPr>
            </w:pPr>
            <w:proofErr w:type="spellStart"/>
            <w:r w:rsidRPr="00C74F90">
              <w:rPr>
                <w:rFonts w:ascii="CorpoS" w:hAnsi="CorpoS"/>
                <w:b/>
                <w:sz w:val="22"/>
                <w:szCs w:val="22"/>
                <w:lang w:val="de-DE"/>
              </w:rPr>
              <w:t>Mitarbeiter</w:t>
            </w:r>
            <w:r>
              <w:rPr>
                <w:rFonts w:ascii="CorpoS" w:hAnsi="CorpoS"/>
                <w:b/>
                <w:sz w:val="22"/>
                <w:szCs w:val="22"/>
                <w:lang w:val="de-DE"/>
              </w:rPr>
              <w:t>:innen</w:t>
            </w:r>
            <w:proofErr w:type="spellEnd"/>
          </w:p>
        </w:tc>
        <w:tc>
          <w:tcPr>
            <w:tcW w:w="1134" w:type="dxa"/>
            <w:tcBorders>
              <w:left w:val="single" w:sz="4" w:space="0" w:color="auto"/>
              <w:right w:val="single" w:sz="4" w:space="0" w:color="auto"/>
            </w:tcBorders>
          </w:tcPr>
          <w:p w14:paraId="3D3AA085" w14:textId="77777777" w:rsidR="00993A37" w:rsidRPr="00C74F90" w:rsidRDefault="00993A37" w:rsidP="00993A37">
            <w:pPr>
              <w:jc w:val="right"/>
              <w:rPr>
                <w:rFonts w:ascii="CorpoS" w:hAnsi="CorpoS"/>
                <w:sz w:val="22"/>
                <w:szCs w:val="22"/>
                <w:lang w:val="de-DE"/>
              </w:rPr>
            </w:pPr>
          </w:p>
        </w:tc>
        <w:tc>
          <w:tcPr>
            <w:tcW w:w="1134" w:type="dxa"/>
            <w:tcBorders>
              <w:left w:val="single" w:sz="4" w:space="0" w:color="auto"/>
              <w:right w:val="single" w:sz="18" w:space="0" w:color="auto"/>
            </w:tcBorders>
          </w:tcPr>
          <w:p w14:paraId="0D2CDE7E" w14:textId="77777777" w:rsidR="00993A37" w:rsidRPr="00C74F90" w:rsidRDefault="00993A37" w:rsidP="00993A37">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14:paraId="0D6048E4" w14:textId="542DDB6A" w:rsidR="00993A37" w:rsidRPr="00B4335E" w:rsidRDefault="00993A37" w:rsidP="00993A37">
            <w:pPr>
              <w:ind w:firstLineChars="100" w:firstLine="220"/>
              <w:jc w:val="right"/>
              <w:rPr>
                <w:rFonts w:ascii="CorpoS" w:hAnsi="CorpoS" w:cs="Arial"/>
                <w:color w:val="FF0000"/>
                <w:sz w:val="22"/>
                <w:szCs w:val="22"/>
                <w:lang w:val="de-DE" w:eastAsia="zh-CN"/>
              </w:rPr>
            </w:pPr>
            <w:r>
              <w:rPr>
                <w:rFonts w:ascii="CorpoS" w:hAnsi="CorpoS" w:cs="Arial"/>
                <w:sz w:val="22"/>
                <w:szCs w:val="22"/>
              </w:rPr>
              <w:t>10.508</w:t>
            </w:r>
          </w:p>
        </w:tc>
        <w:tc>
          <w:tcPr>
            <w:tcW w:w="1276" w:type="dxa"/>
            <w:tcBorders>
              <w:top w:val="single" w:sz="4" w:space="0" w:color="auto"/>
              <w:bottom w:val="single" w:sz="18" w:space="0" w:color="auto"/>
            </w:tcBorders>
            <w:shd w:val="clear" w:color="auto" w:fill="auto"/>
            <w:vAlign w:val="center"/>
          </w:tcPr>
          <w:p w14:paraId="41D90062" w14:textId="1155F92B" w:rsidR="00993A37" w:rsidRPr="00B4335E" w:rsidRDefault="00993A37" w:rsidP="00993A37">
            <w:pPr>
              <w:ind w:firstLineChars="100" w:firstLine="220"/>
              <w:jc w:val="right"/>
              <w:rPr>
                <w:rFonts w:ascii="CorpoS" w:hAnsi="CorpoS" w:cs="Arial"/>
                <w:color w:val="FF0000"/>
                <w:sz w:val="22"/>
                <w:szCs w:val="22"/>
              </w:rPr>
            </w:pPr>
            <w:r>
              <w:rPr>
                <w:rFonts w:ascii="CorpoS" w:hAnsi="CorpoS" w:cs="Arial"/>
                <w:sz w:val="22"/>
                <w:szCs w:val="22"/>
              </w:rPr>
              <w:t>11.273</w:t>
            </w:r>
          </w:p>
        </w:tc>
        <w:tc>
          <w:tcPr>
            <w:tcW w:w="1418" w:type="dxa"/>
            <w:tcBorders>
              <w:top w:val="single" w:sz="4" w:space="0" w:color="auto"/>
              <w:bottom w:val="single" w:sz="18" w:space="0" w:color="auto"/>
              <w:right w:val="single" w:sz="18" w:space="0" w:color="auto"/>
            </w:tcBorders>
            <w:shd w:val="clear" w:color="auto" w:fill="auto"/>
            <w:vAlign w:val="center"/>
          </w:tcPr>
          <w:p w14:paraId="3CF09A3A" w14:textId="2AB451D1" w:rsidR="00993A37" w:rsidRPr="00B4335E" w:rsidRDefault="00993A37" w:rsidP="00993A37">
            <w:pPr>
              <w:ind w:firstLineChars="100" w:firstLine="220"/>
              <w:jc w:val="right"/>
              <w:rPr>
                <w:rFonts w:ascii="CorpoS" w:hAnsi="CorpoS" w:cs="Arial"/>
                <w:color w:val="FF0000"/>
                <w:sz w:val="22"/>
                <w:szCs w:val="22"/>
              </w:rPr>
            </w:pPr>
            <w:r>
              <w:rPr>
                <w:rFonts w:ascii="CorpoS" w:hAnsi="CorpoS" w:cs="Arial"/>
                <w:sz w:val="22"/>
                <w:szCs w:val="22"/>
              </w:rPr>
              <w:t>+ 7 %</w:t>
            </w:r>
          </w:p>
        </w:tc>
      </w:tr>
    </w:tbl>
    <w:p w14:paraId="02148B1C" w14:textId="4F5F1205" w:rsidR="003536F8" w:rsidRDefault="003536F8" w:rsidP="00766743">
      <w:pPr>
        <w:ind w:right="1984"/>
        <w:jc w:val="both"/>
        <w:rPr>
          <w:rFonts w:ascii="CorpoS" w:hAnsi="CorpoS"/>
          <w:lang w:val="de-DE"/>
        </w:rPr>
      </w:pPr>
    </w:p>
    <w:p w14:paraId="325E564F" w14:textId="77777777" w:rsidR="000F3103" w:rsidRDefault="000F3103" w:rsidP="00766743">
      <w:pPr>
        <w:ind w:right="1984"/>
        <w:jc w:val="both"/>
        <w:rPr>
          <w:rFonts w:ascii="CorpoS" w:hAnsi="CorpoS"/>
          <w:b/>
          <w:sz w:val="22"/>
          <w:szCs w:val="22"/>
          <w:lang w:val="de-DE"/>
        </w:rPr>
      </w:pPr>
    </w:p>
    <w:p w14:paraId="767BB050" w14:textId="77777777" w:rsidR="000F3103" w:rsidRDefault="000F3103" w:rsidP="00766743">
      <w:pPr>
        <w:ind w:right="1984"/>
        <w:jc w:val="both"/>
        <w:rPr>
          <w:rFonts w:ascii="CorpoS" w:hAnsi="CorpoS"/>
          <w:b/>
          <w:sz w:val="22"/>
          <w:szCs w:val="22"/>
          <w:lang w:val="de-DE"/>
        </w:rPr>
      </w:pPr>
    </w:p>
    <w:p w14:paraId="50D47ABA" w14:textId="77777777" w:rsidR="000F3103" w:rsidRDefault="000F3103" w:rsidP="00766743">
      <w:pPr>
        <w:ind w:right="1984"/>
        <w:jc w:val="both"/>
        <w:rPr>
          <w:rFonts w:ascii="CorpoS" w:hAnsi="CorpoS"/>
          <w:b/>
          <w:sz w:val="22"/>
          <w:szCs w:val="22"/>
          <w:lang w:val="de-DE"/>
        </w:rPr>
      </w:pPr>
    </w:p>
    <w:p w14:paraId="73604D7A" w14:textId="0227EDA5" w:rsidR="006D238D" w:rsidRDefault="00B4335E" w:rsidP="00766743">
      <w:pPr>
        <w:ind w:right="1984"/>
        <w:jc w:val="both"/>
        <w:rPr>
          <w:rFonts w:ascii="CorpoS" w:hAnsi="CorpoS"/>
          <w:b/>
          <w:sz w:val="22"/>
          <w:szCs w:val="22"/>
          <w:lang w:val="de-DE"/>
        </w:rPr>
      </w:pPr>
      <w:r>
        <w:rPr>
          <w:rFonts w:ascii="CorpoS" w:hAnsi="CorpoS"/>
          <w:b/>
          <w:sz w:val="22"/>
          <w:szCs w:val="22"/>
          <w:lang w:val="de-DE"/>
        </w:rPr>
        <w:lastRenderedPageBreak/>
        <w:t>Ausblick 202</w:t>
      </w:r>
      <w:r w:rsidR="00294A6C">
        <w:rPr>
          <w:rFonts w:ascii="CorpoS" w:hAnsi="CorpoS"/>
          <w:b/>
          <w:sz w:val="22"/>
          <w:szCs w:val="22"/>
          <w:lang w:val="de-DE"/>
        </w:rPr>
        <w:t>3</w:t>
      </w:r>
    </w:p>
    <w:p w14:paraId="50893A8E" w14:textId="77777777" w:rsidR="006D238D" w:rsidRDefault="006D238D" w:rsidP="00766743">
      <w:pPr>
        <w:ind w:right="1984"/>
        <w:jc w:val="both"/>
        <w:rPr>
          <w:rFonts w:ascii="CorpoS" w:hAnsi="CorpoS"/>
          <w:b/>
          <w:sz w:val="22"/>
          <w:szCs w:val="22"/>
          <w:lang w:val="de-DE"/>
        </w:rPr>
      </w:pPr>
    </w:p>
    <w:tbl>
      <w:tblPr>
        <w:tblStyle w:val="Tabellenraster"/>
        <w:tblW w:w="9067" w:type="dxa"/>
        <w:tblLook w:val="04A0" w:firstRow="1" w:lastRow="0" w:firstColumn="1" w:lastColumn="0" w:noHBand="0" w:noVBand="1"/>
      </w:tblPr>
      <w:tblGrid>
        <w:gridCol w:w="3823"/>
        <w:gridCol w:w="5244"/>
      </w:tblGrid>
      <w:tr w:rsidR="00153E54" w:rsidRPr="006868A4" w14:paraId="1751E425" w14:textId="77777777" w:rsidTr="003240A5">
        <w:tc>
          <w:tcPr>
            <w:tcW w:w="3823" w:type="dxa"/>
          </w:tcPr>
          <w:p w14:paraId="3B982F87" w14:textId="77777777" w:rsidR="00153E54" w:rsidRPr="00B079EB" w:rsidRDefault="00153E54" w:rsidP="00766743">
            <w:pPr>
              <w:ind w:right="1984"/>
              <w:jc w:val="both"/>
              <w:rPr>
                <w:rFonts w:ascii="CorpoS" w:hAnsi="CorpoS"/>
                <w:b/>
                <w:sz w:val="22"/>
                <w:szCs w:val="22"/>
                <w:lang w:val="de-DE"/>
              </w:rPr>
            </w:pPr>
            <w:r w:rsidRPr="00B079EB">
              <w:rPr>
                <w:rFonts w:ascii="CorpoS" w:hAnsi="CorpoS"/>
                <w:b/>
                <w:sz w:val="22"/>
                <w:szCs w:val="22"/>
                <w:lang w:val="de-DE"/>
              </w:rPr>
              <w:t>Umsatz</w:t>
            </w:r>
          </w:p>
        </w:tc>
        <w:tc>
          <w:tcPr>
            <w:tcW w:w="5244" w:type="dxa"/>
          </w:tcPr>
          <w:p w14:paraId="586434FE" w14:textId="1CDEC524" w:rsidR="00153E54" w:rsidRPr="007F0396" w:rsidRDefault="00993A37" w:rsidP="00F81F2C">
            <w:pPr>
              <w:ind w:right="25"/>
              <w:jc w:val="both"/>
              <w:rPr>
                <w:rFonts w:ascii="CorpoS" w:hAnsi="CorpoS"/>
                <w:sz w:val="22"/>
                <w:szCs w:val="22"/>
                <w:lang w:val="de-DE"/>
              </w:rPr>
            </w:pPr>
            <w:r w:rsidRPr="007F0396">
              <w:rPr>
                <w:rFonts w:ascii="CorpoS" w:hAnsi="CorpoS"/>
                <w:sz w:val="22"/>
                <w:szCs w:val="22"/>
                <w:lang w:val="de-DE"/>
              </w:rPr>
              <w:t>6,</w:t>
            </w:r>
            <w:r w:rsidR="00F81F2C">
              <w:rPr>
                <w:rFonts w:ascii="CorpoS" w:hAnsi="CorpoS"/>
                <w:sz w:val="22"/>
                <w:szCs w:val="22"/>
                <w:lang w:val="de-DE"/>
              </w:rPr>
              <w:t>1</w:t>
            </w:r>
            <w:r w:rsidRPr="007F0396">
              <w:rPr>
                <w:rFonts w:ascii="CorpoS" w:hAnsi="CorpoS"/>
                <w:sz w:val="22"/>
                <w:szCs w:val="22"/>
                <w:lang w:val="de-DE"/>
              </w:rPr>
              <w:t xml:space="preserve"> bis 6,</w:t>
            </w:r>
            <w:r w:rsidR="00F81F2C">
              <w:rPr>
                <w:rFonts w:ascii="CorpoS" w:hAnsi="CorpoS"/>
                <w:sz w:val="22"/>
                <w:szCs w:val="22"/>
                <w:lang w:val="de-DE"/>
              </w:rPr>
              <w:t>3</w:t>
            </w:r>
            <w:r w:rsidR="009E2757" w:rsidRPr="007F0396">
              <w:rPr>
                <w:rFonts w:ascii="CorpoS" w:hAnsi="CorpoS"/>
                <w:sz w:val="22"/>
                <w:szCs w:val="22"/>
                <w:lang w:val="de-DE"/>
              </w:rPr>
              <w:t xml:space="preserve"> Mrd. €</w:t>
            </w:r>
          </w:p>
        </w:tc>
      </w:tr>
      <w:tr w:rsidR="00153E54" w:rsidRPr="006868A4" w14:paraId="3B5805C8" w14:textId="77777777" w:rsidTr="003240A5">
        <w:tc>
          <w:tcPr>
            <w:tcW w:w="3823" w:type="dxa"/>
          </w:tcPr>
          <w:p w14:paraId="3BAA1A30" w14:textId="77777777" w:rsidR="00153E54" w:rsidRPr="00B079EB" w:rsidRDefault="00153E54" w:rsidP="00153E54">
            <w:pPr>
              <w:ind w:right="30"/>
              <w:jc w:val="both"/>
              <w:rPr>
                <w:rFonts w:ascii="CorpoS" w:hAnsi="CorpoS"/>
                <w:i/>
                <w:sz w:val="22"/>
                <w:szCs w:val="22"/>
                <w:lang w:val="de-DE"/>
              </w:rPr>
            </w:pPr>
            <w:r w:rsidRPr="00B079EB">
              <w:rPr>
                <w:rFonts w:ascii="CorpoS" w:hAnsi="CorpoS"/>
                <w:i/>
                <w:sz w:val="22"/>
                <w:szCs w:val="22"/>
                <w:lang w:val="de-DE"/>
              </w:rPr>
              <w:t>dabei: organische Umsatzentwicklung</w:t>
            </w:r>
          </w:p>
        </w:tc>
        <w:tc>
          <w:tcPr>
            <w:tcW w:w="5244" w:type="dxa"/>
          </w:tcPr>
          <w:p w14:paraId="07BB6681" w14:textId="77777777" w:rsidR="00153E54" w:rsidRPr="00294A6C" w:rsidRDefault="00153E54" w:rsidP="00766743">
            <w:pPr>
              <w:ind w:right="1984"/>
              <w:jc w:val="both"/>
              <w:rPr>
                <w:rFonts w:ascii="CorpoS" w:hAnsi="CorpoS"/>
                <w:i/>
                <w:color w:val="FF0000"/>
                <w:sz w:val="22"/>
                <w:szCs w:val="22"/>
                <w:lang w:val="de-DE"/>
              </w:rPr>
            </w:pPr>
          </w:p>
        </w:tc>
      </w:tr>
      <w:tr w:rsidR="00153E54" w:rsidRPr="00294A6C" w14:paraId="37E2C459" w14:textId="77777777" w:rsidTr="003240A5">
        <w:tc>
          <w:tcPr>
            <w:tcW w:w="3823" w:type="dxa"/>
          </w:tcPr>
          <w:p w14:paraId="69C1A02D" w14:textId="7A7EB8CF" w:rsidR="00153E54" w:rsidRPr="00B079EB" w:rsidRDefault="00153E54" w:rsidP="004F027E">
            <w:pPr>
              <w:ind w:right="320"/>
              <w:jc w:val="both"/>
              <w:rPr>
                <w:rFonts w:ascii="CorpoS" w:hAnsi="CorpoS"/>
                <w:i/>
                <w:sz w:val="22"/>
                <w:szCs w:val="22"/>
                <w:lang w:val="de-DE"/>
              </w:rPr>
            </w:pPr>
            <w:r w:rsidRPr="00B079EB">
              <w:rPr>
                <w:rFonts w:ascii="CorpoS" w:hAnsi="CorpoS"/>
                <w:i/>
                <w:sz w:val="22"/>
                <w:szCs w:val="22"/>
                <w:lang w:val="de-DE"/>
              </w:rPr>
              <w:t xml:space="preserve">       </w:t>
            </w:r>
            <w:r w:rsidR="006D6C35">
              <w:rPr>
                <w:rFonts w:ascii="CorpoS" w:hAnsi="CorpoS"/>
                <w:i/>
                <w:sz w:val="22"/>
                <w:szCs w:val="22"/>
                <w:lang w:val="de-DE"/>
              </w:rPr>
              <w:t>ziviles Neu</w:t>
            </w:r>
            <w:r w:rsidRPr="00B079EB">
              <w:rPr>
                <w:rFonts w:ascii="CorpoS" w:hAnsi="CorpoS"/>
                <w:i/>
                <w:sz w:val="22"/>
                <w:szCs w:val="22"/>
                <w:lang w:val="de-DE"/>
              </w:rPr>
              <w:t>geschäft</w:t>
            </w:r>
          </w:p>
        </w:tc>
        <w:tc>
          <w:tcPr>
            <w:tcW w:w="5244" w:type="dxa"/>
          </w:tcPr>
          <w:p w14:paraId="442AC560" w14:textId="7D640F55" w:rsidR="00153E54" w:rsidRPr="007F0396" w:rsidRDefault="009E2757" w:rsidP="0079718A">
            <w:pPr>
              <w:ind w:right="29"/>
              <w:jc w:val="both"/>
              <w:rPr>
                <w:rFonts w:ascii="CorpoS" w:hAnsi="CorpoS"/>
                <w:i/>
                <w:sz w:val="22"/>
                <w:szCs w:val="22"/>
                <w:lang w:val="de-DE"/>
              </w:rPr>
            </w:pPr>
            <w:r w:rsidRPr="007F0396">
              <w:rPr>
                <w:rFonts w:ascii="CorpoS" w:hAnsi="CorpoS"/>
                <w:i/>
                <w:sz w:val="22"/>
                <w:szCs w:val="22"/>
                <w:lang w:val="de-DE"/>
              </w:rPr>
              <w:t xml:space="preserve">Anstieg </w:t>
            </w:r>
            <w:r w:rsidR="007F0396" w:rsidRPr="007F0396">
              <w:rPr>
                <w:rFonts w:ascii="CorpoS" w:hAnsi="CorpoS"/>
                <w:i/>
                <w:sz w:val="22"/>
                <w:szCs w:val="22"/>
                <w:lang w:val="de-DE"/>
              </w:rPr>
              <w:t xml:space="preserve">um </w:t>
            </w:r>
            <w:r w:rsidR="007F0396" w:rsidRPr="0079718A">
              <w:rPr>
                <w:rFonts w:ascii="CorpoS" w:hAnsi="CorpoS"/>
                <w:i/>
                <w:sz w:val="22"/>
                <w:szCs w:val="22"/>
                <w:lang w:val="de-DE"/>
              </w:rPr>
              <w:t>etwa</w:t>
            </w:r>
            <w:r w:rsidR="00EA0623">
              <w:rPr>
                <w:rFonts w:ascii="CorpoS" w:hAnsi="CorpoS"/>
                <w:i/>
                <w:sz w:val="22"/>
                <w:szCs w:val="22"/>
                <w:lang w:val="de-DE"/>
              </w:rPr>
              <w:t xml:space="preserve"> </w:t>
            </w:r>
            <w:r w:rsidR="0079718A" w:rsidRPr="0079718A">
              <w:rPr>
                <w:rFonts w:ascii="CorpoS" w:hAnsi="CorpoS"/>
                <w:i/>
                <w:sz w:val="22"/>
                <w:szCs w:val="22"/>
                <w:lang w:val="de-DE"/>
              </w:rPr>
              <w:t>30</w:t>
            </w:r>
            <w:r w:rsidR="00993A37" w:rsidRPr="0079718A">
              <w:rPr>
                <w:rFonts w:ascii="CorpoS" w:hAnsi="CorpoS"/>
                <w:i/>
                <w:sz w:val="22"/>
                <w:szCs w:val="22"/>
                <w:lang w:val="de-DE"/>
              </w:rPr>
              <w:t xml:space="preserve"> %</w:t>
            </w:r>
          </w:p>
        </w:tc>
      </w:tr>
      <w:tr w:rsidR="00153E54" w:rsidRPr="002D64EB" w14:paraId="23E40ED5" w14:textId="77777777" w:rsidTr="003240A5">
        <w:tc>
          <w:tcPr>
            <w:tcW w:w="3823" w:type="dxa"/>
          </w:tcPr>
          <w:p w14:paraId="11936752" w14:textId="44BA627F" w:rsidR="00153E54" w:rsidRPr="00B079EB" w:rsidRDefault="00153E54" w:rsidP="00153E54">
            <w:pPr>
              <w:ind w:right="34"/>
              <w:jc w:val="both"/>
              <w:rPr>
                <w:rFonts w:ascii="CorpoS" w:hAnsi="CorpoS"/>
                <w:i/>
                <w:sz w:val="22"/>
                <w:szCs w:val="22"/>
                <w:lang w:val="de-DE"/>
              </w:rPr>
            </w:pPr>
            <w:r w:rsidRPr="00B079EB">
              <w:rPr>
                <w:rFonts w:ascii="CorpoS" w:hAnsi="CorpoS"/>
                <w:i/>
                <w:sz w:val="22"/>
                <w:szCs w:val="22"/>
                <w:lang w:val="de-DE"/>
              </w:rPr>
              <w:t xml:space="preserve">       Ersatzteilgeschäft</w:t>
            </w:r>
          </w:p>
        </w:tc>
        <w:tc>
          <w:tcPr>
            <w:tcW w:w="5244" w:type="dxa"/>
          </w:tcPr>
          <w:p w14:paraId="5EEF7839" w14:textId="01905450" w:rsidR="00153E54" w:rsidRPr="007F0396" w:rsidRDefault="009E2757" w:rsidP="00993A37">
            <w:pPr>
              <w:jc w:val="both"/>
              <w:rPr>
                <w:rFonts w:ascii="CorpoS" w:hAnsi="CorpoS"/>
                <w:i/>
                <w:sz w:val="22"/>
                <w:szCs w:val="22"/>
                <w:lang w:val="de-DE"/>
              </w:rPr>
            </w:pPr>
            <w:r w:rsidRPr="007F0396">
              <w:rPr>
                <w:rFonts w:ascii="CorpoS" w:hAnsi="CorpoS"/>
                <w:i/>
                <w:sz w:val="22"/>
                <w:szCs w:val="22"/>
                <w:lang w:val="de-DE"/>
              </w:rPr>
              <w:t>Anstieg i</w:t>
            </w:r>
            <w:r w:rsidR="00993A37" w:rsidRPr="007F0396">
              <w:rPr>
                <w:rFonts w:ascii="CorpoS" w:hAnsi="CorpoS"/>
                <w:i/>
                <w:sz w:val="22"/>
                <w:szCs w:val="22"/>
                <w:lang w:val="de-DE"/>
              </w:rPr>
              <w:t>m hohen Zehner- bis niedrigen Zwanziger-Prozentbereich</w:t>
            </w:r>
          </w:p>
        </w:tc>
      </w:tr>
      <w:tr w:rsidR="006D6C35" w:rsidRPr="00183774" w14:paraId="7A6ACB18" w14:textId="77777777" w:rsidTr="003240A5">
        <w:tc>
          <w:tcPr>
            <w:tcW w:w="3823" w:type="dxa"/>
          </w:tcPr>
          <w:p w14:paraId="561B3D12" w14:textId="77777777" w:rsidR="006D6C35" w:rsidRPr="00B079EB" w:rsidRDefault="006D6C35" w:rsidP="00EF769E">
            <w:pPr>
              <w:tabs>
                <w:tab w:val="left" w:pos="2443"/>
              </w:tabs>
              <w:ind w:right="314"/>
              <w:jc w:val="both"/>
              <w:rPr>
                <w:rFonts w:ascii="CorpoS" w:hAnsi="CorpoS"/>
                <w:i/>
                <w:sz w:val="22"/>
                <w:szCs w:val="22"/>
                <w:lang w:val="de-DE"/>
              </w:rPr>
            </w:pPr>
            <w:r w:rsidRPr="00B079EB">
              <w:rPr>
                <w:rFonts w:ascii="CorpoS" w:hAnsi="CorpoS"/>
                <w:i/>
                <w:sz w:val="22"/>
                <w:szCs w:val="22"/>
                <w:lang w:val="de-DE"/>
              </w:rPr>
              <w:t xml:space="preserve">       </w:t>
            </w:r>
            <w:r>
              <w:rPr>
                <w:rFonts w:ascii="CorpoS" w:hAnsi="CorpoS"/>
                <w:i/>
                <w:sz w:val="22"/>
                <w:szCs w:val="22"/>
                <w:lang w:val="de-DE"/>
              </w:rPr>
              <w:t>Militärgeschäft</w:t>
            </w:r>
          </w:p>
        </w:tc>
        <w:tc>
          <w:tcPr>
            <w:tcW w:w="5244" w:type="dxa"/>
          </w:tcPr>
          <w:p w14:paraId="6E02BF1E" w14:textId="6AB8D530" w:rsidR="006D6C35" w:rsidRPr="007F0396" w:rsidRDefault="006D6C35" w:rsidP="00F32328">
            <w:pPr>
              <w:ind w:right="452"/>
              <w:jc w:val="both"/>
              <w:rPr>
                <w:rFonts w:ascii="CorpoS" w:hAnsi="CorpoS"/>
                <w:i/>
                <w:sz w:val="22"/>
                <w:szCs w:val="22"/>
                <w:lang w:val="de-DE"/>
              </w:rPr>
            </w:pPr>
            <w:r w:rsidRPr="007F0396">
              <w:rPr>
                <w:rFonts w:ascii="CorpoS" w:hAnsi="CorpoS"/>
                <w:i/>
                <w:sz w:val="22"/>
                <w:szCs w:val="22"/>
                <w:lang w:val="de-DE"/>
              </w:rPr>
              <w:t xml:space="preserve">Anstieg </w:t>
            </w:r>
            <w:r w:rsidR="00F32328">
              <w:rPr>
                <w:rFonts w:ascii="CorpoS" w:hAnsi="CorpoS"/>
                <w:i/>
                <w:sz w:val="22"/>
                <w:szCs w:val="22"/>
                <w:lang w:val="de-DE"/>
              </w:rPr>
              <w:t>um etwa 10 %</w:t>
            </w:r>
          </w:p>
        </w:tc>
      </w:tr>
      <w:tr w:rsidR="00153E54" w:rsidRPr="002D64EB" w14:paraId="030EFBE3" w14:textId="77777777" w:rsidTr="003240A5">
        <w:tc>
          <w:tcPr>
            <w:tcW w:w="3823" w:type="dxa"/>
          </w:tcPr>
          <w:p w14:paraId="7F19B8F9" w14:textId="77777777" w:rsidR="00153E54" w:rsidRPr="00B079EB" w:rsidRDefault="00153E54" w:rsidP="004F027E">
            <w:pPr>
              <w:ind w:right="603"/>
              <w:jc w:val="both"/>
              <w:rPr>
                <w:rFonts w:ascii="CorpoS" w:hAnsi="CorpoS"/>
                <w:i/>
                <w:sz w:val="22"/>
                <w:szCs w:val="22"/>
                <w:lang w:val="de-DE"/>
              </w:rPr>
            </w:pPr>
            <w:r w:rsidRPr="00B079EB">
              <w:rPr>
                <w:rFonts w:ascii="CorpoS" w:hAnsi="CorpoS"/>
                <w:i/>
                <w:sz w:val="22"/>
                <w:szCs w:val="22"/>
                <w:lang w:val="de-DE"/>
              </w:rPr>
              <w:t xml:space="preserve">       zivile Instandhaltung</w:t>
            </w:r>
          </w:p>
        </w:tc>
        <w:tc>
          <w:tcPr>
            <w:tcW w:w="5244" w:type="dxa"/>
          </w:tcPr>
          <w:p w14:paraId="18DA201F" w14:textId="1D37F2BC" w:rsidR="00153E54" w:rsidRPr="007F0396" w:rsidRDefault="009E2757" w:rsidP="00993A37">
            <w:pPr>
              <w:ind w:right="27"/>
              <w:jc w:val="both"/>
              <w:rPr>
                <w:rFonts w:ascii="CorpoS" w:hAnsi="CorpoS"/>
                <w:i/>
                <w:sz w:val="22"/>
                <w:szCs w:val="22"/>
                <w:lang w:val="de-DE"/>
              </w:rPr>
            </w:pPr>
            <w:r w:rsidRPr="007F0396">
              <w:rPr>
                <w:rFonts w:ascii="CorpoS" w:hAnsi="CorpoS"/>
                <w:i/>
                <w:sz w:val="22"/>
                <w:szCs w:val="22"/>
                <w:lang w:val="de-DE"/>
              </w:rPr>
              <w:t>Anstieg im hohen Z</w:t>
            </w:r>
            <w:r w:rsidR="00993A37" w:rsidRPr="007F0396">
              <w:rPr>
                <w:rFonts w:ascii="CorpoS" w:hAnsi="CorpoS"/>
                <w:i/>
                <w:sz w:val="22"/>
                <w:szCs w:val="22"/>
                <w:lang w:val="de-DE"/>
              </w:rPr>
              <w:t>ehner</w:t>
            </w:r>
            <w:r w:rsidRPr="007F0396">
              <w:rPr>
                <w:rFonts w:ascii="CorpoS" w:hAnsi="CorpoS"/>
                <w:i/>
                <w:sz w:val="22"/>
                <w:szCs w:val="22"/>
                <w:lang w:val="de-DE"/>
              </w:rPr>
              <w:t>-Prozentbereich</w:t>
            </w:r>
          </w:p>
        </w:tc>
      </w:tr>
      <w:tr w:rsidR="00153E54" w:rsidRPr="00D2766A" w14:paraId="0217FED1" w14:textId="77777777" w:rsidTr="003240A5">
        <w:tc>
          <w:tcPr>
            <w:tcW w:w="3823" w:type="dxa"/>
          </w:tcPr>
          <w:p w14:paraId="70E1F6E6" w14:textId="52F268CE" w:rsidR="00153E54" w:rsidRPr="00B079EB" w:rsidRDefault="00153E54" w:rsidP="00A36C48">
            <w:pPr>
              <w:ind w:right="887"/>
              <w:jc w:val="both"/>
              <w:rPr>
                <w:rFonts w:ascii="CorpoS" w:hAnsi="CorpoS"/>
                <w:b/>
                <w:sz w:val="22"/>
                <w:szCs w:val="22"/>
                <w:lang w:val="de-DE"/>
              </w:rPr>
            </w:pPr>
            <w:r w:rsidRPr="00B079EB">
              <w:rPr>
                <w:rFonts w:ascii="CorpoS" w:hAnsi="CorpoS"/>
                <w:b/>
                <w:sz w:val="22"/>
                <w:szCs w:val="22"/>
                <w:lang w:val="de-DE"/>
              </w:rPr>
              <w:t>EBIT</w:t>
            </w:r>
            <w:r w:rsidR="0079718A">
              <w:rPr>
                <w:rFonts w:ascii="CorpoS" w:hAnsi="CorpoS"/>
                <w:b/>
                <w:sz w:val="22"/>
                <w:szCs w:val="22"/>
                <w:lang w:val="de-DE"/>
              </w:rPr>
              <w:t>-Marge</w:t>
            </w:r>
            <w:r w:rsidRPr="00B079EB">
              <w:rPr>
                <w:rFonts w:ascii="CorpoS" w:hAnsi="CorpoS"/>
                <w:b/>
                <w:sz w:val="22"/>
                <w:szCs w:val="22"/>
                <w:lang w:val="de-DE"/>
              </w:rPr>
              <w:t xml:space="preserve"> (bereinigt)</w:t>
            </w:r>
          </w:p>
        </w:tc>
        <w:tc>
          <w:tcPr>
            <w:tcW w:w="5244" w:type="dxa"/>
          </w:tcPr>
          <w:p w14:paraId="27C9C1AE" w14:textId="0D8982F0" w:rsidR="00153E54" w:rsidRPr="007F0396" w:rsidRDefault="0079718A" w:rsidP="00993A37">
            <w:pPr>
              <w:jc w:val="both"/>
              <w:rPr>
                <w:rFonts w:ascii="CorpoS" w:hAnsi="CorpoS"/>
                <w:sz w:val="22"/>
                <w:szCs w:val="22"/>
                <w:lang w:val="de-DE"/>
              </w:rPr>
            </w:pPr>
            <w:r>
              <w:rPr>
                <w:rFonts w:ascii="CorpoS" w:hAnsi="CorpoS"/>
                <w:sz w:val="22"/>
                <w:szCs w:val="22"/>
                <w:lang w:val="de-DE"/>
              </w:rPr>
              <w:t>stabil</w:t>
            </w:r>
          </w:p>
        </w:tc>
      </w:tr>
    </w:tbl>
    <w:p w14:paraId="0435F74B" w14:textId="223F82A0" w:rsidR="006D238D" w:rsidRDefault="006D238D" w:rsidP="00766743">
      <w:pPr>
        <w:ind w:right="1984"/>
        <w:jc w:val="both"/>
        <w:rPr>
          <w:rFonts w:ascii="CorpoS" w:hAnsi="CorpoS"/>
          <w:b/>
          <w:sz w:val="22"/>
          <w:szCs w:val="22"/>
          <w:lang w:val="de-DE"/>
        </w:rPr>
      </w:pPr>
    </w:p>
    <w:p w14:paraId="7982ED38" w14:textId="77777777" w:rsidR="009E2757" w:rsidRDefault="009E2757" w:rsidP="00766743">
      <w:pPr>
        <w:ind w:right="1984"/>
        <w:jc w:val="both"/>
        <w:rPr>
          <w:rFonts w:ascii="CorpoS" w:hAnsi="CorpoS"/>
          <w:b/>
          <w:sz w:val="22"/>
          <w:szCs w:val="22"/>
          <w:lang w:val="de-DE"/>
        </w:rPr>
      </w:pPr>
    </w:p>
    <w:p w14:paraId="255CA534" w14:textId="77777777" w:rsidR="006D238D" w:rsidRPr="006D238D" w:rsidRDefault="006D238D" w:rsidP="00766743">
      <w:pPr>
        <w:ind w:right="1984"/>
        <w:jc w:val="both"/>
        <w:rPr>
          <w:rFonts w:ascii="CorpoS" w:hAnsi="CorpoS"/>
          <w:b/>
          <w:sz w:val="22"/>
          <w:szCs w:val="22"/>
          <w:lang w:val="de-DE"/>
        </w:rPr>
      </w:pPr>
    </w:p>
    <w:p w14:paraId="10552A3F" w14:textId="77777777" w:rsidR="00B4335E" w:rsidRDefault="00B4335E" w:rsidP="00B4335E">
      <w:pPr>
        <w:ind w:right="1984"/>
        <w:jc w:val="both"/>
        <w:rPr>
          <w:rFonts w:ascii="CorpoS" w:hAnsi="CorpoS"/>
          <w:b/>
          <w:sz w:val="20"/>
          <w:u w:val="single"/>
          <w:lang w:val="de-DE"/>
        </w:rPr>
      </w:pPr>
      <w:r w:rsidRPr="00D46B91">
        <w:rPr>
          <w:rFonts w:ascii="CorpoS" w:hAnsi="CorpoS"/>
          <w:b/>
          <w:sz w:val="20"/>
          <w:u w:val="single"/>
          <w:lang w:val="de-DE"/>
        </w:rPr>
        <w:t xml:space="preserve">Über die MTU </w:t>
      </w:r>
      <w:proofErr w:type="spellStart"/>
      <w:r w:rsidRPr="00D46B91">
        <w:rPr>
          <w:rFonts w:ascii="CorpoS" w:hAnsi="CorpoS"/>
          <w:b/>
          <w:sz w:val="20"/>
          <w:u w:val="single"/>
          <w:lang w:val="de-DE"/>
        </w:rPr>
        <w:t>Aero</w:t>
      </w:r>
      <w:proofErr w:type="spellEnd"/>
      <w:r w:rsidRPr="00D46B91">
        <w:rPr>
          <w:rFonts w:ascii="CorpoS" w:hAnsi="CorpoS"/>
          <w:b/>
          <w:sz w:val="20"/>
          <w:u w:val="single"/>
          <w:lang w:val="de-DE"/>
        </w:rPr>
        <w:t xml:space="preserve"> </w:t>
      </w:r>
      <w:proofErr w:type="spellStart"/>
      <w:r w:rsidRPr="00D46B91">
        <w:rPr>
          <w:rFonts w:ascii="CorpoS" w:hAnsi="CorpoS"/>
          <w:b/>
          <w:sz w:val="20"/>
          <w:u w:val="single"/>
          <w:lang w:val="de-DE"/>
        </w:rPr>
        <w:t>Engines</w:t>
      </w:r>
      <w:proofErr w:type="spellEnd"/>
    </w:p>
    <w:p w14:paraId="2E427294" w14:textId="77777777" w:rsidR="00B4335E" w:rsidRPr="007425D1" w:rsidRDefault="00B4335E" w:rsidP="00B4335E">
      <w:pPr>
        <w:ind w:right="424"/>
        <w:jc w:val="both"/>
        <w:rPr>
          <w:rFonts w:ascii="CorpoS" w:hAnsi="CorpoS"/>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w:t>
      </w:r>
    </w:p>
    <w:p w14:paraId="46325A60" w14:textId="77777777" w:rsidR="00B4335E" w:rsidRPr="007425D1" w:rsidRDefault="00B4335E" w:rsidP="00B4335E">
      <w:pPr>
        <w:ind w:right="424"/>
        <w:jc w:val="both"/>
        <w:rPr>
          <w:rFonts w:ascii="CorpoS" w:hAnsi="CorpoS" w:cs="Arial"/>
          <w:sz w:val="20"/>
          <w:lang w:val="de-DE"/>
        </w:rPr>
      </w:pPr>
    </w:p>
    <w:p w14:paraId="14C20113" w14:textId="77777777" w:rsidR="00B4335E" w:rsidRPr="007425D1" w:rsidRDefault="00B4335E" w:rsidP="00B4335E">
      <w:pPr>
        <w:ind w:right="424"/>
        <w:jc w:val="both"/>
        <w:rPr>
          <w:rFonts w:ascii="CorpoS" w:hAnsi="CorpoS" w:cs="Arial"/>
          <w:sz w:val="20"/>
          <w:lang w:val="de-DE"/>
        </w:rPr>
      </w:pPr>
    </w:p>
    <w:p w14:paraId="71AFF477" w14:textId="77777777" w:rsidR="00B4335E" w:rsidRPr="006166B4" w:rsidRDefault="00B4335E" w:rsidP="00B4335E">
      <w:pPr>
        <w:rPr>
          <w:rFonts w:ascii="CorpoS" w:hAnsi="CorpoS"/>
          <w:sz w:val="20"/>
          <w:u w:val="single"/>
          <w:lang w:val="de-DE"/>
        </w:rPr>
      </w:pPr>
      <w:r w:rsidRPr="006166B4">
        <w:rPr>
          <w:rFonts w:ascii="CorpoS" w:hAnsi="CorpoS"/>
          <w:sz w:val="20"/>
          <w:u w:val="single"/>
          <w:lang w:val="de-DE"/>
        </w:rPr>
        <w:t>Ihre Ansprechpartner:</w:t>
      </w:r>
    </w:p>
    <w:p w14:paraId="06426CC6" w14:textId="77777777" w:rsidR="00B4335E" w:rsidRPr="006166B4" w:rsidRDefault="00B4335E" w:rsidP="00B4335E">
      <w:pPr>
        <w:rPr>
          <w:rFonts w:ascii="CorpoS" w:hAnsi="CorpoS"/>
          <w:sz w:val="20"/>
          <w:lang w:val="de-DE"/>
        </w:rPr>
      </w:pPr>
      <w:r w:rsidRPr="006166B4">
        <w:rPr>
          <w:rFonts w:ascii="CorpoS" w:hAnsi="CorpoS"/>
          <w:sz w:val="20"/>
          <w:lang w:val="de-DE"/>
        </w:rPr>
        <w:t xml:space="preserve">Eckhard </w:t>
      </w:r>
      <w:proofErr w:type="spellStart"/>
      <w:r w:rsidRPr="006166B4">
        <w:rPr>
          <w:rFonts w:ascii="CorpoS" w:hAnsi="CorpoS"/>
          <w:sz w:val="20"/>
          <w:lang w:val="de-DE"/>
        </w:rPr>
        <w:t>Zanger</w:t>
      </w:r>
      <w:proofErr w:type="spellEnd"/>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Eva Simon</w:t>
      </w:r>
    </w:p>
    <w:p w14:paraId="3D539F01" w14:textId="77777777" w:rsidR="00B4335E" w:rsidRPr="006166B4" w:rsidRDefault="00B4335E" w:rsidP="00B4335E">
      <w:pPr>
        <w:rPr>
          <w:rFonts w:ascii="CorpoS" w:hAnsi="CorpoS"/>
          <w:sz w:val="20"/>
          <w:lang w:val="de-DE"/>
        </w:rPr>
      </w:pPr>
      <w:r w:rsidRPr="006166B4">
        <w:rPr>
          <w:rFonts w:ascii="CorpoS" w:hAnsi="CorpoS"/>
          <w:sz w:val="20"/>
          <w:lang w:val="de-DE"/>
        </w:rPr>
        <w:t xml:space="preserve">Leiter Unternehmenskommunikation </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Pressesprecherin Finanzen</w:t>
      </w:r>
    </w:p>
    <w:p w14:paraId="4C07B03F" w14:textId="77777777" w:rsidR="00B4335E" w:rsidRPr="00E942B3" w:rsidRDefault="00B4335E" w:rsidP="00B4335E">
      <w:pPr>
        <w:rPr>
          <w:rFonts w:ascii="CorpoS" w:hAnsi="CorpoS"/>
          <w:sz w:val="20"/>
          <w:lang w:val="en-US"/>
        </w:rPr>
      </w:pPr>
      <w:r w:rsidRPr="00E942B3">
        <w:rPr>
          <w:rFonts w:ascii="CorpoS" w:hAnsi="CorpoS"/>
          <w:sz w:val="20"/>
          <w:lang w:val="en-US"/>
        </w:rPr>
        <w:t xml:space="preserve">und Public Affairs </w:t>
      </w:r>
      <w:r w:rsidRPr="00E942B3">
        <w:rPr>
          <w:rFonts w:ascii="CorpoS" w:hAnsi="CorpoS"/>
          <w:sz w:val="20"/>
          <w:lang w:val="en-US"/>
        </w:rPr>
        <w:tab/>
      </w:r>
    </w:p>
    <w:p w14:paraId="5E013448" w14:textId="77777777" w:rsidR="00B4335E" w:rsidRPr="00E942B3" w:rsidRDefault="00B4335E" w:rsidP="00B4335E">
      <w:pPr>
        <w:rPr>
          <w:rFonts w:ascii="CorpoS" w:hAnsi="CorpoS"/>
          <w:sz w:val="20"/>
          <w:lang w:val="en-US"/>
        </w:rPr>
      </w:pPr>
      <w:r w:rsidRPr="00E942B3">
        <w:rPr>
          <w:rFonts w:ascii="CorpoS" w:hAnsi="CorpoS"/>
          <w:sz w:val="20"/>
          <w:lang w:val="en-US"/>
        </w:rPr>
        <w:t>Tel.: + 49 (0)89 14 89-91 13</w:t>
      </w:r>
      <w:r w:rsidRPr="00E942B3">
        <w:rPr>
          <w:rFonts w:ascii="CorpoS" w:hAnsi="CorpoS"/>
          <w:sz w:val="20"/>
          <w:lang w:val="en-US"/>
        </w:rPr>
        <w:tab/>
      </w:r>
      <w:r w:rsidRPr="00E942B3">
        <w:rPr>
          <w:rFonts w:ascii="CorpoS" w:hAnsi="CorpoS"/>
          <w:sz w:val="20"/>
          <w:lang w:val="en-US"/>
        </w:rPr>
        <w:tab/>
      </w:r>
      <w:r w:rsidRPr="00E942B3">
        <w:rPr>
          <w:rFonts w:ascii="CorpoS" w:hAnsi="CorpoS"/>
          <w:sz w:val="20"/>
          <w:lang w:val="en-US"/>
        </w:rPr>
        <w:tab/>
      </w:r>
      <w:r w:rsidRPr="00E942B3">
        <w:rPr>
          <w:rFonts w:ascii="CorpoS" w:hAnsi="CorpoS"/>
          <w:sz w:val="20"/>
          <w:lang w:val="en-US"/>
        </w:rPr>
        <w:tab/>
        <w:t>Tel.: +49 (0)89 14 89-43 32</w:t>
      </w:r>
      <w:r w:rsidRPr="00E942B3">
        <w:rPr>
          <w:rFonts w:ascii="CorpoS" w:hAnsi="CorpoS"/>
          <w:sz w:val="20"/>
          <w:lang w:val="en-US"/>
        </w:rPr>
        <w:tab/>
      </w:r>
    </w:p>
    <w:p w14:paraId="6F3F8E5D" w14:textId="77777777" w:rsidR="00B4335E" w:rsidRPr="006166B4" w:rsidRDefault="00B4335E" w:rsidP="00B4335E">
      <w:pPr>
        <w:rPr>
          <w:rFonts w:ascii="CorpoS" w:hAnsi="CorpoS"/>
          <w:sz w:val="20"/>
          <w:lang w:val="de-DE"/>
        </w:rPr>
      </w:pPr>
      <w:r w:rsidRPr="006166B4">
        <w:rPr>
          <w:rFonts w:ascii="CorpoS" w:hAnsi="CorpoS"/>
          <w:sz w:val="20"/>
          <w:lang w:val="de-DE"/>
        </w:rPr>
        <w:t>Mobil: + 49 (0) 176-1000 6158</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Mobil: +49 (0) 176-1008 4162</w:t>
      </w:r>
    </w:p>
    <w:p w14:paraId="74456850" w14:textId="77777777" w:rsidR="00B4335E" w:rsidRPr="006166B4" w:rsidRDefault="00B4335E" w:rsidP="00B4335E">
      <w:pPr>
        <w:rPr>
          <w:rFonts w:ascii="CorpoS" w:hAnsi="CorpoS"/>
          <w:sz w:val="20"/>
          <w:lang w:val="de-DE"/>
        </w:rPr>
      </w:pPr>
      <w:r w:rsidRPr="006166B4">
        <w:rPr>
          <w:rFonts w:ascii="CorpoS" w:hAnsi="CorpoS"/>
          <w:sz w:val="20"/>
          <w:lang w:val="de-DE"/>
        </w:rPr>
        <w:t xml:space="preserve">E-Mail: Eckhard.Zanger@mtu.de  </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E-Mail: Eva.Simon@mtu.de</w:t>
      </w:r>
    </w:p>
    <w:p w14:paraId="25BFBFDF" w14:textId="77777777" w:rsidR="00B4335E" w:rsidRPr="006166B4" w:rsidRDefault="00B4335E" w:rsidP="00B4335E">
      <w:pPr>
        <w:rPr>
          <w:rFonts w:ascii="CorpoS" w:hAnsi="CorpoS"/>
          <w:szCs w:val="24"/>
          <w:u w:val="single"/>
          <w:lang w:val="de-DE"/>
        </w:rPr>
      </w:pPr>
    </w:p>
    <w:p w14:paraId="48309CC3" w14:textId="77777777" w:rsidR="00B4335E" w:rsidRPr="006166B4" w:rsidRDefault="00B4335E" w:rsidP="00B4335E">
      <w:pPr>
        <w:pStyle w:val="MTUBodycopy"/>
        <w:tabs>
          <w:tab w:val="left" w:pos="8505"/>
        </w:tabs>
        <w:ind w:right="1984"/>
        <w:jc w:val="both"/>
        <w:rPr>
          <w:i/>
          <w:lang w:val="de-DE"/>
        </w:rPr>
      </w:pPr>
      <w:r w:rsidRPr="006166B4">
        <w:rPr>
          <w:i/>
          <w:lang w:val="de-DE"/>
        </w:rPr>
        <w:t xml:space="preserve">Alle Presse-Infos und Bilder unter </w:t>
      </w:r>
      <w:hyperlink r:id="rId8" w:history="1">
        <w:r w:rsidRPr="006166B4">
          <w:rPr>
            <w:rStyle w:val="Hyperlink"/>
            <w:i/>
            <w:color w:val="auto"/>
            <w:lang w:val="de-DE"/>
          </w:rPr>
          <w:t>http://www.mtu.de</w:t>
        </w:r>
      </w:hyperlink>
    </w:p>
    <w:p w14:paraId="0BFABB03" w14:textId="77777777" w:rsidR="00B4335E" w:rsidRPr="006166B4" w:rsidRDefault="00B4335E" w:rsidP="00B4335E">
      <w:pPr>
        <w:pStyle w:val="MTUBodycopy"/>
        <w:tabs>
          <w:tab w:val="left" w:pos="8505"/>
        </w:tabs>
        <w:ind w:right="1984"/>
        <w:jc w:val="both"/>
        <w:rPr>
          <w:i/>
          <w:lang w:val="de-DE"/>
        </w:rPr>
      </w:pPr>
    </w:p>
    <w:p w14:paraId="2CE51139" w14:textId="77777777" w:rsidR="00B4335E" w:rsidRPr="006166B4" w:rsidRDefault="00B4335E" w:rsidP="00B4335E">
      <w:pPr>
        <w:rPr>
          <w:rStyle w:val="h41"/>
          <w:rFonts w:ascii="CorpoS" w:hAnsi="CorpoS"/>
          <w:color w:val="auto"/>
          <w:sz w:val="16"/>
          <w:szCs w:val="16"/>
          <w:lang w:val="de-DE"/>
        </w:rPr>
      </w:pPr>
      <w:r w:rsidRPr="006166B4">
        <w:rPr>
          <w:rStyle w:val="h41"/>
          <w:rFonts w:ascii="CorpoS" w:hAnsi="CorpoS"/>
          <w:color w:val="auto"/>
          <w:sz w:val="16"/>
          <w:szCs w:val="16"/>
          <w:lang w:val="de-DE"/>
        </w:rPr>
        <w:t>Vorbehalt bei Zukunftsaussagen</w:t>
      </w:r>
    </w:p>
    <w:p w14:paraId="6AD274D9" w14:textId="77777777" w:rsidR="00B4335E" w:rsidRPr="006166B4" w:rsidRDefault="00B4335E" w:rsidP="00B4335E">
      <w:pPr>
        <w:rPr>
          <w:rFonts w:ascii="CorpoS" w:hAnsi="CorpoS"/>
          <w:sz w:val="16"/>
          <w:szCs w:val="16"/>
          <w:lang w:val="de-DE"/>
        </w:rPr>
      </w:pPr>
    </w:p>
    <w:p w14:paraId="46FB6952" w14:textId="10A5D1A6" w:rsidR="00DD64E9" w:rsidRPr="00C51A14" w:rsidRDefault="00B4335E" w:rsidP="00B4335E">
      <w:pPr>
        <w:ind w:right="283"/>
        <w:jc w:val="both"/>
        <w:rPr>
          <w:rFonts w:ascii="CorpoS" w:hAnsi="CorpoS"/>
          <w:b/>
          <w:sz w:val="22"/>
          <w:szCs w:val="22"/>
          <w:lang w:val="de-DE"/>
        </w:rPr>
      </w:pPr>
      <w:r w:rsidRPr="006166B4">
        <w:rPr>
          <w:rFonts w:ascii="CorpoS" w:hAnsi="CorpoS"/>
          <w:sz w:val="16"/>
          <w:szCs w:val="16"/>
          <w:lang w:val="de-DE"/>
        </w:rPr>
        <w:t xml:space="preserve">Diese Quartalsmitteilung enthält </w:t>
      </w:r>
      <w:proofErr w:type="spellStart"/>
      <w:r w:rsidRPr="006166B4">
        <w:rPr>
          <w:rFonts w:ascii="CorpoS" w:hAnsi="CorpoS"/>
          <w:sz w:val="16"/>
          <w:szCs w:val="16"/>
          <w:lang w:val="de-DE"/>
        </w:rPr>
        <w:t>zukunftsgerichtete</w:t>
      </w:r>
      <w:proofErr w:type="spellEnd"/>
      <w:r w:rsidRPr="006166B4">
        <w:rPr>
          <w:rFonts w:ascii="CorpoS" w:hAnsi="CorpoS"/>
          <w:sz w:val="16"/>
          <w:szCs w:val="16"/>
          <w:lang w:val="de-DE"/>
        </w:rPr>
        <w:t xml:space="preserve"> Aussagen. Diese Aussagen spiegeln die gegenwärtigen Auffassungen, Erwartungen und Annahmen der Geschäftsführung der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wider und basieren auf Informationen, die der Geschäftsführung zum gegenwärtigen Zeitpunkt zur Verfügung stehen. </w:t>
      </w:r>
      <w:proofErr w:type="spellStart"/>
      <w:r w:rsidRPr="006166B4">
        <w:rPr>
          <w:rFonts w:ascii="CorpoS" w:hAnsi="CorpoS"/>
          <w:sz w:val="16"/>
          <w:szCs w:val="16"/>
          <w:lang w:val="de-DE"/>
        </w:rPr>
        <w:t>Zukunftsgerichtete</w:t>
      </w:r>
      <w:proofErr w:type="spellEnd"/>
      <w:r w:rsidRPr="006166B4">
        <w:rPr>
          <w:rFonts w:ascii="CorpoS" w:hAnsi="CorpoS"/>
          <w:sz w:val="16"/>
          <w:szCs w:val="16"/>
          <w:lang w:val="de-DE"/>
        </w:rPr>
        <w:t xml:space="preserve"> Aussagen enthalten keine Gewähr für den Eintritt zukünftiger Ergebnisse und Entwicklungen und sind mit Risiken und Unsicherheiten verbunden. Die tatsächlichen zukünftigen Ergebnisse der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und Entwicklungen betreffend die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können daher aufgrund verschiedener Faktoren wesentlich von den hier geäußerten Erwartungen und Annahmen abweichen. Zu diesen Faktoren gehören insbesondere Veränderungen der allgemeinen wirtschaftlichen Lage und der Wettbewerbssituation, die </w:t>
      </w:r>
      <w:proofErr w:type="spellStart"/>
      <w:r w:rsidRPr="006166B4">
        <w:rPr>
          <w:rFonts w:ascii="CorpoS" w:hAnsi="CorpoS"/>
          <w:sz w:val="16"/>
          <w:szCs w:val="16"/>
          <w:lang w:val="de-DE"/>
        </w:rPr>
        <w:t>Zyklizität</w:t>
      </w:r>
      <w:proofErr w:type="spellEnd"/>
      <w:r w:rsidRPr="006166B4">
        <w:rPr>
          <w:rFonts w:ascii="CorpoS" w:hAnsi="CorpoS"/>
          <w:sz w:val="16"/>
          <w:szCs w:val="16"/>
          <w:lang w:val="de-DE"/>
        </w:rPr>
        <w:t xml:space="preserve"> der Flugzeugindustrie und Risiken in Zusammenhang mit der Beteiligung der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an Konsortien für die Entwicklung und den Bau von neuen Triebwerken. Darüber hinaus können die Entwicklungen auf den Finanzmärkten und Wechselkursschwankungen sowie nationale und internationale Gesetzesänderungen, insbesondere in Bezug auf steuerliche Regelungen und Gesetze betreffend die Herstellung und den Einsatz von Triebwerken im Luftverkehr, sowie andere Faktoren einen Einfluss auf die zukünftigen Ergebnisse und Entwicklungen der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haben. Terroranschläge und deren Folgen können die Wahrscheinlichkeit und das Ausmaß von Abweichungen erhöhen. Die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übernimmt keine Verpflichtung, die in dieser Mitteilung enthaltenen Aussagen zu aktualisieren.</w:t>
      </w:r>
    </w:p>
    <w:sectPr w:rsidR="00DD64E9" w:rsidRPr="00C51A14" w:rsidSect="00694A29">
      <w:headerReference w:type="default" r:id="rId9"/>
      <w:footerReference w:type="default" r:id="rId10"/>
      <w:headerReference w:type="first" r:id="rId11"/>
      <w:footerReference w:type="first" r:id="rId12"/>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C06CB" w14:textId="77777777" w:rsidR="00EF769E" w:rsidRDefault="00EF769E">
      <w:r>
        <w:separator/>
      </w:r>
    </w:p>
  </w:endnote>
  <w:endnote w:type="continuationSeparator" w:id="0">
    <w:p w14:paraId="3F0EB6DC" w14:textId="77777777" w:rsidR="00EF769E" w:rsidRDefault="00EF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FCC4" w14:textId="77777777" w:rsidR="00EF769E" w:rsidRDefault="00EF769E">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78E6" w14:textId="77777777" w:rsidR="00EF769E" w:rsidRDefault="00EF769E">
    <w:pPr>
      <w:pStyle w:val="Fuzeile"/>
      <w:spacing w:line="160" w:lineRule="exact"/>
      <w:rPr>
        <w:rFonts w:ascii="CorpoS" w:hAnsi="CorpoS"/>
        <w:color w:val="000000"/>
        <w:sz w:val="15"/>
      </w:rPr>
    </w:pPr>
    <w:r>
      <w:rPr>
        <w:rFonts w:ascii="CorpoS" w:hAnsi="CorpoS"/>
        <w:color w:val="000000"/>
        <w:sz w:val="15"/>
      </w:rPr>
      <w:t>MTU Aero Engines AG</w:t>
    </w:r>
  </w:p>
  <w:p w14:paraId="59D0BFA8" w14:textId="77777777" w:rsidR="00EF769E" w:rsidRDefault="00EF769E">
    <w:pPr>
      <w:pStyle w:val="Fuzeile"/>
      <w:spacing w:line="160" w:lineRule="exact"/>
      <w:rPr>
        <w:rFonts w:ascii="CorpoS" w:hAnsi="CorpoS"/>
        <w:color w:val="000000"/>
        <w:sz w:val="15"/>
      </w:rPr>
    </w:pPr>
    <w:r>
      <w:rPr>
        <w:rFonts w:ascii="CorpoS" w:hAnsi="CorpoS"/>
        <w:color w:val="000000"/>
        <w:sz w:val="15"/>
      </w:rPr>
      <w:t>Corporate Communications</w:t>
    </w:r>
  </w:p>
  <w:p w14:paraId="38558166" w14:textId="77777777" w:rsidR="00EF769E" w:rsidRPr="00150467" w:rsidRDefault="00EF769E">
    <w:pPr>
      <w:pStyle w:val="Fuzeile"/>
      <w:spacing w:line="160" w:lineRule="exact"/>
      <w:rPr>
        <w:rFonts w:ascii="CorpoS" w:hAnsi="CorpoS"/>
        <w:color w:val="000000"/>
        <w:sz w:val="15"/>
        <w:lang w:val="de-DE"/>
      </w:rPr>
    </w:pPr>
    <w:proofErr w:type="spellStart"/>
    <w:r w:rsidRPr="00150467">
      <w:rPr>
        <w:rFonts w:ascii="CorpoS" w:hAnsi="CorpoS"/>
        <w:color w:val="000000"/>
        <w:sz w:val="15"/>
        <w:lang w:val="de-DE"/>
      </w:rPr>
      <w:t>and</w:t>
    </w:r>
    <w:proofErr w:type="spellEnd"/>
    <w:r w:rsidRPr="00150467">
      <w:rPr>
        <w:rFonts w:ascii="CorpoS" w:hAnsi="CorpoS"/>
        <w:color w:val="000000"/>
        <w:sz w:val="15"/>
        <w:lang w:val="de-DE"/>
      </w:rPr>
      <w:t xml:space="preserve"> Public </w:t>
    </w:r>
    <w:proofErr w:type="spellStart"/>
    <w:r w:rsidRPr="00150467">
      <w:rPr>
        <w:rFonts w:ascii="CorpoS" w:hAnsi="CorpoS"/>
        <w:color w:val="000000"/>
        <w:sz w:val="15"/>
        <w:lang w:val="de-DE"/>
      </w:rPr>
      <w:t>Affairs</w:t>
    </w:r>
    <w:proofErr w:type="spellEnd"/>
  </w:p>
  <w:p w14:paraId="4351F913" w14:textId="77777777" w:rsidR="00EF769E" w:rsidRPr="00150467" w:rsidRDefault="00EF769E">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14:paraId="3ACD31A2" w14:textId="77777777" w:rsidR="00EF769E" w:rsidRDefault="00EF769E">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6CF5E49F" w14:textId="77777777" w:rsidR="00EF769E" w:rsidRDefault="00EF769E">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14:paraId="3050A09F" w14:textId="77777777" w:rsidR="00EF769E" w:rsidRDefault="00EF769E">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14:paraId="202ECD27" w14:textId="77777777" w:rsidR="00EF769E" w:rsidRDefault="00EF769E">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33C01" w14:textId="77777777" w:rsidR="00EF769E" w:rsidRDefault="00EF769E">
      <w:r>
        <w:separator/>
      </w:r>
    </w:p>
  </w:footnote>
  <w:footnote w:type="continuationSeparator" w:id="0">
    <w:p w14:paraId="3939D9BA" w14:textId="77777777" w:rsidR="00EF769E" w:rsidRDefault="00EF769E">
      <w:r>
        <w:continuationSeparator/>
      </w:r>
    </w:p>
  </w:footnote>
  <w:footnote w:id="1">
    <w:p w14:paraId="6CA94A8C" w14:textId="77777777" w:rsidR="00EF769E" w:rsidRDefault="00EF769E" w:rsidP="00AA674D">
      <w:pPr>
        <w:pStyle w:val="Funotentext"/>
        <w:rPr>
          <w:rFonts w:ascii="CorpoS" w:hAnsi="CorpoS"/>
          <w:b/>
          <w:sz w:val="16"/>
          <w:szCs w:val="16"/>
          <w:lang w:val="de-DE"/>
        </w:rPr>
      </w:pPr>
      <w:r>
        <w:rPr>
          <w:rStyle w:val="Funotenzeichen"/>
          <w:rFonts w:ascii="CorpoS" w:hAnsi="CorpoS"/>
          <w:b/>
          <w:sz w:val="16"/>
          <w:szCs w:val="16"/>
        </w:rPr>
        <w:footnoteRef/>
      </w:r>
      <w:r>
        <w:rPr>
          <w:rFonts w:ascii="CorpoS" w:hAnsi="CorpoS"/>
          <w:b/>
          <w:sz w:val="16"/>
          <w:szCs w:val="16"/>
          <w:lang w:val="de-DE"/>
        </w:rPr>
        <w:t xml:space="preserve"> EBIT </w:t>
      </w:r>
      <w:proofErr w:type="spellStart"/>
      <w:r>
        <w:rPr>
          <w:rFonts w:ascii="CorpoS" w:hAnsi="CorpoS"/>
          <w:b/>
          <w:sz w:val="16"/>
          <w:szCs w:val="16"/>
          <w:lang w:val="de-DE"/>
        </w:rPr>
        <w:t>adjusted</w:t>
      </w:r>
      <w:proofErr w:type="spellEnd"/>
      <w:r>
        <w:rPr>
          <w:rFonts w:ascii="CorpoS" w:hAnsi="CorpoS"/>
          <w:b/>
          <w:sz w:val="16"/>
          <w:szCs w:val="16"/>
          <w:lang w:val="de-DE"/>
        </w:rPr>
        <w:t xml:space="preserve"> =</w:t>
      </w:r>
      <w:r>
        <w:rPr>
          <w:rFonts w:ascii="CorpoS" w:hAnsi="CorpoS"/>
          <w:b/>
          <w:sz w:val="22"/>
          <w:szCs w:val="22"/>
          <w:lang w:val="de-DE"/>
        </w:rPr>
        <w:t xml:space="preserve"> </w:t>
      </w:r>
      <w:r>
        <w:rPr>
          <w:rFonts w:ascii="CorpoS" w:hAnsi="CorpoS"/>
          <w:b/>
          <w:sz w:val="16"/>
          <w:szCs w:val="16"/>
          <w:lang w:val="de-DE"/>
        </w:rPr>
        <w:t>Ergebnis vor Finanzergebnis und Steuern, vergleichbar gerechnet</w:t>
      </w:r>
    </w:p>
  </w:footnote>
  <w:footnote w:id="2">
    <w:p w14:paraId="359DE00F" w14:textId="77777777" w:rsidR="00EF769E" w:rsidRPr="00135B9B" w:rsidRDefault="00EF769E" w:rsidP="009D65F9">
      <w:pPr>
        <w:pStyle w:val="Funotentext"/>
        <w:rPr>
          <w:rFonts w:ascii="CorpoS" w:hAnsi="CorpoS"/>
          <w:b/>
          <w:sz w:val="16"/>
          <w:szCs w:val="16"/>
          <w:lang w:val="de-DE"/>
        </w:rPr>
      </w:pPr>
      <w:r>
        <w:rPr>
          <w:rStyle w:val="Funotenzeichen"/>
          <w:rFonts w:ascii="CorpoS" w:hAnsi="CorpoS"/>
          <w:b/>
          <w:sz w:val="16"/>
          <w:szCs w:val="16"/>
        </w:rPr>
        <w:footnoteRef/>
      </w:r>
      <w:r w:rsidRPr="00135B9B">
        <w:rPr>
          <w:rFonts w:ascii="CorpoS" w:hAnsi="CorpoS"/>
          <w:b/>
          <w:sz w:val="16"/>
          <w:szCs w:val="16"/>
          <w:lang w:val="de-DE"/>
        </w:rPr>
        <w:t xml:space="preserve"> Net Income </w:t>
      </w:r>
      <w:proofErr w:type="spellStart"/>
      <w:r w:rsidRPr="00135B9B">
        <w:rPr>
          <w:rFonts w:ascii="CorpoS" w:hAnsi="CorpoS"/>
          <w:b/>
          <w:sz w:val="16"/>
          <w:szCs w:val="16"/>
          <w:lang w:val="de-DE"/>
        </w:rPr>
        <w:t>adjusted</w:t>
      </w:r>
      <w:proofErr w:type="spellEnd"/>
      <w:r w:rsidRPr="00135B9B">
        <w:rPr>
          <w:rFonts w:ascii="CorpoS" w:hAnsi="CorpoS"/>
          <w:b/>
          <w:sz w:val="16"/>
          <w:szCs w:val="16"/>
          <w:lang w:val="de-DE"/>
        </w:rPr>
        <w:t xml:space="preserve"> =</w:t>
      </w:r>
      <w:r w:rsidRPr="00135B9B">
        <w:rPr>
          <w:rFonts w:ascii="CorpoS" w:hAnsi="CorpoS"/>
          <w:b/>
          <w:sz w:val="22"/>
          <w:szCs w:val="22"/>
          <w:lang w:val="de-DE"/>
        </w:rPr>
        <w:t xml:space="preserve"> </w:t>
      </w:r>
      <w:r w:rsidRPr="00135B9B">
        <w:rPr>
          <w:rFonts w:ascii="CorpoS" w:hAnsi="CorpoS"/>
          <w:b/>
          <w:sz w:val="16"/>
          <w:szCs w:val="16"/>
          <w:lang w:val="de-DE"/>
        </w:rPr>
        <w:t>Ergebnis nach Ertragsteuern, vergleichbar gerechnet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93590" w14:textId="77777777" w:rsidR="00EF769E" w:rsidRDefault="00EF769E">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21DBAE65" wp14:editId="03BE135D">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8CDC5" w14:textId="77777777" w:rsidR="00EF769E" w:rsidRPr="00A775D8" w:rsidRDefault="00EF769E"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2DF992E1" wp14:editId="5A848F23">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ADF87" w14:textId="77777777" w:rsidR="00EF769E" w:rsidRPr="00507889" w:rsidRDefault="00EF769E"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2A7423E8" wp14:editId="44924E3A">
              <wp:simplePos x="0" y="0"/>
              <wp:positionH relativeFrom="column">
                <wp:posOffset>2621915</wp:posOffset>
              </wp:positionH>
              <wp:positionV relativeFrom="paragraph">
                <wp:posOffset>178435</wp:posOffset>
              </wp:positionV>
              <wp:extent cx="3128645" cy="816610"/>
              <wp:effectExtent l="0" t="0" r="14605"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F59EE" w14:textId="77777777" w:rsidR="00EF769E" w:rsidRPr="00694A29" w:rsidRDefault="00EF769E" w:rsidP="006C5496">
                          <w:pPr>
                            <w:tabs>
                              <w:tab w:val="right" w:pos="2268"/>
                            </w:tabs>
                            <w:jc w:val="right"/>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Pr>
                              <w:rFonts w:ascii="CorpoSLig" w:hAnsi="CorpoSLig"/>
                              <w:b/>
                              <w:sz w:val="32"/>
                              <w:szCs w:val="32"/>
                            </w:rPr>
                            <w:t>Press Release</w:t>
                          </w:r>
                        </w:p>
                        <w:p w14:paraId="1D59FEEB" w14:textId="77777777" w:rsidR="00EF769E" w:rsidRPr="00354BD1" w:rsidRDefault="00EF769E" w:rsidP="006C5496">
                          <w:pPr>
                            <w:spacing w:before="210"/>
                            <w:jc w:val="right"/>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423E8" id="_x0000_t202" coordsize="21600,21600" o:spt="202" path="m,l,21600r21600,l21600,xe">
              <v:stroke joinstyle="miter"/>
              <v:path gradientshapeok="t" o:connecttype="rect"/>
            </v:shapetype>
            <v:shape id="Text Box 6" o:spid="_x0000_s1026" type="#_x0000_t202" style="position:absolute;margin-left:206.45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MzfHPDfAAAA&#10;CgEAAA8AAABkcnMvZG93bnJldi54bWxMj8FOwzAQRO9I/IO1SNyonYiGJsSpKgQnJEQaDhyd2E2s&#10;xusQu234e5YTHFfzNPO23C5uZGczB+tRQrISwAx2XlvsJXw0L3cbYCEq1Gr0aCR8mwDb6vqqVIX2&#10;F6zNeR97RiUYCiVhiHEqOA/dYJwKKz8ZpOzgZ6cinXPP9awuVO5GngqRcacs0sKgJvM0mO64PzkJ&#10;u0+sn+3XW/teH2rbNLnA1+wo5e3NsnsEFs0S/2D41Sd1qMip9SfUgY0S7pM0J1RCukmAEZCLdQas&#10;JXKd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zN8c8N8AAAAKAQAA&#10;DwAAAAAAAAAAAAAAAAAJBQAAZHJzL2Rvd25yZXYueG1sUEsFBgAAAAAEAAQA8wAAABUGAAAAAA==&#10;" filled="f" stroked="f">
              <v:textbox inset="0,0,0,0">
                <w:txbxContent>
                  <w:p w14:paraId="74EF59EE" w14:textId="77777777" w:rsidR="005B384E" w:rsidRPr="00694A29" w:rsidRDefault="005B384E" w:rsidP="006C5496">
                    <w:pPr>
                      <w:tabs>
                        <w:tab w:val="right" w:pos="2268"/>
                      </w:tabs>
                      <w:jc w:val="right"/>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Pr>
                        <w:rFonts w:ascii="CorpoSLig" w:hAnsi="CorpoSLig"/>
                        <w:b/>
                        <w:sz w:val="32"/>
                        <w:szCs w:val="32"/>
                      </w:rPr>
                      <w:t>Press Release</w:t>
                    </w:r>
                  </w:p>
                  <w:p w14:paraId="1D59FEEB" w14:textId="77777777" w:rsidR="005B384E" w:rsidRPr="00354BD1" w:rsidRDefault="005B384E" w:rsidP="006C5496">
                    <w:pPr>
                      <w:spacing w:before="210"/>
                      <w:jc w:val="right"/>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3BCFE3D5" wp14:editId="31643746">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3911A"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1B8DF32B" w14:textId="77777777" w:rsidR="00EF769E" w:rsidRPr="00507889" w:rsidRDefault="00EF769E">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056"/>
    <w:rsid w:val="00001A69"/>
    <w:rsid w:val="000035F3"/>
    <w:rsid w:val="00004957"/>
    <w:rsid w:val="000075A5"/>
    <w:rsid w:val="00007718"/>
    <w:rsid w:val="00010145"/>
    <w:rsid w:val="00010BAE"/>
    <w:rsid w:val="00014216"/>
    <w:rsid w:val="00014295"/>
    <w:rsid w:val="00015DC0"/>
    <w:rsid w:val="0001625B"/>
    <w:rsid w:val="000163FF"/>
    <w:rsid w:val="000165E8"/>
    <w:rsid w:val="00017987"/>
    <w:rsid w:val="0002022E"/>
    <w:rsid w:val="00020CA2"/>
    <w:rsid w:val="00022231"/>
    <w:rsid w:val="00025AFC"/>
    <w:rsid w:val="00032DD5"/>
    <w:rsid w:val="00034C1E"/>
    <w:rsid w:val="000371A1"/>
    <w:rsid w:val="00037ADD"/>
    <w:rsid w:val="0004012A"/>
    <w:rsid w:val="00042608"/>
    <w:rsid w:val="0004510F"/>
    <w:rsid w:val="000468B9"/>
    <w:rsid w:val="00046D7A"/>
    <w:rsid w:val="00047D05"/>
    <w:rsid w:val="00050992"/>
    <w:rsid w:val="00051E60"/>
    <w:rsid w:val="00053AE0"/>
    <w:rsid w:val="00053D85"/>
    <w:rsid w:val="0005588E"/>
    <w:rsid w:val="00056B89"/>
    <w:rsid w:val="00063075"/>
    <w:rsid w:val="000634D7"/>
    <w:rsid w:val="00065075"/>
    <w:rsid w:val="0006552A"/>
    <w:rsid w:val="000703BF"/>
    <w:rsid w:val="000706B8"/>
    <w:rsid w:val="00072045"/>
    <w:rsid w:val="00073698"/>
    <w:rsid w:val="00073BEA"/>
    <w:rsid w:val="00074142"/>
    <w:rsid w:val="00074F55"/>
    <w:rsid w:val="0007603C"/>
    <w:rsid w:val="00077401"/>
    <w:rsid w:val="00083A52"/>
    <w:rsid w:val="00084883"/>
    <w:rsid w:val="000860C0"/>
    <w:rsid w:val="00087202"/>
    <w:rsid w:val="0008737B"/>
    <w:rsid w:val="000939E0"/>
    <w:rsid w:val="00094DD7"/>
    <w:rsid w:val="00095C96"/>
    <w:rsid w:val="000971DD"/>
    <w:rsid w:val="000A1616"/>
    <w:rsid w:val="000A18A9"/>
    <w:rsid w:val="000A3A05"/>
    <w:rsid w:val="000A6390"/>
    <w:rsid w:val="000A65E0"/>
    <w:rsid w:val="000B2DE3"/>
    <w:rsid w:val="000B4AA0"/>
    <w:rsid w:val="000B67F6"/>
    <w:rsid w:val="000C09A7"/>
    <w:rsid w:val="000C1A76"/>
    <w:rsid w:val="000C58DC"/>
    <w:rsid w:val="000C7B00"/>
    <w:rsid w:val="000D1B66"/>
    <w:rsid w:val="000D2837"/>
    <w:rsid w:val="000D3F29"/>
    <w:rsid w:val="000D472F"/>
    <w:rsid w:val="000D78F5"/>
    <w:rsid w:val="000E18AB"/>
    <w:rsid w:val="000E1C17"/>
    <w:rsid w:val="000E2052"/>
    <w:rsid w:val="000E2E12"/>
    <w:rsid w:val="000E3C0D"/>
    <w:rsid w:val="000E5C57"/>
    <w:rsid w:val="000E76D2"/>
    <w:rsid w:val="000E7DEA"/>
    <w:rsid w:val="000F005C"/>
    <w:rsid w:val="000F0BAD"/>
    <w:rsid w:val="000F1C43"/>
    <w:rsid w:val="000F2FF0"/>
    <w:rsid w:val="000F3103"/>
    <w:rsid w:val="000F74AB"/>
    <w:rsid w:val="0010004F"/>
    <w:rsid w:val="00100FBE"/>
    <w:rsid w:val="00101DCF"/>
    <w:rsid w:val="001020B6"/>
    <w:rsid w:val="001025B3"/>
    <w:rsid w:val="001048D3"/>
    <w:rsid w:val="00105396"/>
    <w:rsid w:val="001060D0"/>
    <w:rsid w:val="00106974"/>
    <w:rsid w:val="00107198"/>
    <w:rsid w:val="00107445"/>
    <w:rsid w:val="00107712"/>
    <w:rsid w:val="0011204E"/>
    <w:rsid w:val="00112495"/>
    <w:rsid w:val="00112591"/>
    <w:rsid w:val="00113459"/>
    <w:rsid w:val="00113504"/>
    <w:rsid w:val="00113984"/>
    <w:rsid w:val="00115186"/>
    <w:rsid w:val="001165C6"/>
    <w:rsid w:val="0011730A"/>
    <w:rsid w:val="00117AFF"/>
    <w:rsid w:val="001235C4"/>
    <w:rsid w:val="00123CCA"/>
    <w:rsid w:val="00123D36"/>
    <w:rsid w:val="00126B24"/>
    <w:rsid w:val="001312D6"/>
    <w:rsid w:val="00132F2F"/>
    <w:rsid w:val="001403F4"/>
    <w:rsid w:val="00141BAC"/>
    <w:rsid w:val="00143677"/>
    <w:rsid w:val="00144D88"/>
    <w:rsid w:val="0014585E"/>
    <w:rsid w:val="00145A04"/>
    <w:rsid w:val="00146764"/>
    <w:rsid w:val="00150467"/>
    <w:rsid w:val="00151E2A"/>
    <w:rsid w:val="00153E54"/>
    <w:rsid w:val="0016000F"/>
    <w:rsid w:val="00161C8C"/>
    <w:rsid w:val="00161E32"/>
    <w:rsid w:val="001622D3"/>
    <w:rsid w:val="00162CBB"/>
    <w:rsid w:val="00163004"/>
    <w:rsid w:val="00163313"/>
    <w:rsid w:val="001672AE"/>
    <w:rsid w:val="001677E9"/>
    <w:rsid w:val="00170367"/>
    <w:rsid w:val="001708E8"/>
    <w:rsid w:val="001721F1"/>
    <w:rsid w:val="00172758"/>
    <w:rsid w:val="00172C9C"/>
    <w:rsid w:val="001774EE"/>
    <w:rsid w:val="00181D71"/>
    <w:rsid w:val="00183774"/>
    <w:rsid w:val="001855C5"/>
    <w:rsid w:val="00185930"/>
    <w:rsid w:val="00186D40"/>
    <w:rsid w:val="00190369"/>
    <w:rsid w:val="00194860"/>
    <w:rsid w:val="00197CF5"/>
    <w:rsid w:val="001A47CB"/>
    <w:rsid w:val="001A5750"/>
    <w:rsid w:val="001A6F8E"/>
    <w:rsid w:val="001A76F2"/>
    <w:rsid w:val="001B176F"/>
    <w:rsid w:val="001B1AE3"/>
    <w:rsid w:val="001B434D"/>
    <w:rsid w:val="001B6BEA"/>
    <w:rsid w:val="001C403E"/>
    <w:rsid w:val="001C4716"/>
    <w:rsid w:val="001C53D3"/>
    <w:rsid w:val="001C5559"/>
    <w:rsid w:val="001C5F28"/>
    <w:rsid w:val="001C651B"/>
    <w:rsid w:val="001C7658"/>
    <w:rsid w:val="001D0043"/>
    <w:rsid w:val="001D238A"/>
    <w:rsid w:val="001D4D29"/>
    <w:rsid w:val="001D5D33"/>
    <w:rsid w:val="001D6CD3"/>
    <w:rsid w:val="001E0F56"/>
    <w:rsid w:val="001E5591"/>
    <w:rsid w:val="001E56B3"/>
    <w:rsid w:val="001E5784"/>
    <w:rsid w:val="001E71BD"/>
    <w:rsid w:val="001F1D92"/>
    <w:rsid w:val="001F4294"/>
    <w:rsid w:val="00200FF1"/>
    <w:rsid w:val="002023C7"/>
    <w:rsid w:val="002037D9"/>
    <w:rsid w:val="00204EE6"/>
    <w:rsid w:val="0021191F"/>
    <w:rsid w:val="00211E8C"/>
    <w:rsid w:val="0021633B"/>
    <w:rsid w:val="002174F8"/>
    <w:rsid w:val="00220CEF"/>
    <w:rsid w:val="00221279"/>
    <w:rsid w:val="00221F25"/>
    <w:rsid w:val="00222DEF"/>
    <w:rsid w:val="0022336E"/>
    <w:rsid w:val="00226271"/>
    <w:rsid w:val="0023324C"/>
    <w:rsid w:val="002335C6"/>
    <w:rsid w:val="00236E3A"/>
    <w:rsid w:val="00237253"/>
    <w:rsid w:val="002437FE"/>
    <w:rsid w:val="00245B50"/>
    <w:rsid w:val="00252060"/>
    <w:rsid w:val="00254406"/>
    <w:rsid w:val="00254807"/>
    <w:rsid w:val="00254EE7"/>
    <w:rsid w:val="00256BAD"/>
    <w:rsid w:val="00256E41"/>
    <w:rsid w:val="00261A60"/>
    <w:rsid w:val="002654C2"/>
    <w:rsid w:val="00266762"/>
    <w:rsid w:val="00267121"/>
    <w:rsid w:val="0026727F"/>
    <w:rsid w:val="00270DD3"/>
    <w:rsid w:val="00270EB5"/>
    <w:rsid w:val="002716B2"/>
    <w:rsid w:val="002741C5"/>
    <w:rsid w:val="002756EB"/>
    <w:rsid w:val="00280197"/>
    <w:rsid w:val="00280628"/>
    <w:rsid w:val="00281AA0"/>
    <w:rsid w:val="00282874"/>
    <w:rsid w:val="00282905"/>
    <w:rsid w:val="002900CD"/>
    <w:rsid w:val="00291085"/>
    <w:rsid w:val="00291645"/>
    <w:rsid w:val="0029213E"/>
    <w:rsid w:val="00293D98"/>
    <w:rsid w:val="00294A6C"/>
    <w:rsid w:val="00296646"/>
    <w:rsid w:val="002966FA"/>
    <w:rsid w:val="002975CF"/>
    <w:rsid w:val="00297651"/>
    <w:rsid w:val="002A3DF2"/>
    <w:rsid w:val="002A3E0D"/>
    <w:rsid w:val="002A4079"/>
    <w:rsid w:val="002A523E"/>
    <w:rsid w:val="002A57AA"/>
    <w:rsid w:val="002A57D3"/>
    <w:rsid w:val="002A63C8"/>
    <w:rsid w:val="002B2576"/>
    <w:rsid w:val="002B4D62"/>
    <w:rsid w:val="002B6B5C"/>
    <w:rsid w:val="002B7FD7"/>
    <w:rsid w:val="002C1173"/>
    <w:rsid w:val="002C187E"/>
    <w:rsid w:val="002C1C71"/>
    <w:rsid w:val="002C2796"/>
    <w:rsid w:val="002C3218"/>
    <w:rsid w:val="002C3562"/>
    <w:rsid w:val="002C3897"/>
    <w:rsid w:val="002C4DDC"/>
    <w:rsid w:val="002C6BB7"/>
    <w:rsid w:val="002D1591"/>
    <w:rsid w:val="002D3EED"/>
    <w:rsid w:val="002D4E1A"/>
    <w:rsid w:val="002D64EB"/>
    <w:rsid w:val="002D758E"/>
    <w:rsid w:val="002E028E"/>
    <w:rsid w:val="002E2813"/>
    <w:rsid w:val="002E2DB5"/>
    <w:rsid w:val="002E3646"/>
    <w:rsid w:val="002E648F"/>
    <w:rsid w:val="002F0C11"/>
    <w:rsid w:val="002F6732"/>
    <w:rsid w:val="002F76AF"/>
    <w:rsid w:val="00300A57"/>
    <w:rsid w:val="003011DD"/>
    <w:rsid w:val="003018DF"/>
    <w:rsid w:val="003036EE"/>
    <w:rsid w:val="0030514A"/>
    <w:rsid w:val="00305E13"/>
    <w:rsid w:val="0030756D"/>
    <w:rsid w:val="00310230"/>
    <w:rsid w:val="00310E95"/>
    <w:rsid w:val="00311CAE"/>
    <w:rsid w:val="00312C79"/>
    <w:rsid w:val="00316554"/>
    <w:rsid w:val="0032072A"/>
    <w:rsid w:val="00322F67"/>
    <w:rsid w:val="003240A5"/>
    <w:rsid w:val="0032464F"/>
    <w:rsid w:val="00324FB1"/>
    <w:rsid w:val="00325951"/>
    <w:rsid w:val="00326219"/>
    <w:rsid w:val="00326AE7"/>
    <w:rsid w:val="00326D0F"/>
    <w:rsid w:val="0032714B"/>
    <w:rsid w:val="003306E0"/>
    <w:rsid w:val="003329A3"/>
    <w:rsid w:val="00332B8F"/>
    <w:rsid w:val="00337A4A"/>
    <w:rsid w:val="003415EF"/>
    <w:rsid w:val="00341A8C"/>
    <w:rsid w:val="00342329"/>
    <w:rsid w:val="003423A0"/>
    <w:rsid w:val="00342A55"/>
    <w:rsid w:val="00343C99"/>
    <w:rsid w:val="00343D55"/>
    <w:rsid w:val="00343DB0"/>
    <w:rsid w:val="00344B08"/>
    <w:rsid w:val="003465D9"/>
    <w:rsid w:val="00350531"/>
    <w:rsid w:val="003514EE"/>
    <w:rsid w:val="00351FB9"/>
    <w:rsid w:val="0035315A"/>
    <w:rsid w:val="003536F8"/>
    <w:rsid w:val="00354A2A"/>
    <w:rsid w:val="00354BD1"/>
    <w:rsid w:val="003567A7"/>
    <w:rsid w:val="00356E66"/>
    <w:rsid w:val="003577B9"/>
    <w:rsid w:val="00357F16"/>
    <w:rsid w:val="0036092F"/>
    <w:rsid w:val="00362788"/>
    <w:rsid w:val="00364C74"/>
    <w:rsid w:val="003714AE"/>
    <w:rsid w:val="00371A46"/>
    <w:rsid w:val="00371B73"/>
    <w:rsid w:val="00372BA1"/>
    <w:rsid w:val="00372E1C"/>
    <w:rsid w:val="00373418"/>
    <w:rsid w:val="0038142E"/>
    <w:rsid w:val="003839FD"/>
    <w:rsid w:val="003875F7"/>
    <w:rsid w:val="00390A09"/>
    <w:rsid w:val="0039183B"/>
    <w:rsid w:val="00392F50"/>
    <w:rsid w:val="00394A76"/>
    <w:rsid w:val="003A20E2"/>
    <w:rsid w:val="003A2477"/>
    <w:rsid w:val="003A2718"/>
    <w:rsid w:val="003A32EF"/>
    <w:rsid w:val="003A5EDA"/>
    <w:rsid w:val="003A74C1"/>
    <w:rsid w:val="003A74F5"/>
    <w:rsid w:val="003B2216"/>
    <w:rsid w:val="003B2492"/>
    <w:rsid w:val="003B2584"/>
    <w:rsid w:val="003B338A"/>
    <w:rsid w:val="003B3458"/>
    <w:rsid w:val="003B3A95"/>
    <w:rsid w:val="003B6AB4"/>
    <w:rsid w:val="003B6BFB"/>
    <w:rsid w:val="003C0459"/>
    <w:rsid w:val="003C11C9"/>
    <w:rsid w:val="003C1344"/>
    <w:rsid w:val="003C1FB5"/>
    <w:rsid w:val="003C43E0"/>
    <w:rsid w:val="003D1233"/>
    <w:rsid w:val="003D274C"/>
    <w:rsid w:val="003D5779"/>
    <w:rsid w:val="003E2208"/>
    <w:rsid w:val="003E220C"/>
    <w:rsid w:val="003E23F9"/>
    <w:rsid w:val="003E48DA"/>
    <w:rsid w:val="003E4C71"/>
    <w:rsid w:val="003E7697"/>
    <w:rsid w:val="003E7C69"/>
    <w:rsid w:val="003F158C"/>
    <w:rsid w:val="003F3C37"/>
    <w:rsid w:val="003F5926"/>
    <w:rsid w:val="0040012B"/>
    <w:rsid w:val="004044E9"/>
    <w:rsid w:val="00405869"/>
    <w:rsid w:val="004075A3"/>
    <w:rsid w:val="00410940"/>
    <w:rsid w:val="00412DC5"/>
    <w:rsid w:val="004155C9"/>
    <w:rsid w:val="00415D3F"/>
    <w:rsid w:val="004168EA"/>
    <w:rsid w:val="00416CE4"/>
    <w:rsid w:val="004203A5"/>
    <w:rsid w:val="00421D92"/>
    <w:rsid w:val="00422193"/>
    <w:rsid w:val="004232FE"/>
    <w:rsid w:val="00426992"/>
    <w:rsid w:val="00433A66"/>
    <w:rsid w:val="00433F1E"/>
    <w:rsid w:val="00440756"/>
    <w:rsid w:val="004429B1"/>
    <w:rsid w:val="00442B5B"/>
    <w:rsid w:val="00444D67"/>
    <w:rsid w:val="00444DC4"/>
    <w:rsid w:val="004470D8"/>
    <w:rsid w:val="0045457F"/>
    <w:rsid w:val="00462E55"/>
    <w:rsid w:val="0046413D"/>
    <w:rsid w:val="00464D0D"/>
    <w:rsid w:val="00465B1A"/>
    <w:rsid w:val="00466DC0"/>
    <w:rsid w:val="0047065C"/>
    <w:rsid w:val="00471711"/>
    <w:rsid w:val="004747EB"/>
    <w:rsid w:val="00475515"/>
    <w:rsid w:val="00475E50"/>
    <w:rsid w:val="00476248"/>
    <w:rsid w:val="00480A75"/>
    <w:rsid w:val="00481764"/>
    <w:rsid w:val="0048499B"/>
    <w:rsid w:val="00484D3F"/>
    <w:rsid w:val="00490BB2"/>
    <w:rsid w:val="00490C18"/>
    <w:rsid w:val="0049213E"/>
    <w:rsid w:val="00494B76"/>
    <w:rsid w:val="004966DC"/>
    <w:rsid w:val="00497A32"/>
    <w:rsid w:val="004A092E"/>
    <w:rsid w:val="004A5988"/>
    <w:rsid w:val="004A7D26"/>
    <w:rsid w:val="004A7E07"/>
    <w:rsid w:val="004B3D72"/>
    <w:rsid w:val="004B496B"/>
    <w:rsid w:val="004B5C4C"/>
    <w:rsid w:val="004B5EFE"/>
    <w:rsid w:val="004B7E67"/>
    <w:rsid w:val="004C0AA1"/>
    <w:rsid w:val="004C372A"/>
    <w:rsid w:val="004C4759"/>
    <w:rsid w:val="004C5461"/>
    <w:rsid w:val="004C594B"/>
    <w:rsid w:val="004C5E01"/>
    <w:rsid w:val="004D3B41"/>
    <w:rsid w:val="004D4783"/>
    <w:rsid w:val="004D5603"/>
    <w:rsid w:val="004D7DFC"/>
    <w:rsid w:val="004E0F1F"/>
    <w:rsid w:val="004E43B3"/>
    <w:rsid w:val="004E590F"/>
    <w:rsid w:val="004E5F27"/>
    <w:rsid w:val="004E64AE"/>
    <w:rsid w:val="004F027E"/>
    <w:rsid w:val="004F201A"/>
    <w:rsid w:val="004F4B54"/>
    <w:rsid w:val="004F5EC6"/>
    <w:rsid w:val="00500B06"/>
    <w:rsid w:val="005017E2"/>
    <w:rsid w:val="00507889"/>
    <w:rsid w:val="005102CA"/>
    <w:rsid w:val="005106C2"/>
    <w:rsid w:val="00510C6E"/>
    <w:rsid w:val="00511729"/>
    <w:rsid w:val="005128EE"/>
    <w:rsid w:val="00513ADD"/>
    <w:rsid w:val="005159F9"/>
    <w:rsid w:val="005200F5"/>
    <w:rsid w:val="00520328"/>
    <w:rsid w:val="00521F85"/>
    <w:rsid w:val="00526D8D"/>
    <w:rsid w:val="00530295"/>
    <w:rsid w:val="00532315"/>
    <w:rsid w:val="00532C98"/>
    <w:rsid w:val="00533414"/>
    <w:rsid w:val="00533B1E"/>
    <w:rsid w:val="0054129D"/>
    <w:rsid w:val="0054532F"/>
    <w:rsid w:val="0054581A"/>
    <w:rsid w:val="00553986"/>
    <w:rsid w:val="00556F66"/>
    <w:rsid w:val="00561D4A"/>
    <w:rsid w:val="00566091"/>
    <w:rsid w:val="005660B5"/>
    <w:rsid w:val="00566C7D"/>
    <w:rsid w:val="00566E6B"/>
    <w:rsid w:val="00567B1D"/>
    <w:rsid w:val="00572802"/>
    <w:rsid w:val="00573284"/>
    <w:rsid w:val="00573B3B"/>
    <w:rsid w:val="0057685E"/>
    <w:rsid w:val="0058081C"/>
    <w:rsid w:val="005819D2"/>
    <w:rsid w:val="0058356F"/>
    <w:rsid w:val="00583A63"/>
    <w:rsid w:val="00583F6B"/>
    <w:rsid w:val="00584264"/>
    <w:rsid w:val="00584863"/>
    <w:rsid w:val="00586F30"/>
    <w:rsid w:val="00591762"/>
    <w:rsid w:val="005934BB"/>
    <w:rsid w:val="005A006F"/>
    <w:rsid w:val="005A05D3"/>
    <w:rsid w:val="005A1451"/>
    <w:rsid w:val="005A280D"/>
    <w:rsid w:val="005A4152"/>
    <w:rsid w:val="005A75B7"/>
    <w:rsid w:val="005B0707"/>
    <w:rsid w:val="005B0F46"/>
    <w:rsid w:val="005B1253"/>
    <w:rsid w:val="005B384E"/>
    <w:rsid w:val="005B4229"/>
    <w:rsid w:val="005B4515"/>
    <w:rsid w:val="005B4C0D"/>
    <w:rsid w:val="005B4F69"/>
    <w:rsid w:val="005B7771"/>
    <w:rsid w:val="005C007B"/>
    <w:rsid w:val="005C6A8C"/>
    <w:rsid w:val="005C6C40"/>
    <w:rsid w:val="005D5821"/>
    <w:rsid w:val="005D737B"/>
    <w:rsid w:val="005E1D59"/>
    <w:rsid w:val="005E2F6D"/>
    <w:rsid w:val="005E4E04"/>
    <w:rsid w:val="005E54F6"/>
    <w:rsid w:val="005E64C5"/>
    <w:rsid w:val="005E65F7"/>
    <w:rsid w:val="005F380C"/>
    <w:rsid w:val="005F55C7"/>
    <w:rsid w:val="005F5771"/>
    <w:rsid w:val="005F6B07"/>
    <w:rsid w:val="005F7FB5"/>
    <w:rsid w:val="00601381"/>
    <w:rsid w:val="0060201F"/>
    <w:rsid w:val="0060269A"/>
    <w:rsid w:val="00602DEE"/>
    <w:rsid w:val="00603DF3"/>
    <w:rsid w:val="00607764"/>
    <w:rsid w:val="006140A4"/>
    <w:rsid w:val="00614A3F"/>
    <w:rsid w:val="006156F6"/>
    <w:rsid w:val="00616324"/>
    <w:rsid w:val="00616F28"/>
    <w:rsid w:val="006236FA"/>
    <w:rsid w:val="006247E8"/>
    <w:rsid w:val="00625232"/>
    <w:rsid w:val="00626212"/>
    <w:rsid w:val="00632EBB"/>
    <w:rsid w:val="0063624D"/>
    <w:rsid w:val="00636522"/>
    <w:rsid w:val="00636B49"/>
    <w:rsid w:val="006373EC"/>
    <w:rsid w:val="006379B7"/>
    <w:rsid w:val="00640206"/>
    <w:rsid w:val="00640E74"/>
    <w:rsid w:val="00645930"/>
    <w:rsid w:val="00645AA4"/>
    <w:rsid w:val="006463C2"/>
    <w:rsid w:val="006466E5"/>
    <w:rsid w:val="0065197B"/>
    <w:rsid w:val="0065327F"/>
    <w:rsid w:val="0065411C"/>
    <w:rsid w:val="00654FF2"/>
    <w:rsid w:val="00655EC9"/>
    <w:rsid w:val="00656C03"/>
    <w:rsid w:val="00656C88"/>
    <w:rsid w:val="00661466"/>
    <w:rsid w:val="00666025"/>
    <w:rsid w:val="00667C33"/>
    <w:rsid w:val="00670C60"/>
    <w:rsid w:val="00671791"/>
    <w:rsid w:val="0067551C"/>
    <w:rsid w:val="00675CB3"/>
    <w:rsid w:val="00681B62"/>
    <w:rsid w:val="00682154"/>
    <w:rsid w:val="00682B38"/>
    <w:rsid w:val="00684525"/>
    <w:rsid w:val="0068586D"/>
    <w:rsid w:val="006868A4"/>
    <w:rsid w:val="006906EB"/>
    <w:rsid w:val="00690712"/>
    <w:rsid w:val="00690B2E"/>
    <w:rsid w:val="00692642"/>
    <w:rsid w:val="006926E5"/>
    <w:rsid w:val="006928A4"/>
    <w:rsid w:val="00692934"/>
    <w:rsid w:val="00692AEF"/>
    <w:rsid w:val="0069361B"/>
    <w:rsid w:val="00694A29"/>
    <w:rsid w:val="00695DED"/>
    <w:rsid w:val="00697C93"/>
    <w:rsid w:val="006A06EA"/>
    <w:rsid w:val="006A16CD"/>
    <w:rsid w:val="006A1C42"/>
    <w:rsid w:val="006A30A9"/>
    <w:rsid w:val="006A62F0"/>
    <w:rsid w:val="006A71EF"/>
    <w:rsid w:val="006A7F6A"/>
    <w:rsid w:val="006B0CBE"/>
    <w:rsid w:val="006B1097"/>
    <w:rsid w:val="006B61E1"/>
    <w:rsid w:val="006B6297"/>
    <w:rsid w:val="006B6894"/>
    <w:rsid w:val="006C2A60"/>
    <w:rsid w:val="006C369C"/>
    <w:rsid w:val="006C5496"/>
    <w:rsid w:val="006D1C26"/>
    <w:rsid w:val="006D238D"/>
    <w:rsid w:val="006D6C35"/>
    <w:rsid w:val="006E141E"/>
    <w:rsid w:val="006E15BE"/>
    <w:rsid w:val="006E1D87"/>
    <w:rsid w:val="006E1D8B"/>
    <w:rsid w:val="006E5A43"/>
    <w:rsid w:val="006E6D73"/>
    <w:rsid w:val="006F00E2"/>
    <w:rsid w:val="006F2C00"/>
    <w:rsid w:val="006F6672"/>
    <w:rsid w:val="006F6CB9"/>
    <w:rsid w:val="006F76F1"/>
    <w:rsid w:val="0070220C"/>
    <w:rsid w:val="00702615"/>
    <w:rsid w:val="0070360F"/>
    <w:rsid w:val="00706897"/>
    <w:rsid w:val="007068CC"/>
    <w:rsid w:val="007108C7"/>
    <w:rsid w:val="00712E0A"/>
    <w:rsid w:val="00712F46"/>
    <w:rsid w:val="007174B3"/>
    <w:rsid w:val="0072741F"/>
    <w:rsid w:val="00736CB0"/>
    <w:rsid w:val="00737394"/>
    <w:rsid w:val="00740881"/>
    <w:rsid w:val="00742193"/>
    <w:rsid w:val="00742443"/>
    <w:rsid w:val="00742FCE"/>
    <w:rsid w:val="00746AD3"/>
    <w:rsid w:val="007527E9"/>
    <w:rsid w:val="00752FE0"/>
    <w:rsid w:val="00754E31"/>
    <w:rsid w:val="00755EB4"/>
    <w:rsid w:val="007575AF"/>
    <w:rsid w:val="00757670"/>
    <w:rsid w:val="00760EE0"/>
    <w:rsid w:val="00761A2B"/>
    <w:rsid w:val="007655FF"/>
    <w:rsid w:val="0076577A"/>
    <w:rsid w:val="0076643E"/>
    <w:rsid w:val="00766743"/>
    <w:rsid w:val="00770B16"/>
    <w:rsid w:val="00771572"/>
    <w:rsid w:val="007719C7"/>
    <w:rsid w:val="00772834"/>
    <w:rsid w:val="007757C6"/>
    <w:rsid w:val="00775F9D"/>
    <w:rsid w:val="0077756B"/>
    <w:rsid w:val="007801BC"/>
    <w:rsid w:val="00783811"/>
    <w:rsid w:val="00784C42"/>
    <w:rsid w:val="007853D0"/>
    <w:rsid w:val="0078769A"/>
    <w:rsid w:val="00787C69"/>
    <w:rsid w:val="007902FC"/>
    <w:rsid w:val="0079113C"/>
    <w:rsid w:val="00791B95"/>
    <w:rsid w:val="00792D0E"/>
    <w:rsid w:val="00795E58"/>
    <w:rsid w:val="0079718A"/>
    <w:rsid w:val="007A0340"/>
    <w:rsid w:val="007A0798"/>
    <w:rsid w:val="007A33DF"/>
    <w:rsid w:val="007A3449"/>
    <w:rsid w:val="007A5314"/>
    <w:rsid w:val="007A63C5"/>
    <w:rsid w:val="007A7A6A"/>
    <w:rsid w:val="007A7E57"/>
    <w:rsid w:val="007B1097"/>
    <w:rsid w:val="007B1A7A"/>
    <w:rsid w:val="007B301A"/>
    <w:rsid w:val="007B36B4"/>
    <w:rsid w:val="007B735F"/>
    <w:rsid w:val="007C0D1C"/>
    <w:rsid w:val="007C4C47"/>
    <w:rsid w:val="007C5637"/>
    <w:rsid w:val="007C5879"/>
    <w:rsid w:val="007C7B02"/>
    <w:rsid w:val="007C7B78"/>
    <w:rsid w:val="007D020C"/>
    <w:rsid w:val="007D3740"/>
    <w:rsid w:val="007D4FCF"/>
    <w:rsid w:val="007D5ABB"/>
    <w:rsid w:val="007E155E"/>
    <w:rsid w:val="007E223F"/>
    <w:rsid w:val="007E337E"/>
    <w:rsid w:val="007E4983"/>
    <w:rsid w:val="007E6CD3"/>
    <w:rsid w:val="007E7CA5"/>
    <w:rsid w:val="007E7CCA"/>
    <w:rsid w:val="007F0396"/>
    <w:rsid w:val="007F1859"/>
    <w:rsid w:val="007F194B"/>
    <w:rsid w:val="007F3FA3"/>
    <w:rsid w:val="007F5DED"/>
    <w:rsid w:val="00804AFD"/>
    <w:rsid w:val="008064CE"/>
    <w:rsid w:val="00806654"/>
    <w:rsid w:val="00807D86"/>
    <w:rsid w:val="00810798"/>
    <w:rsid w:val="00811B9A"/>
    <w:rsid w:val="00812E8C"/>
    <w:rsid w:val="0081427D"/>
    <w:rsid w:val="008163EE"/>
    <w:rsid w:val="00816635"/>
    <w:rsid w:val="008168F1"/>
    <w:rsid w:val="00816A3A"/>
    <w:rsid w:val="00817CEE"/>
    <w:rsid w:val="00821A96"/>
    <w:rsid w:val="00826A11"/>
    <w:rsid w:val="008271DD"/>
    <w:rsid w:val="00830EF7"/>
    <w:rsid w:val="00831FA3"/>
    <w:rsid w:val="00832C19"/>
    <w:rsid w:val="00833404"/>
    <w:rsid w:val="00834209"/>
    <w:rsid w:val="00837CB6"/>
    <w:rsid w:val="00840ED4"/>
    <w:rsid w:val="008418A3"/>
    <w:rsid w:val="0084218C"/>
    <w:rsid w:val="008440F6"/>
    <w:rsid w:val="00846648"/>
    <w:rsid w:val="00851896"/>
    <w:rsid w:val="00853255"/>
    <w:rsid w:val="008536B3"/>
    <w:rsid w:val="0085541A"/>
    <w:rsid w:val="008562BB"/>
    <w:rsid w:val="00856E31"/>
    <w:rsid w:val="0086110A"/>
    <w:rsid w:val="008612D6"/>
    <w:rsid w:val="00862548"/>
    <w:rsid w:val="008630FC"/>
    <w:rsid w:val="00872C46"/>
    <w:rsid w:val="00873E92"/>
    <w:rsid w:val="00883E60"/>
    <w:rsid w:val="00884707"/>
    <w:rsid w:val="008879C4"/>
    <w:rsid w:val="00890BCF"/>
    <w:rsid w:val="00890FD9"/>
    <w:rsid w:val="008944CD"/>
    <w:rsid w:val="00894CE1"/>
    <w:rsid w:val="008961C3"/>
    <w:rsid w:val="008A1E29"/>
    <w:rsid w:val="008A29BD"/>
    <w:rsid w:val="008A55CA"/>
    <w:rsid w:val="008A5EAE"/>
    <w:rsid w:val="008A6D05"/>
    <w:rsid w:val="008B0A65"/>
    <w:rsid w:val="008B2068"/>
    <w:rsid w:val="008B2C97"/>
    <w:rsid w:val="008B2FD2"/>
    <w:rsid w:val="008B5372"/>
    <w:rsid w:val="008B5756"/>
    <w:rsid w:val="008B70A2"/>
    <w:rsid w:val="008C07DD"/>
    <w:rsid w:val="008C2911"/>
    <w:rsid w:val="008C3580"/>
    <w:rsid w:val="008C7FB8"/>
    <w:rsid w:val="008D3F07"/>
    <w:rsid w:val="008D5F6B"/>
    <w:rsid w:val="008D7CDD"/>
    <w:rsid w:val="008E350F"/>
    <w:rsid w:val="008E3B41"/>
    <w:rsid w:val="008E646B"/>
    <w:rsid w:val="008E6D0B"/>
    <w:rsid w:val="008E6EDD"/>
    <w:rsid w:val="008E749D"/>
    <w:rsid w:val="008E79CA"/>
    <w:rsid w:val="008F024F"/>
    <w:rsid w:val="008F0DAC"/>
    <w:rsid w:val="008F7E9A"/>
    <w:rsid w:val="00900007"/>
    <w:rsid w:val="0090114A"/>
    <w:rsid w:val="0090291A"/>
    <w:rsid w:val="0090641D"/>
    <w:rsid w:val="00906481"/>
    <w:rsid w:val="00907BC3"/>
    <w:rsid w:val="00911CB3"/>
    <w:rsid w:val="00914C01"/>
    <w:rsid w:val="00916D5D"/>
    <w:rsid w:val="00917918"/>
    <w:rsid w:val="0092220D"/>
    <w:rsid w:val="00923D30"/>
    <w:rsid w:val="0092750A"/>
    <w:rsid w:val="00927602"/>
    <w:rsid w:val="00931ABE"/>
    <w:rsid w:val="00931B5F"/>
    <w:rsid w:val="009326E7"/>
    <w:rsid w:val="00932903"/>
    <w:rsid w:val="0093526E"/>
    <w:rsid w:val="009450E1"/>
    <w:rsid w:val="009451BC"/>
    <w:rsid w:val="009468EC"/>
    <w:rsid w:val="00946E6F"/>
    <w:rsid w:val="00947620"/>
    <w:rsid w:val="00947BA9"/>
    <w:rsid w:val="009502E4"/>
    <w:rsid w:val="00950960"/>
    <w:rsid w:val="009510EF"/>
    <w:rsid w:val="00954CC5"/>
    <w:rsid w:val="00955146"/>
    <w:rsid w:val="00956671"/>
    <w:rsid w:val="0096124D"/>
    <w:rsid w:val="00962029"/>
    <w:rsid w:val="0096287F"/>
    <w:rsid w:val="00962C3D"/>
    <w:rsid w:val="00963D45"/>
    <w:rsid w:val="00965B87"/>
    <w:rsid w:val="00966E5B"/>
    <w:rsid w:val="00967E65"/>
    <w:rsid w:val="00970F2A"/>
    <w:rsid w:val="00971E42"/>
    <w:rsid w:val="00974D59"/>
    <w:rsid w:val="00974F5A"/>
    <w:rsid w:val="009751D7"/>
    <w:rsid w:val="009777BC"/>
    <w:rsid w:val="00977A46"/>
    <w:rsid w:val="00977BA5"/>
    <w:rsid w:val="00977BC9"/>
    <w:rsid w:val="00981960"/>
    <w:rsid w:val="00982B92"/>
    <w:rsid w:val="00984A0B"/>
    <w:rsid w:val="00984BD9"/>
    <w:rsid w:val="009902A2"/>
    <w:rsid w:val="00991362"/>
    <w:rsid w:val="00991CF9"/>
    <w:rsid w:val="00992496"/>
    <w:rsid w:val="00992CD8"/>
    <w:rsid w:val="00993A37"/>
    <w:rsid w:val="00994163"/>
    <w:rsid w:val="009959F2"/>
    <w:rsid w:val="0099749E"/>
    <w:rsid w:val="00997AC3"/>
    <w:rsid w:val="009A2526"/>
    <w:rsid w:val="009A7C6B"/>
    <w:rsid w:val="009B0DD6"/>
    <w:rsid w:val="009B22E6"/>
    <w:rsid w:val="009B248F"/>
    <w:rsid w:val="009B28C3"/>
    <w:rsid w:val="009B36D8"/>
    <w:rsid w:val="009B4DFE"/>
    <w:rsid w:val="009B73D6"/>
    <w:rsid w:val="009C049E"/>
    <w:rsid w:val="009C0632"/>
    <w:rsid w:val="009C0967"/>
    <w:rsid w:val="009C19B6"/>
    <w:rsid w:val="009C4514"/>
    <w:rsid w:val="009D203E"/>
    <w:rsid w:val="009D2AF7"/>
    <w:rsid w:val="009D35D0"/>
    <w:rsid w:val="009D4556"/>
    <w:rsid w:val="009D65F9"/>
    <w:rsid w:val="009D6F36"/>
    <w:rsid w:val="009D732F"/>
    <w:rsid w:val="009E05ED"/>
    <w:rsid w:val="009E0A17"/>
    <w:rsid w:val="009E24CD"/>
    <w:rsid w:val="009E2757"/>
    <w:rsid w:val="009E2D48"/>
    <w:rsid w:val="009E49E6"/>
    <w:rsid w:val="009E566C"/>
    <w:rsid w:val="009E62BA"/>
    <w:rsid w:val="009E75CC"/>
    <w:rsid w:val="009F0794"/>
    <w:rsid w:val="009F13C7"/>
    <w:rsid w:val="009F5B81"/>
    <w:rsid w:val="00A0180E"/>
    <w:rsid w:val="00A030D9"/>
    <w:rsid w:val="00A03882"/>
    <w:rsid w:val="00A03ACF"/>
    <w:rsid w:val="00A044A3"/>
    <w:rsid w:val="00A06B1D"/>
    <w:rsid w:val="00A074FE"/>
    <w:rsid w:val="00A1324E"/>
    <w:rsid w:val="00A159D4"/>
    <w:rsid w:val="00A169FE"/>
    <w:rsid w:val="00A2077D"/>
    <w:rsid w:val="00A22432"/>
    <w:rsid w:val="00A229F6"/>
    <w:rsid w:val="00A23FFE"/>
    <w:rsid w:val="00A3189E"/>
    <w:rsid w:val="00A3407C"/>
    <w:rsid w:val="00A341C6"/>
    <w:rsid w:val="00A35C99"/>
    <w:rsid w:val="00A36C48"/>
    <w:rsid w:val="00A40FB0"/>
    <w:rsid w:val="00A43C45"/>
    <w:rsid w:val="00A449B8"/>
    <w:rsid w:val="00A4513B"/>
    <w:rsid w:val="00A45313"/>
    <w:rsid w:val="00A46C24"/>
    <w:rsid w:val="00A5066E"/>
    <w:rsid w:val="00A52FED"/>
    <w:rsid w:val="00A54C34"/>
    <w:rsid w:val="00A55138"/>
    <w:rsid w:val="00A57F59"/>
    <w:rsid w:val="00A61728"/>
    <w:rsid w:val="00A6393A"/>
    <w:rsid w:val="00A64FB8"/>
    <w:rsid w:val="00A659F8"/>
    <w:rsid w:val="00A65E3C"/>
    <w:rsid w:val="00A65FBE"/>
    <w:rsid w:val="00A66252"/>
    <w:rsid w:val="00A673F1"/>
    <w:rsid w:val="00A72AF6"/>
    <w:rsid w:val="00A73E32"/>
    <w:rsid w:val="00A749A4"/>
    <w:rsid w:val="00A775D8"/>
    <w:rsid w:val="00A7763E"/>
    <w:rsid w:val="00A81E6E"/>
    <w:rsid w:val="00A82212"/>
    <w:rsid w:val="00A85808"/>
    <w:rsid w:val="00A8770E"/>
    <w:rsid w:val="00A92169"/>
    <w:rsid w:val="00A92649"/>
    <w:rsid w:val="00A93031"/>
    <w:rsid w:val="00A93F50"/>
    <w:rsid w:val="00A9467A"/>
    <w:rsid w:val="00A9636B"/>
    <w:rsid w:val="00AA0062"/>
    <w:rsid w:val="00AA213B"/>
    <w:rsid w:val="00AA4B1E"/>
    <w:rsid w:val="00AA65ED"/>
    <w:rsid w:val="00AA674D"/>
    <w:rsid w:val="00AB0181"/>
    <w:rsid w:val="00AB038B"/>
    <w:rsid w:val="00AB1CAB"/>
    <w:rsid w:val="00AB2560"/>
    <w:rsid w:val="00AB550C"/>
    <w:rsid w:val="00AB560A"/>
    <w:rsid w:val="00AB5B4C"/>
    <w:rsid w:val="00AB6495"/>
    <w:rsid w:val="00AB6E49"/>
    <w:rsid w:val="00AB7725"/>
    <w:rsid w:val="00AB7BD6"/>
    <w:rsid w:val="00AC21B7"/>
    <w:rsid w:val="00AC3141"/>
    <w:rsid w:val="00AC3F4E"/>
    <w:rsid w:val="00AC58BD"/>
    <w:rsid w:val="00AC778C"/>
    <w:rsid w:val="00AD0CD8"/>
    <w:rsid w:val="00AD136B"/>
    <w:rsid w:val="00AD19E6"/>
    <w:rsid w:val="00AD279D"/>
    <w:rsid w:val="00AD61E4"/>
    <w:rsid w:val="00AD7116"/>
    <w:rsid w:val="00AD7224"/>
    <w:rsid w:val="00AE34E5"/>
    <w:rsid w:val="00AE6BDA"/>
    <w:rsid w:val="00AF181E"/>
    <w:rsid w:val="00AF197A"/>
    <w:rsid w:val="00AF2BE8"/>
    <w:rsid w:val="00AF31B1"/>
    <w:rsid w:val="00AF37C9"/>
    <w:rsid w:val="00AF5C7C"/>
    <w:rsid w:val="00AF6BBE"/>
    <w:rsid w:val="00AF74CB"/>
    <w:rsid w:val="00AF7961"/>
    <w:rsid w:val="00B012F8"/>
    <w:rsid w:val="00B0190F"/>
    <w:rsid w:val="00B03205"/>
    <w:rsid w:val="00B040EC"/>
    <w:rsid w:val="00B05CE3"/>
    <w:rsid w:val="00B062B6"/>
    <w:rsid w:val="00B076D6"/>
    <w:rsid w:val="00B078E0"/>
    <w:rsid w:val="00B079EB"/>
    <w:rsid w:val="00B10A17"/>
    <w:rsid w:val="00B121FD"/>
    <w:rsid w:val="00B12B4A"/>
    <w:rsid w:val="00B167BB"/>
    <w:rsid w:val="00B17715"/>
    <w:rsid w:val="00B22562"/>
    <w:rsid w:val="00B248E8"/>
    <w:rsid w:val="00B306E8"/>
    <w:rsid w:val="00B33CFA"/>
    <w:rsid w:val="00B344FE"/>
    <w:rsid w:val="00B357E6"/>
    <w:rsid w:val="00B408F0"/>
    <w:rsid w:val="00B42F7E"/>
    <w:rsid w:val="00B4335E"/>
    <w:rsid w:val="00B43818"/>
    <w:rsid w:val="00B43819"/>
    <w:rsid w:val="00B44D2B"/>
    <w:rsid w:val="00B45093"/>
    <w:rsid w:val="00B47642"/>
    <w:rsid w:val="00B51A82"/>
    <w:rsid w:val="00B531A8"/>
    <w:rsid w:val="00B577AA"/>
    <w:rsid w:val="00B57AE5"/>
    <w:rsid w:val="00B60E2E"/>
    <w:rsid w:val="00B61B4A"/>
    <w:rsid w:val="00B61CC4"/>
    <w:rsid w:val="00B6302B"/>
    <w:rsid w:val="00B65206"/>
    <w:rsid w:val="00B652CF"/>
    <w:rsid w:val="00B656A9"/>
    <w:rsid w:val="00B66245"/>
    <w:rsid w:val="00B67E21"/>
    <w:rsid w:val="00B71385"/>
    <w:rsid w:val="00B72BDB"/>
    <w:rsid w:val="00B773E8"/>
    <w:rsid w:val="00B8002F"/>
    <w:rsid w:val="00B800D4"/>
    <w:rsid w:val="00B81E97"/>
    <w:rsid w:val="00B82437"/>
    <w:rsid w:val="00B82B40"/>
    <w:rsid w:val="00B862A4"/>
    <w:rsid w:val="00B8681F"/>
    <w:rsid w:val="00B8750E"/>
    <w:rsid w:val="00B87AA2"/>
    <w:rsid w:val="00B87AF1"/>
    <w:rsid w:val="00B91284"/>
    <w:rsid w:val="00B9329F"/>
    <w:rsid w:val="00B93B4B"/>
    <w:rsid w:val="00B94466"/>
    <w:rsid w:val="00B95CF7"/>
    <w:rsid w:val="00B96135"/>
    <w:rsid w:val="00B977C5"/>
    <w:rsid w:val="00BA047C"/>
    <w:rsid w:val="00BA0660"/>
    <w:rsid w:val="00BA326C"/>
    <w:rsid w:val="00BA6BBE"/>
    <w:rsid w:val="00BB2E97"/>
    <w:rsid w:val="00BB5475"/>
    <w:rsid w:val="00BB5BC7"/>
    <w:rsid w:val="00BC0EFB"/>
    <w:rsid w:val="00BC26AC"/>
    <w:rsid w:val="00BC3AA4"/>
    <w:rsid w:val="00BC4868"/>
    <w:rsid w:val="00BC56C0"/>
    <w:rsid w:val="00BC6FF6"/>
    <w:rsid w:val="00BC7C0F"/>
    <w:rsid w:val="00BD03D1"/>
    <w:rsid w:val="00BD0659"/>
    <w:rsid w:val="00BD0D7E"/>
    <w:rsid w:val="00BD0FC5"/>
    <w:rsid w:val="00BD225D"/>
    <w:rsid w:val="00BD4F3C"/>
    <w:rsid w:val="00BE0256"/>
    <w:rsid w:val="00BE1FE0"/>
    <w:rsid w:val="00BE2EFA"/>
    <w:rsid w:val="00BE461F"/>
    <w:rsid w:val="00BE5BA9"/>
    <w:rsid w:val="00BE65EB"/>
    <w:rsid w:val="00BF44A2"/>
    <w:rsid w:val="00BF48C4"/>
    <w:rsid w:val="00BF53D7"/>
    <w:rsid w:val="00C00119"/>
    <w:rsid w:val="00C022E0"/>
    <w:rsid w:val="00C037D7"/>
    <w:rsid w:val="00C04531"/>
    <w:rsid w:val="00C062F2"/>
    <w:rsid w:val="00C0727F"/>
    <w:rsid w:val="00C07B87"/>
    <w:rsid w:val="00C11438"/>
    <w:rsid w:val="00C11F8D"/>
    <w:rsid w:val="00C1256F"/>
    <w:rsid w:val="00C12A79"/>
    <w:rsid w:val="00C12B7E"/>
    <w:rsid w:val="00C138A9"/>
    <w:rsid w:val="00C16B05"/>
    <w:rsid w:val="00C17B16"/>
    <w:rsid w:val="00C2542E"/>
    <w:rsid w:val="00C25EF7"/>
    <w:rsid w:val="00C27419"/>
    <w:rsid w:val="00C311FF"/>
    <w:rsid w:val="00C31949"/>
    <w:rsid w:val="00C319BB"/>
    <w:rsid w:val="00C32522"/>
    <w:rsid w:val="00C32663"/>
    <w:rsid w:val="00C345E3"/>
    <w:rsid w:val="00C3475C"/>
    <w:rsid w:val="00C37FFC"/>
    <w:rsid w:val="00C422B3"/>
    <w:rsid w:val="00C42A86"/>
    <w:rsid w:val="00C4369C"/>
    <w:rsid w:val="00C44533"/>
    <w:rsid w:val="00C46210"/>
    <w:rsid w:val="00C46730"/>
    <w:rsid w:val="00C51A14"/>
    <w:rsid w:val="00C52659"/>
    <w:rsid w:val="00C5280E"/>
    <w:rsid w:val="00C53234"/>
    <w:rsid w:val="00C551E1"/>
    <w:rsid w:val="00C5543F"/>
    <w:rsid w:val="00C555CE"/>
    <w:rsid w:val="00C56E42"/>
    <w:rsid w:val="00C6116C"/>
    <w:rsid w:val="00C611EE"/>
    <w:rsid w:val="00C63E4C"/>
    <w:rsid w:val="00C63FF1"/>
    <w:rsid w:val="00C6608E"/>
    <w:rsid w:val="00C66179"/>
    <w:rsid w:val="00C663AD"/>
    <w:rsid w:val="00C729FA"/>
    <w:rsid w:val="00C73544"/>
    <w:rsid w:val="00C74BED"/>
    <w:rsid w:val="00C74E90"/>
    <w:rsid w:val="00C74F90"/>
    <w:rsid w:val="00C76697"/>
    <w:rsid w:val="00C84525"/>
    <w:rsid w:val="00C84921"/>
    <w:rsid w:val="00C849E6"/>
    <w:rsid w:val="00C864E3"/>
    <w:rsid w:val="00C90CFA"/>
    <w:rsid w:val="00C90E82"/>
    <w:rsid w:val="00C91E70"/>
    <w:rsid w:val="00C9409F"/>
    <w:rsid w:val="00C95373"/>
    <w:rsid w:val="00C969D6"/>
    <w:rsid w:val="00C97587"/>
    <w:rsid w:val="00C976BB"/>
    <w:rsid w:val="00C97D92"/>
    <w:rsid w:val="00CA257F"/>
    <w:rsid w:val="00CA302C"/>
    <w:rsid w:val="00CA3A26"/>
    <w:rsid w:val="00CA7C9A"/>
    <w:rsid w:val="00CA7DD6"/>
    <w:rsid w:val="00CB0749"/>
    <w:rsid w:val="00CB0939"/>
    <w:rsid w:val="00CB178B"/>
    <w:rsid w:val="00CB271E"/>
    <w:rsid w:val="00CB59EF"/>
    <w:rsid w:val="00CB6CF0"/>
    <w:rsid w:val="00CB6EA6"/>
    <w:rsid w:val="00CC494A"/>
    <w:rsid w:val="00CC5F3A"/>
    <w:rsid w:val="00CC790A"/>
    <w:rsid w:val="00CC7B7A"/>
    <w:rsid w:val="00CD2469"/>
    <w:rsid w:val="00CD2C29"/>
    <w:rsid w:val="00CD690B"/>
    <w:rsid w:val="00CE0E77"/>
    <w:rsid w:val="00CE0F74"/>
    <w:rsid w:val="00CE3E0B"/>
    <w:rsid w:val="00CE5748"/>
    <w:rsid w:val="00CE6DDA"/>
    <w:rsid w:val="00CE7924"/>
    <w:rsid w:val="00CF0603"/>
    <w:rsid w:val="00CF1657"/>
    <w:rsid w:val="00CF2371"/>
    <w:rsid w:val="00CF276E"/>
    <w:rsid w:val="00CF6D4F"/>
    <w:rsid w:val="00CF7BBA"/>
    <w:rsid w:val="00D01090"/>
    <w:rsid w:val="00D01575"/>
    <w:rsid w:val="00D01591"/>
    <w:rsid w:val="00D0185F"/>
    <w:rsid w:val="00D01903"/>
    <w:rsid w:val="00D0223E"/>
    <w:rsid w:val="00D03FFA"/>
    <w:rsid w:val="00D0426E"/>
    <w:rsid w:val="00D04A2D"/>
    <w:rsid w:val="00D06799"/>
    <w:rsid w:val="00D100C5"/>
    <w:rsid w:val="00D10580"/>
    <w:rsid w:val="00D11223"/>
    <w:rsid w:val="00D1381A"/>
    <w:rsid w:val="00D14428"/>
    <w:rsid w:val="00D15D58"/>
    <w:rsid w:val="00D16ADA"/>
    <w:rsid w:val="00D2126C"/>
    <w:rsid w:val="00D21373"/>
    <w:rsid w:val="00D226C8"/>
    <w:rsid w:val="00D22B01"/>
    <w:rsid w:val="00D23C26"/>
    <w:rsid w:val="00D26265"/>
    <w:rsid w:val="00D26778"/>
    <w:rsid w:val="00D267A2"/>
    <w:rsid w:val="00D2766A"/>
    <w:rsid w:val="00D27DFE"/>
    <w:rsid w:val="00D317F8"/>
    <w:rsid w:val="00D31922"/>
    <w:rsid w:val="00D32C0E"/>
    <w:rsid w:val="00D32EBD"/>
    <w:rsid w:val="00D33D30"/>
    <w:rsid w:val="00D342CF"/>
    <w:rsid w:val="00D342EC"/>
    <w:rsid w:val="00D3701C"/>
    <w:rsid w:val="00D3738D"/>
    <w:rsid w:val="00D4290F"/>
    <w:rsid w:val="00D42AF7"/>
    <w:rsid w:val="00D449A1"/>
    <w:rsid w:val="00D457A9"/>
    <w:rsid w:val="00D46EAE"/>
    <w:rsid w:val="00D5010F"/>
    <w:rsid w:val="00D508AF"/>
    <w:rsid w:val="00D55FCA"/>
    <w:rsid w:val="00D611F9"/>
    <w:rsid w:val="00D62D4C"/>
    <w:rsid w:val="00D67507"/>
    <w:rsid w:val="00D67632"/>
    <w:rsid w:val="00D67AF3"/>
    <w:rsid w:val="00D70021"/>
    <w:rsid w:val="00D70C86"/>
    <w:rsid w:val="00D73883"/>
    <w:rsid w:val="00D75D37"/>
    <w:rsid w:val="00D76C52"/>
    <w:rsid w:val="00D770DD"/>
    <w:rsid w:val="00D77B4C"/>
    <w:rsid w:val="00D810F9"/>
    <w:rsid w:val="00D822B2"/>
    <w:rsid w:val="00D82D32"/>
    <w:rsid w:val="00D835AE"/>
    <w:rsid w:val="00D85435"/>
    <w:rsid w:val="00D85ED6"/>
    <w:rsid w:val="00D8686D"/>
    <w:rsid w:val="00D91CB2"/>
    <w:rsid w:val="00D923ED"/>
    <w:rsid w:val="00D92C20"/>
    <w:rsid w:val="00D94AE8"/>
    <w:rsid w:val="00D963DB"/>
    <w:rsid w:val="00DA0576"/>
    <w:rsid w:val="00DA0900"/>
    <w:rsid w:val="00DA636E"/>
    <w:rsid w:val="00DA7E88"/>
    <w:rsid w:val="00DB178C"/>
    <w:rsid w:val="00DB2480"/>
    <w:rsid w:val="00DB50C3"/>
    <w:rsid w:val="00DB545D"/>
    <w:rsid w:val="00DB5F94"/>
    <w:rsid w:val="00DB6390"/>
    <w:rsid w:val="00DC1516"/>
    <w:rsid w:val="00DC250C"/>
    <w:rsid w:val="00DC366A"/>
    <w:rsid w:val="00DC384D"/>
    <w:rsid w:val="00DC3B2E"/>
    <w:rsid w:val="00DC4FCF"/>
    <w:rsid w:val="00DC6ACA"/>
    <w:rsid w:val="00DC7F2A"/>
    <w:rsid w:val="00DD153D"/>
    <w:rsid w:val="00DD4547"/>
    <w:rsid w:val="00DD5F1E"/>
    <w:rsid w:val="00DD64E9"/>
    <w:rsid w:val="00DD6643"/>
    <w:rsid w:val="00DD6965"/>
    <w:rsid w:val="00DD6C03"/>
    <w:rsid w:val="00DD6DD3"/>
    <w:rsid w:val="00DD7DC5"/>
    <w:rsid w:val="00DE39C2"/>
    <w:rsid w:val="00DE3D5A"/>
    <w:rsid w:val="00DE4D5A"/>
    <w:rsid w:val="00DF1503"/>
    <w:rsid w:val="00DF1552"/>
    <w:rsid w:val="00DF20FB"/>
    <w:rsid w:val="00DF2E8C"/>
    <w:rsid w:val="00DF3D37"/>
    <w:rsid w:val="00DF4118"/>
    <w:rsid w:val="00DF69E2"/>
    <w:rsid w:val="00E0049D"/>
    <w:rsid w:val="00E00550"/>
    <w:rsid w:val="00E01E18"/>
    <w:rsid w:val="00E10840"/>
    <w:rsid w:val="00E11A77"/>
    <w:rsid w:val="00E13302"/>
    <w:rsid w:val="00E1645F"/>
    <w:rsid w:val="00E168CA"/>
    <w:rsid w:val="00E176D6"/>
    <w:rsid w:val="00E2076B"/>
    <w:rsid w:val="00E23AFD"/>
    <w:rsid w:val="00E32187"/>
    <w:rsid w:val="00E32A4E"/>
    <w:rsid w:val="00E3381D"/>
    <w:rsid w:val="00E347A0"/>
    <w:rsid w:val="00E37AC3"/>
    <w:rsid w:val="00E434CE"/>
    <w:rsid w:val="00E53A5F"/>
    <w:rsid w:val="00E54BF3"/>
    <w:rsid w:val="00E62955"/>
    <w:rsid w:val="00E63DDD"/>
    <w:rsid w:val="00E646AC"/>
    <w:rsid w:val="00E64ADE"/>
    <w:rsid w:val="00E675CF"/>
    <w:rsid w:val="00E67783"/>
    <w:rsid w:val="00E7066C"/>
    <w:rsid w:val="00E72953"/>
    <w:rsid w:val="00E7506C"/>
    <w:rsid w:val="00E757EC"/>
    <w:rsid w:val="00E75CD0"/>
    <w:rsid w:val="00E77DB9"/>
    <w:rsid w:val="00E827E4"/>
    <w:rsid w:val="00E82EB4"/>
    <w:rsid w:val="00E8709C"/>
    <w:rsid w:val="00E91579"/>
    <w:rsid w:val="00E91A8D"/>
    <w:rsid w:val="00E938E2"/>
    <w:rsid w:val="00E94AA6"/>
    <w:rsid w:val="00E95299"/>
    <w:rsid w:val="00E95A5A"/>
    <w:rsid w:val="00E97429"/>
    <w:rsid w:val="00E974BC"/>
    <w:rsid w:val="00EA0623"/>
    <w:rsid w:val="00EA0878"/>
    <w:rsid w:val="00EA08FC"/>
    <w:rsid w:val="00EA3E60"/>
    <w:rsid w:val="00EA53BC"/>
    <w:rsid w:val="00EA5CF6"/>
    <w:rsid w:val="00EA6CE3"/>
    <w:rsid w:val="00EA7175"/>
    <w:rsid w:val="00EB06AB"/>
    <w:rsid w:val="00EB133C"/>
    <w:rsid w:val="00EB1AAC"/>
    <w:rsid w:val="00EB53A5"/>
    <w:rsid w:val="00EB772E"/>
    <w:rsid w:val="00EB79AD"/>
    <w:rsid w:val="00EC0479"/>
    <w:rsid w:val="00EC2334"/>
    <w:rsid w:val="00EC36F8"/>
    <w:rsid w:val="00EC445A"/>
    <w:rsid w:val="00EC51FC"/>
    <w:rsid w:val="00EC6522"/>
    <w:rsid w:val="00EC6D36"/>
    <w:rsid w:val="00ED1D33"/>
    <w:rsid w:val="00ED212E"/>
    <w:rsid w:val="00ED27A5"/>
    <w:rsid w:val="00ED56B1"/>
    <w:rsid w:val="00ED6E48"/>
    <w:rsid w:val="00ED7F59"/>
    <w:rsid w:val="00EE5CE3"/>
    <w:rsid w:val="00EF21D1"/>
    <w:rsid w:val="00EF33F5"/>
    <w:rsid w:val="00EF3950"/>
    <w:rsid w:val="00EF58F9"/>
    <w:rsid w:val="00EF5C6F"/>
    <w:rsid w:val="00EF63E6"/>
    <w:rsid w:val="00EF648D"/>
    <w:rsid w:val="00EF7336"/>
    <w:rsid w:val="00EF769E"/>
    <w:rsid w:val="00F008EE"/>
    <w:rsid w:val="00F014F0"/>
    <w:rsid w:val="00F027F8"/>
    <w:rsid w:val="00F0428D"/>
    <w:rsid w:val="00F0473A"/>
    <w:rsid w:val="00F04817"/>
    <w:rsid w:val="00F04F74"/>
    <w:rsid w:val="00F057B6"/>
    <w:rsid w:val="00F05945"/>
    <w:rsid w:val="00F05D96"/>
    <w:rsid w:val="00F065A8"/>
    <w:rsid w:val="00F075CF"/>
    <w:rsid w:val="00F11B13"/>
    <w:rsid w:val="00F12275"/>
    <w:rsid w:val="00F12536"/>
    <w:rsid w:val="00F12927"/>
    <w:rsid w:val="00F131AE"/>
    <w:rsid w:val="00F13C99"/>
    <w:rsid w:val="00F13E90"/>
    <w:rsid w:val="00F1491A"/>
    <w:rsid w:val="00F17BD9"/>
    <w:rsid w:val="00F22834"/>
    <w:rsid w:val="00F235E3"/>
    <w:rsid w:val="00F24358"/>
    <w:rsid w:val="00F247EA"/>
    <w:rsid w:val="00F32328"/>
    <w:rsid w:val="00F3273C"/>
    <w:rsid w:val="00F32902"/>
    <w:rsid w:val="00F32996"/>
    <w:rsid w:val="00F33177"/>
    <w:rsid w:val="00F356E8"/>
    <w:rsid w:val="00F37261"/>
    <w:rsid w:val="00F40C71"/>
    <w:rsid w:val="00F440C4"/>
    <w:rsid w:val="00F47A70"/>
    <w:rsid w:val="00F50134"/>
    <w:rsid w:val="00F517C3"/>
    <w:rsid w:val="00F53225"/>
    <w:rsid w:val="00F53CD8"/>
    <w:rsid w:val="00F56FAC"/>
    <w:rsid w:val="00F57082"/>
    <w:rsid w:val="00F570A5"/>
    <w:rsid w:val="00F57BDB"/>
    <w:rsid w:val="00F57F86"/>
    <w:rsid w:val="00F61A98"/>
    <w:rsid w:val="00F64931"/>
    <w:rsid w:val="00F65330"/>
    <w:rsid w:val="00F66683"/>
    <w:rsid w:val="00F67122"/>
    <w:rsid w:val="00F6790C"/>
    <w:rsid w:val="00F708C6"/>
    <w:rsid w:val="00F73387"/>
    <w:rsid w:val="00F81F2C"/>
    <w:rsid w:val="00F830E8"/>
    <w:rsid w:val="00F831AD"/>
    <w:rsid w:val="00F83948"/>
    <w:rsid w:val="00F84C1C"/>
    <w:rsid w:val="00F84C29"/>
    <w:rsid w:val="00F86A56"/>
    <w:rsid w:val="00F87571"/>
    <w:rsid w:val="00F87FEB"/>
    <w:rsid w:val="00F91DF9"/>
    <w:rsid w:val="00F94AF7"/>
    <w:rsid w:val="00F95C09"/>
    <w:rsid w:val="00F96152"/>
    <w:rsid w:val="00FA2576"/>
    <w:rsid w:val="00FA28E2"/>
    <w:rsid w:val="00FA33CA"/>
    <w:rsid w:val="00FA4490"/>
    <w:rsid w:val="00FA56C0"/>
    <w:rsid w:val="00FB02A9"/>
    <w:rsid w:val="00FB0A76"/>
    <w:rsid w:val="00FB4BC6"/>
    <w:rsid w:val="00FB7967"/>
    <w:rsid w:val="00FB7BA5"/>
    <w:rsid w:val="00FB7E9B"/>
    <w:rsid w:val="00FC20D2"/>
    <w:rsid w:val="00FC23E7"/>
    <w:rsid w:val="00FC33F7"/>
    <w:rsid w:val="00FC4028"/>
    <w:rsid w:val="00FC4643"/>
    <w:rsid w:val="00FC7967"/>
    <w:rsid w:val="00FD1D0E"/>
    <w:rsid w:val="00FD323A"/>
    <w:rsid w:val="00FD528D"/>
    <w:rsid w:val="00FD67DD"/>
    <w:rsid w:val="00FE08BF"/>
    <w:rsid w:val="00FE0D30"/>
    <w:rsid w:val="00FE1549"/>
    <w:rsid w:val="00FE28F1"/>
    <w:rsid w:val="00FE2987"/>
    <w:rsid w:val="00FE30B8"/>
    <w:rsid w:val="00FE3C3A"/>
    <w:rsid w:val="00FE705A"/>
    <w:rsid w:val="00FF0402"/>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402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semiHidden/>
    <w:unhideWhenUsed/>
    <w:rsid w:val="00CE0F74"/>
    <w:rPr>
      <w:sz w:val="16"/>
      <w:szCs w:val="16"/>
    </w:rPr>
  </w:style>
  <w:style w:type="paragraph" w:styleId="Kommentartext">
    <w:name w:val="annotation text"/>
    <w:basedOn w:val="Standard"/>
    <w:link w:val="KommentartextZchn"/>
    <w:semiHidden/>
    <w:unhideWhenUsed/>
    <w:rsid w:val="00CE0F74"/>
    <w:rPr>
      <w:sz w:val="20"/>
    </w:rPr>
  </w:style>
  <w:style w:type="character" w:customStyle="1" w:styleId="KommentartextZchn">
    <w:name w:val="Kommentartext Zchn"/>
    <w:basedOn w:val="Absatz-Standardschriftart"/>
    <w:link w:val="Kommentartext"/>
    <w:semiHidden/>
    <w:rsid w:val="00CE0F74"/>
    <w:rPr>
      <w:lang w:val="en-GB" w:eastAsia="en-US"/>
    </w:rPr>
  </w:style>
  <w:style w:type="paragraph" w:styleId="Kommentarthema">
    <w:name w:val="annotation subject"/>
    <w:basedOn w:val="Kommentartext"/>
    <w:next w:val="Kommentartext"/>
    <w:link w:val="KommentarthemaZchn"/>
    <w:semiHidden/>
    <w:unhideWhenUsed/>
    <w:rsid w:val="00CE0F74"/>
    <w:rPr>
      <w:b/>
      <w:bCs/>
    </w:rPr>
  </w:style>
  <w:style w:type="character" w:customStyle="1" w:styleId="KommentarthemaZchn">
    <w:name w:val="Kommentarthema Zchn"/>
    <w:basedOn w:val="KommentartextZchn"/>
    <w:link w:val="Kommentarthema"/>
    <w:semiHidden/>
    <w:rsid w:val="00CE0F74"/>
    <w:rPr>
      <w:b/>
      <w:bCs/>
      <w:lang w:val="en-GB" w:eastAsia="en-US"/>
    </w:rPr>
  </w:style>
  <w:style w:type="paragraph" w:styleId="berarbeitung">
    <w:name w:val="Revision"/>
    <w:hidden/>
    <w:uiPriority w:val="99"/>
    <w:semiHidden/>
    <w:rsid w:val="00CE0F74"/>
    <w:rPr>
      <w:sz w:val="24"/>
      <w:lang w:val="en-GB" w:eastAsia="en-US"/>
    </w:rPr>
  </w:style>
  <w:style w:type="table" w:styleId="Tabellenraster">
    <w:name w:val="Table Grid"/>
    <w:basedOn w:val="NormaleTabelle"/>
    <w:rsid w:val="00153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2025">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648635412">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4F926-1484-4AC7-8357-52EFACFD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2096</Words>
  <Characters>12777</Characters>
  <Application>Microsoft Office Word</Application>
  <DocSecurity>2</DocSecurity>
  <Lines>106</Lines>
  <Paragraphs>29</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14844</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2023-02-01T09:48:00Z</dcterms:created>
  <dcterms:modified xsi:type="dcterms:W3CDTF">2023-02-13T10:41:00Z</dcterms:modified>
</cp:coreProperties>
</file>