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0C889" w14:textId="22551DB7" w:rsidR="002A57D3" w:rsidRPr="00397CC5" w:rsidRDefault="003B3A95" w:rsidP="001C2D8A">
      <w:pPr>
        <w:tabs>
          <w:tab w:val="left" w:pos="9072"/>
        </w:tabs>
        <w:suppressAutoHyphens/>
        <w:spacing w:line="300" w:lineRule="exact"/>
        <w:ind w:right="283"/>
        <w:jc w:val="both"/>
        <w:rPr>
          <w:rFonts w:ascii="CorpoS" w:hAnsi="CorpoS"/>
          <w:b/>
          <w:sz w:val="22"/>
          <w:szCs w:val="22"/>
          <w:lang w:val="en-US"/>
        </w:rPr>
      </w:pPr>
      <w:r w:rsidRPr="00397CC5">
        <w:rPr>
          <w:rFonts w:ascii="CorpoS" w:hAnsi="CorpoS"/>
          <w:b/>
          <w:sz w:val="22"/>
          <w:szCs w:val="22"/>
          <w:lang w:val="en-US"/>
        </w:rPr>
        <w:t xml:space="preserve">MTU Aero Engines AG </w:t>
      </w:r>
      <w:r w:rsidR="004B5130">
        <w:rPr>
          <w:rFonts w:ascii="CorpoS" w:hAnsi="CorpoS"/>
          <w:b/>
          <w:sz w:val="22"/>
          <w:szCs w:val="22"/>
          <w:lang w:val="en-US"/>
        </w:rPr>
        <w:t xml:space="preserve">posts </w:t>
      </w:r>
      <w:r w:rsidR="000422CC">
        <w:rPr>
          <w:rFonts w:ascii="CorpoS" w:hAnsi="CorpoS"/>
          <w:b/>
          <w:sz w:val="22"/>
          <w:szCs w:val="22"/>
          <w:lang w:val="en-US"/>
        </w:rPr>
        <w:t xml:space="preserve">new </w:t>
      </w:r>
      <w:r w:rsidR="004B5130">
        <w:rPr>
          <w:rFonts w:ascii="CorpoS" w:hAnsi="CorpoS"/>
          <w:b/>
          <w:sz w:val="22"/>
          <w:szCs w:val="22"/>
          <w:lang w:val="en-US"/>
        </w:rPr>
        <w:t>record revenues and earnings</w:t>
      </w:r>
      <w:r w:rsidR="000422CC">
        <w:rPr>
          <w:rFonts w:ascii="CorpoS" w:hAnsi="CorpoS"/>
          <w:b/>
          <w:sz w:val="22"/>
          <w:szCs w:val="22"/>
          <w:lang w:val="en-US"/>
        </w:rPr>
        <w:t xml:space="preserve"> for</w:t>
      </w:r>
      <w:r w:rsidRPr="00397CC5">
        <w:rPr>
          <w:rFonts w:ascii="CorpoS" w:hAnsi="CorpoS"/>
          <w:b/>
          <w:sz w:val="22"/>
          <w:szCs w:val="22"/>
          <w:lang w:val="en-US"/>
        </w:rPr>
        <w:t xml:space="preserve"> 2016</w:t>
      </w:r>
    </w:p>
    <w:p w14:paraId="746A0BA1" w14:textId="2BCA6B3F" w:rsidR="000035F3" w:rsidRPr="00397CC5" w:rsidRDefault="000035F3" w:rsidP="001C2D8A">
      <w:pPr>
        <w:numPr>
          <w:ilvl w:val="0"/>
          <w:numId w:val="11"/>
        </w:numPr>
        <w:tabs>
          <w:tab w:val="left" w:pos="9072"/>
        </w:tabs>
        <w:suppressAutoHyphens/>
        <w:spacing w:line="300" w:lineRule="exact"/>
        <w:ind w:right="283"/>
        <w:jc w:val="both"/>
        <w:rPr>
          <w:rFonts w:ascii="CorpoS" w:hAnsi="CorpoS"/>
          <w:b/>
          <w:sz w:val="22"/>
          <w:szCs w:val="22"/>
          <w:lang w:val="en-US"/>
        </w:rPr>
      </w:pPr>
      <w:r w:rsidRPr="00397CC5">
        <w:rPr>
          <w:rFonts w:ascii="CorpoS" w:hAnsi="CorpoS"/>
          <w:b/>
          <w:sz w:val="22"/>
          <w:szCs w:val="22"/>
          <w:lang w:val="en-US"/>
        </w:rPr>
        <w:t>2017</w:t>
      </w:r>
      <w:r w:rsidR="00533B1E" w:rsidRPr="00397CC5">
        <w:rPr>
          <w:rFonts w:ascii="CorpoS" w:hAnsi="CorpoS"/>
          <w:b/>
          <w:sz w:val="22"/>
          <w:szCs w:val="22"/>
          <w:lang w:val="en-US"/>
        </w:rPr>
        <w:t>:</w:t>
      </w:r>
      <w:r w:rsidRPr="00397CC5">
        <w:rPr>
          <w:rFonts w:ascii="CorpoS" w:hAnsi="CorpoS"/>
          <w:b/>
          <w:sz w:val="22"/>
          <w:szCs w:val="22"/>
          <w:lang w:val="en-US"/>
        </w:rPr>
        <w:t xml:space="preserve"> </w:t>
      </w:r>
      <w:r w:rsidR="00BE452D">
        <w:rPr>
          <w:rFonts w:ascii="CorpoS" w:hAnsi="CorpoS"/>
          <w:b/>
          <w:sz w:val="22"/>
          <w:szCs w:val="22"/>
          <w:lang w:val="en-US"/>
        </w:rPr>
        <w:t>End of i</w:t>
      </w:r>
      <w:r w:rsidRPr="00397CC5">
        <w:rPr>
          <w:rFonts w:ascii="CorpoS" w:hAnsi="CorpoS"/>
          <w:b/>
          <w:sz w:val="22"/>
          <w:szCs w:val="22"/>
          <w:lang w:val="en-US"/>
        </w:rPr>
        <w:t>nvest</w:t>
      </w:r>
      <w:r w:rsidR="008308DB">
        <w:rPr>
          <w:rFonts w:ascii="CorpoS" w:hAnsi="CorpoS"/>
          <w:b/>
          <w:sz w:val="22"/>
          <w:szCs w:val="22"/>
          <w:lang w:val="en-US"/>
        </w:rPr>
        <w:t xml:space="preserve">ment </w:t>
      </w:r>
      <w:r w:rsidRPr="00397CC5">
        <w:rPr>
          <w:rFonts w:ascii="CorpoS" w:hAnsi="CorpoS"/>
          <w:b/>
          <w:sz w:val="22"/>
          <w:szCs w:val="22"/>
          <w:lang w:val="en-US"/>
        </w:rPr>
        <w:t xml:space="preserve">phase </w:t>
      </w:r>
      <w:r w:rsidR="00775A2E">
        <w:rPr>
          <w:rFonts w:ascii="CorpoS" w:hAnsi="CorpoS"/>
          <w:b/>
          <w:sz w:val="22"/>
          <w:szCs w:val="22"/>
          <w:lang w:val="en-US"/>
        </w:rPr>
        <w:t>with</w:t>
      </w:r>
      <w:r w:rsidR="0090183E">
        <w:rPr>
          <w:rFonts w:ascii="CorpoS" w:hAnsi="CorpoS"/>
          <w:b/>
          <w:sz w:val="22"/>
          <w:szCs w:val="22"/>
          <w:lang w:val="en-US"/>
        </w:rPr>
        <w:t xml:space="preserve"> further increase in revenues, earnings and f</w:t>
      </w:r>
      <w:r w:rsidR="00834209" w:rsidRPr="00397CC5">
        <w:rPr>
          <w:rFonts w:ascii="CorpoS" w:hAnsi="CorpoS"/>
          <w:b/>
          <w:sz w:val="22"/>
          <w:szCs w:val="22"/>
          <w:lang w:val="en-US"/>
        </w:rPr>
        <w:t xml:space="preserve">ree </w:t>
      </w:r>
      <w:r w:rsidR="0090183E">
        <w:rPr>
          <w:rFonts w:ascii="CorpoS" w:hAnsi="CorpoS"/>
          <w:b/>
          <w:sz w:val="22"/>
          <w:szCs w:val="22"/>
          <w:lang w:val="en-US"/>
        </w:rPr>
        <w:t>c</w:t>
      </w:r>
      <w:r w:rsidR="00834209" w:rsidRPr="00397CC5">
        <w:rPr>
          <w:rFonts w:ascii="CorpoS" w:hAnsi="CorpoS"/>
          <w:b/>
          <w:sz w:val="22"/>
          <w:szCs w:val="22"/>
          <w:lang w:val="en-US"/>
        </w:rPr>
        <w:t>ash</w:t>
      </w:r>
      <w:r w:rsidR="0090183E">
        <w:rPr>
          <w:rFonts w:ascii="CorpoS" w:hAnsi="CorpoS"/>
          <w:b/>
          <w:sz w:val="22"/>
          <w:szCs w:val="22"/>
          <w:lang w:val="en-US"/>
        </w:rPr>
        <w:t xml:space="preserve"> </w:t>
      </w:r>
      <w:r w:rsidR="00834209" w:rsidRPr="00397CC5">
        <w:rPr>
          <w:rFonts w:ascii="CorpoS" w:hAnsi="CorpoS"/>
          <w:b/>
          <w:sz w:val="22"/>
          <w:szCs w:val="22"/>
          <w:lang w:val="en-US"/>
        </w:rPr>
        <w:t>flow</w:t>
      </w:r>
    </w:p>
    <w:p w14:paraId="234D13DB" w14:textId="0863FCCB" w:rsidR="00050992" w:rsidRPr="00397CC5" w:rsidRDefault="00CA4713" w:rsidP="001C2D8A">
      <w:pPr>
        <w:numPr>
          <w:ilvl w:val="0"/>
          <w:numId w:val="11"/>
        </w:numPr>
        <w:tabs>
          <w:tab w:val="left" w:pos="9072"/>
        </w:tabs>
        <w:suppressAutoHyphens/>
        <w:spacing w:line="300" w:lineRule="exact"/>
        <w:ind w:right="283"/>
        <w:jc w:val="both"/>
        <w:rPr>
          <w:rFonts w:ascii="CorpoS" w:hAnsi="CorpoS"/>
          <w:b/>
          <w:sz w:val="22"/>
          <w:szCs w:val="22"/>
          <w:lang w:val="en-US"/>
        </w:rPr>
      </w:pPr>
      <w:r>
        <w:rPr>
          <w:rFonts w:ascii="CorpoS" w:hAnsi="CorpoS"/>
          <w:b/>
          <w:sz w:val="22"/>
          <w:szCs w:val="22"/>
          <w:lang w:val="en-US"/>
        </w:rPr>
        <w:t>Outlook for</w:t>
      </w:r>
      <w:r w:rsidR="007757C6" w:rsidRPr="00397CC5">
        <w:rPr>
          <w:rFonts w:ascii="CorpoS" w:hAnsi="CorpoS"/>
          <w:b/>
          <w:sz w:val="22"/>
          <w:szCs w:val="22"/>
          <w:lang w:val="en-US"/>
        </w:rPr>
        <w:t xml:space="preserve"> 2017: </w:t>
      </w:r>
      <w:r w:rsidR="008E51C7">
        <w:rPr>
          <w:rFonts w:ascii="CorpoS" w:hAnsi="CorpoS"/>
          <w:b/>
          <w:sz w:val="22"/>
          <w:szCs w:val="22"/>
          <w:lang w:val="en-US"/>
        </w:rPr>
        <w:t xml:space="preserve">Revenues of approx. </w:t>
      </w:r>
      <w:r w:rsidR="008E51C7">
        <w:rPr>
          <w:rFonts w:ascii="Calibri" w:hAnsi="Calibri"/>
          <w:b/>
          <w:sz w:val="22"/>
          <w:szCs w:val="22"/>
          <w:lang w:val="en-US"/>
        </w:rPr>
        <w:t>€</w:t>
      </w:r>
      <w:r w:rsidR="008E51C7">
        <w:rPr>
          <w:rFonts w:ascii="CorpoS" w:hAnsi="CorpoS"/>
          <w:b/>
          <w:sz w:val="22"/>
          <w:szCs w:val="22"/>
          <w:lang w:val="en-US"/>
        </w:rPr>
        <w:t>5.</w:t>
      </w:r>
      <w:r w:rsidR="000371A1" w:rsidRPr="00397CC5">
        <w:rPr>
          <w:rFonts w:ascii="CorpoS" w:hAnsi="CorpoS"/>
          <w:b/>
          <w:sz w:val="22"/>
          <w:szCs w:val="22"/>
          <w:lang w:val="en-US"/>
        </w:rPr>
        <w:t xml:space="preserve">1 </w:t>
      </w:r>
      <w:r w:rsidR="008E51C7">
        <w:rPr>
          <w:rFonts w:ascii="CorpoS" w:hAnsi="CorpoS"/>
          <w:b/>
          <w:sz w:val="22"/>
          <w:szCs w:val="22"/>
          <w:lang w:val="en-US"/>
        </w:rPr>
        <w:t>to</w:t>
      </w:r>
      <w:r w:rsidR="000371A1" w:rsidRPr="00397CC5">
        <w:rPr>
          <w:rFonts w:ascii="CorpoS" w:hAnsi="CorpoS"/>
          <w:b/>
          <w:sz w:val="22"/>
          <w:szCs w:val="22"/>
          <w:lang w:val="en-US"/>
        </w:rPr>
        <w:t xml:space="preserve"> </w:t>
      </w:r>
      <w:r w:rsidR="008E51C7">
        <w:rPr>
          <w:rFonts w:ascii="Calibri" w:hAnsi="Calibri"/>
          <w:b/>
          <w:sz w:val="22"/>
          <w:szCs w:val="22"/>
          <w:lang w:val="en-US"/>
        </w:rPr>
        <w:t>€</w:t>
      </w:r>
      <w:r w:rsidR="008E51C7">
        <w:rPr>
          <w:rFonts w:ascii="CorpoS" w:hAnsi="CorpoS"/>
          <w:b/>
          <w:sz w:val="22"/>
          <w:szCs w:val="22"/>
          <w:lang w:val="en-US"/>
        </w:rPr>
        <w:t>5.</w:t>
      </w:r>
      <w:r w:rsidR="000371A1" w:rsidRPr="00397CC5">
        <w:rPr>
          <w:rFonts w:ascii="CorpoS" w:hAnsi="CorpoS"/>
          <w:b/>
          <w:sz w:val="22"/>
          <w:szCs w:val="22"/>
          <w:lang w:val="en-US"/>
        </w:rPr>
        <w:t>2</w:t>
      </w:r>
      <w:r w:rsidR="000035F3" w:rsidRPr="00397CC5">
        <w:rPr>
          <w:rFonts w:ascii="CorpoS" w:hAnsi="CorpoS"/>
          <w:b/>
          <w:sz w:val="22"/>
          <w:szCs w:val="22"/>
          <w:lang w:val="en-US"/>
        </w:rPr>
        <w:t xml:space="preserve"> </w:t>
      </w:r>
      <w:r w:rsidR="008E51C7">
        <w:rPr>
          <w:rFonts w:ascii="CorpoS" w:hAnsi="CorpoS"/>
          <w:b/>
          <w:sz w:val="22"/>
          <w:szCs w:val="22"/>
          <w:lang w:val="en-US"/>
        </w:rPr>
        <w:t>billion</w:t>
      </w:r>
      <w:r w:rsidR="000035F3" w:rsidRPr="00397CC5">
        <w:rPr>
          <w:rFonts w:ascii="CorpoS" w:hAnsi="CorpoS"/>
          <w:b/>
          <w:sz w:val="22"/>
          <w:szCs w:val="22"/>
          <w:lang w:val="en-US"/>
        </w:rPr>
        <w:t xml:space="preserve">, </w:t>
      </w:r>
      <w:r w:rsidR="000371A1" w:rsidRPr="00397CC5">
        <w:rPr>
          <w:rFonts w:ascii="CorpoS" w:hAnsi="CorpoS"/>
          <w:b/>
          <w:sz w:val="22"/>
          <w:szCs w:val="22"/>
          <w:lang w:val="en-US"/>
        </w:rPr>
        <w:t xml:space="preserve">stable </w:t>
      </w:r>
      <w:r w:rsidR="000035F3" w:rsidRPr="00397CC5">
        <w:rPr>
          <w:rFonts w:ascii="CorpoS" w:hAnsi="CorpoS"/>
          <w:b/>
          <w:sz w:val="22"/>
          <w:szCs w:val="22"/>
          <w:lang w:val="en-US"/>
        </w:rPr>
        <w:t>operati</w:t>
      </w:r>
      <w:r>
        <w:rPr>
          <w:rFonts w:ascii="CorpoS" w:hAnsi="CorpoS"/>
          <w:b/>
          <w:sz w:val="22"/>
          <w:szCs w:val="22"/>
          <w:lang w:val="en-US"/>
        </w:rPr>
        <w:t>ng</w:t>
      </w:r>
      <w:r w:rsidR="000035F3" w:rsidRPr="00397CC5">
        <w:rPr>
          <w:rFonts w:ascii="CorpoS" w:hAnsi="CorpoS"/>
          <w:b/>
          <w:sz w:val="22"/>
          <w:szCs w:val="22"/>
          <w:lang w:val="en-US"/>
        </w:rPr>
        <w:t xml:space="preserve"> </w:t>
      </w:r>
      <w:r>
        <w:rPr>
          <w:rFonts w:ascii="CorpoS" w:hAnsi="CorpoS"/>
          <w:b/>
          <w:sz w:val="22"/>
          <w:szCs w:val="22"/>
          <w:lang w:val="en-US"/>
        </w:rPr>
        <w:t>margin</w:t>
      </w:r>
      <w:r w:rsidR="000371A1" w:rsidRPr="00397CC5">
        <w:rPr>
          <w:rFonts w:ascii="CorpoS" w:hAnsi="CorpoS"/>
          <w:b/>
          <w:sz w:val="22"/>
          <w:szCs w:val="22"/>
          <w:lang w:val="en-US"/>
        </w:rPr>
        <w:t>,</w:t>
      </w:r>
      <w:r w:rsidR="000035F3" w:rsidRPr="00397CC5">
        <w:rPr>
          <w:rFonts w:ascii="CorpoS" w:hAnsi="CorpoS"/>
          <w:b/>
          <w:sz w:val="22"/>
          <w:szCs w:val="22"/>
          <w:lang w:val="en-US"/>
        </w:rPr>
        <w:t xml:space="preserve"> </w:t>
      </w:r>
      <w:r w:rsidR="004036FE">
        <w:rPr>
          <w:rFonts w:ascii="CorpoS" w:hAnsi="CorpoS"/>
          <w:b/>
          <w:sz w:val="22"/>
          <w:szCs w:val="22"/>
          <w:lang w:val="en-US"/>
        </w:rPr>
        <w:t xml:space="preserve">net income </w:t>
      </w:r>
      <w:r w:rsidR="00C62E2E">
        <w:rPr>
          <w:rFonts w:ascii="CorpoS" w:hAnsi="CorpoS"/>
          <w:b/>
          <w:sz w:val="22"/>
          <w:szCs w:val="22"/>
          <w:lang w:val="en-US"/>
        </w:rPr>
        <w:t>rising</w:t>
      </w:r>
      <w:r w:rsidR="004036FE">
        <w:rPr>
          <w:rFonts w:ascii="CorpoS" w:hAnsi="CorpoS"/>
          <w:b/>
          <w:sz w:val="22"/>
          <w:szCs w:val="22"/>
          <w:lang w:val="en-US"/>
        </w:rPr>
        <w:t xml:space="preserve"> </w:t>
      </w:r>
      <w:r w:rsidR="006C5A85">
        <w:rPr>
          <w:rFonts w:ascii="CorpoS" w:hAnsi="CorpoS"/>
          <w:b/>
          <w:sz w:val="22"/>
          <w:szCs w:val="22"/>
          <w:lang w:val="en-US"/>
        </w:rPr>
        <w:t>at a higher rate than</w:t>
      </w:r>
      <w:r w:rsidR="004036FE">
        <w:rPr>
          <w:rFonts w:ascii="CorpoS" w:hAnsi="CorpoS"/>
          <w:b/>
          <w:sz w:val="22"/>
          <w:szCs w:val="22"/>
          <w:lang w:val="en-US"/>
        </w:rPr>
        <w:t xml:space="preserve"> operating profit</w:t>
      </w:r>
    </w:p>
    <w:p w14:paraId="5EFF6F7B" w14:textId="77777777" w:rsidR="00C51A14" w:rsidRPr="00397CC5" w:rsidRDefault="00C51A14" w:rsidP="001C2D8A">
      <w:pPr>
        <w:tabs>
          <w:tab w:val="left" w:pos="9072"/>
        </w:tabs>
        <w:suppressAutoHyphens/>
        <w:spacing w:line="300" w:lineRule="exact"/>
        <w:ind w:right="283"/>
        <w:jc w:val="both"/>
        <w:rPr>
          <w:rFonts w:ascii="CorpoS" w:hAnsi="CorpoS"/>
          <w:b/>
          <w:sz w:val="22"/>
          <w:szCs w:val="22"/>
          <w:lang w:val="en-US"/>
        </w:rPr>
      </w:pPr>
    </w:p>
    <w:p w14:paraId="0864A0FF" w14:textId="77777777" w:rsidR="001C4716" w:rsidRPr="00397CC5" w:rsidRDefault="00397CC5" w:rsidP="001C2D8A">
      <w:pPr>
        <w:tabs>
          <w:tab w:val="left" w:pos="7655"/>
          <w:tab w:val="left" w:pos="9072"/>
        </w:tabs>
        <w:suppressAutoHyphens/>
        <w:spacing w:line="300" w:lineRule="exact"/>
        <w:ind w:right="283"/>
        <w:jc w:val="both"/>
        <w:rPr>
          <w:rFonts w:ascii="CorpoS" w:hAnsi="CorpoS"/>
          <w:i/>
          <w:sz w:val="22"/>
          <w:szCs w:val="22"/>
          <w:lang w:val="en-US"/>
        </w:rPr>
      </w:pPr>
      <w:r w:rsidRPr="00397CC5">
        <w:rPr>
          <w:rFonts w:ascii="CorpoS" w:hAnsi="CorpoS"/>
          <w:i/>
          <w:sz w:val="22"/>
          <w:szCs w:val="22"/>
          <w:lang w:val="en-US"/>
        </w:rPr>
        <w:t>– Provisional figures, subject to approval by the Supervisory Board</w:t>
      </w:r>
      <w:r w:rsidR="001C4716" w:rsidRPr="00397CC5">
        <w:rPr>
          <w:rFonts w:ascii="CorpoS" w:hAnsi="CorpoS"/>
          <w:i/>
          <w:sz w:val="22"/>
          <w:szCs w:val="22"/>
          <w:lang w:val="en-US"/>
        </w:rPr>
        <w:t xml:space="preserve"> – </w:t>
      </w:r>
    </w:p>
    <w:p w14:paraId="17810BEA" w14:textId="77777777" w:rsidR="001C4716" w:rsidRPr="00397CC5" w:rsidRDefault="001C4716" w:rsidP="001C2D8A">
      <w:pPr>
        <w:tabs>
          <w:tab w:val="left" w:pos="9072"/>
        </w:tabs>
        <w:suppressAutoHyphens/>
        <w:spacing w:line="300" w:lineRule="exact"/>
        <w:ind w:right="283"/>
        <w:jc w:val="both"/>
        <w:rPr>
          <w:rFonts w:ascii="CorpoS" w:hAnsi="CorpoS"/>
          <w:b/>
          <w:sz w:val="22"/>
          <w:szCs w:val="22"/>
          <w:lang w:val="en-US"/>
        </w:rPr>
      </w:pPr>
    </w:p>
    <w:p w14:paraId="4CB2C91A" w14:textId="6A338BF3" w:rsidR="009D65F9" w:rsidRPr="00397CC5" w:rsidRDefault="00C51A14" w:rsidP="001C2D8A">
      <w:pPr>
        <w:tabs>
          <w:tab w:val="left" w:pos="7655"/>
          <w:tab w:val="left" w:pos="9072"/>
        </w:tabs>
        <w:suppressAutoHyphens/>
        <w:spacing w:line="300" w:lineRule="exact"/>
        <w:ind w:right="283"/>
        <w:jc w:val="both"/>
        <w:rPr>
          <w:rFonts w:ascii="CorpoS" w:hAnsi="CorpoS"/>
          <w:sz w:val="22"/>
          <w:szCs w:val="22"/>
          <w:lang w:val="en-US"/>
        </w:rPr>
      </w:pPr>
      <w:r w:rsidRPr="00397CC5">
        <w:rPr>
          <w:rFonts w:ascii="CorpoS" w:hAnsi="CorpoS"/>
          <w:sz w:val="22"/>
          <w:szCs w:val="22"/>
          <w:lang w:val="en-US"/>
        </w:rPr>
        <w:t>M</w:t>
      </w:r>
      <w:r w:rsidR="00CA4713">
        <w:rPr>
          <w:rFonts w:ascii="CorpoS" w:hAnsi="CorpoS"/>
          <w:sz w:val="22"/>
          <w:szCs w:val="22"/>
          <w:lang w:val="en-US"/>
        </w:rPr>
        <w:t>u</w:t>
      </w:r>
      <w:r w:rsidRPr="00397CC5">
        <w:rPr>
          <w:rFonts w:ascii="CorpoS" w:hAnsi="CorpoS"/>
          <w:sz w:val="22"/>
          <w:szCs w:val="22"/>
          <w:lang w:val="en-US"/>
        </w:rPr>
        <w:t>n</w:t>
      </w:r>
      <w:r w:rsidR="00CA4713">
        <w:rPr>
          <w:rFonts w:ascii="CorpoS" w:hAnsi="CorpoS"/>
          <w:sz w:val="22"/>
          <w:szCs w:val="22"/>
          <w:lang w:val="en-US"/>
        </w:rPr>
        <w:t>i</w:t>
      </w:r>
      <w:r w:rsidRPr="00397CC5">
        <w:rPr>
          <w:rFonts w:ascii="CorpoS" w:hAnsi="CorpoS"/>
          <w:sz w:val="22"/>
          <w:szCs w:val="22"/>
          <w:lang w:val="en-US"/>
        </w:rPr>
        <w:t xml:space="preserve">ch, </w:t>
      </w:r>
      <w:r w:rsidR="00A044A3" w:rsidRPr="00397CC5">
        <w:rPr>
          <w:rFonts w:ascii="CorpoS" w:hAnsi="CorpoS"/>
          <w:sz w:val="22"/>
          <w:szCs w:val="22"/>
          <w:lang w:val="en-US"/>
        </w:rPr>
        <w:t>Februar</w:t>
      </w:r>
      <w:r w:rsidR="00CA4713">
        <w:rPr>
          <w:rFonts w:ascii="CorpoS" w:hAnsi="CorpoS"/>
          <w:sz w:val="22"/>
          <w:szCs w:val="22"/>
          <w:lang w:val="en-US"/>
        </w:rPr>
        <w:t>y 23,</w:t>
      </w:r>
      <w:r w:rsidRPr="00397CC5">
        <w:rPr>
          <w:rFonts w:ascii="CorpoS" w:hAnsi="CorpoS"/>
          <w:sz w:val="22"/>
          <w:szCs w:val="22"/>
          <w:lang w:val="en-US"/>
        </w:rPr>
        <w:t xml:space="preserve"> 201</w:t>
      </w:r>
      <w:r w:rsidR="00586F30" w:rsidRPr="00397CC5">
        <w:rPr>
          <w:rFonts w:ascii="CorpoS" w:hAnsi="CorpoS"/>
          <w:sz w:val="22"/>
          <w:szCs w:val="22"/>
          <w:lang w:val="en-US"/>
        </w:rPr>
        <w:t>7</w:t>
      </w:r>
      <w:r w:rsidRPr="00397CC5">
        <w:rPr>
          <w:rFonts w:ascii="CorpoS" w:hAnsi="CorpoS"/>
          <w:sz w:val="22"/>
          <w:szCs w:val="22"/>
          <w:lang w:val="en-US"/>
        </w:rPr>
        <w:t xml:space="preserve"> – </w:t>
      </w:r>
      <w:r w:rsidR="009D65F9" w:rsidRPr="00397CC5">
        <w:rPr>
          <w:rFonts w:ascii="CorpoS" w:hAnsi="CorpoS"/>
          <w:sz w:val="22"/>
          <w:szCs w:val="22"/>
          <w:lang w:val="en-US"/>
        </w:rPr>
        <w:t xml:space="preserve">MTU Aero Engines AG </w:t>
      </w:r>
      <w:r w:rsidR="00E457A2">
        <w:rPr>
          <w:rFonts w:ascii="CorpoS" w:hAnsi="CorpoS"/>
          <w:sz w:val="22"/>
          <w:szCs w:val="22"/>
          <w:lang w:val="en-US"/>
        </w:rPr>
        <w:t>once again set new records in the financial year</w:t>
      </w:r>
      <w:r w:rsidR="009D65F9" w:rsidRPr="00397CC5">
        <w:rPr>
          <w:rFonts w:ascii="CorpoS" w:hAnsi="CorpoS"/>
          <w:sz w:val="22"/>
          <w:szCs w:val="22"/>
          <w:lang w:val="en-US"/>
        </w:rPr>
        <w:t xml:space="preserve"> 201</w:t>
      </w:r>
      <w:r w:rsidR="003B3A95" w:rsidRPr="00397CC5">
        <w:rPr>
          <w:rFonts w:ascii="CorpoS" w:hAnsi="CorpoS"/>
          <w:sz w:val="22"/>
          <w:szCs w:val="22"/>
          <w:lang w:val="en-US"/>
        </w:rPr>
        <w:t>6</w:t>
      </w:r>
      <w:r w:rsidR="00A2795E">
        <w:rPr>
          <w:rFonts w:ascii="CorpoS" w:hAnsi="CorpoS"/>
          <w:sz w:val="22"/>
          <w:szCs w:val="22"/>
          <w:lang w:val="en-US"/>
        </w:rPr>
        <w:t>. Revenues increased by 7</w:t>
      </w:r>
      <w:r w:rsidR="006A62F0" w:rsidRPr="00397CC5">
        <w:rPr>
          <w:rFonts w:ascii="CorpoS" w:hAnsi="CorpoS"/>
          <w:sz w:val="22"/>
          <w:szCs w:val="22"/>
          <w:lang w:val="en-US"/>
        </w:rPr>
        <w:t xml:space="preserve">% </w:t>
      </w:r>
      <w:r w:rsidR="00A2795E">
        <w:rPr>
          <w:rFonts w:ascii="CorpoS" w:hAnsi="CorpoS"/>
          <w:sz w:val="22"/>
          <w:szCs w:val="22"/>
          <w:lang w:val="en-US"/>
        </w:rPr>
        <w:t xml:space="preserve">to a new high of </w:t>
      </w:r>
      <w:r w:rsidR="00A2795E">
        <w:rPr>
          <w:rFonts w:ascii="Calibri" w:hAnsi="Calibri"/>
          <w:sz w:val="22"/>
          <w:szCs w:val="22"/>
          <w:lang w:val="en-US"/>
        </w:rPr>
        <w:t>€</w:t>
      </w:r>
      <w:r w:rsidR="00A2795E">
        <w:rPr>
          <w:rFonts w:ascii="CorpoS" w:hAnsi="CorpoS"/>
          <w:sz w:val="22"/>
          <w:szCs w:val="22"/>
          <w:lang w:val="en-US"/>
        </w:rPr>
        <w:t>4,732.</w:t>
      </w:r>
      <w:r w:rsidR="006A62F0" w:rsidRPr="00397CC5">
        <w:rPr>
          <w:rFonts w:ascii="CorpoS" w:hAnsi="CorpoS"/>
          <w:sz w:val="22"/>
          <w:szCs w:val="22"/>
          <w:lang w:val="en-US"/>
        </w:rPr>
        <w:t xml:space="preserve">7 </w:t>
      </w:r>
      <w:r w:rsidR="00A2795E">
        <w:rPr>
          <w:rFonts w:ascii="CorpoS" w:hAnsi="CorpoS"/>
          <w:sz w:val="22"/>
          <w:szCs w:val="22"/>
          <w:lang w:val="en-US"/>
        </w:rPr>
        <w:t>million</w:t>
      </w:r>
      <w:r w:rsidR="006A62F0" w:rsidRPr="00397CC5">
        <w:rPr>
          <w:rFonts w:ascii="CorpoS" w:hAnsi="CorpoS"/>
          <w:sz w:val="22"/>
          <w:szCs w:val="22"/>
          <w:lang w:val="en-US"/>
        </w:rPr>
        <w:t xml:space="preserve"> </w:t>
      </w:r>
      <w:r w:rsidR="009D65F9" w:rsidRPr="00397CC5">
        <w:rPr>
          <w:rFonts w:ascii="CorpoS" w:hAnsi="CorpoS"/>
          <w:sz w:val="22"/>
          <w:szCs w:val="22"/>
          <w:lang w:val="en-US"/>
        </w:rPr>
        <w:t>(201</w:t>
      </w:r>
      <w:r w:rsidR="006A62F0" w:rsidRPr="00397CC5">
        <w:rPr>
          <w:rFonts w:ascii="CorpoS" w:hAnsi="CorpoS"/>
          <w:sz w:val="22"/>
          <w:szCs w:val="22"/>
          <w:lang w:val="en-US"/>
        </w:rPr>
        <w:t>5</w:t>
      </w:r>
      <w:r w:rsidR="009D65F9" w:rsidRPr="00397CC5">
        <w:rPr>
          <w:rFonts w:ascii="CorpoS" w:hAnsi="CorpoS"/>
          <w:sz w:val="22"/>
          <w:szCs w:val="22"/>
          <w:lang w:val="en-US"/>
        </w:rPr>
        <w:t xml:space="preserve">: </w:t>
      </w:r>
      <w:r w:rsidR="00A2795E">
        <w:rPr>
          <w:rFonts w:ascii="Calibri" w:hAnsi="Calibri"/>
          <w:sz w:val="22"/>
          <w:szCs w:val="22"/>
          <w:lang w:val="en-US"/>
        </w:rPr>
        <w:t>€</w:t>
      </w:r>
      <w:r w:rsidR="00A2795E">
        <w:rPr>
          <w:rFonts w:ascii="CorpoS" w:hAnsi="CorpoS"/>
          <w:sz w:val="22"/>
          <w:szCs w:val="22"/>
          <w:lang w:val="en-US"/>
        </w:rPr>
        <w:t>4,435.</w:t>
      </w:r>
      <w:r w:rsidR="006A62F0" w:rsidRPr="00397CC5">
        <w:rPr>
          <w:rFonts w:ascii="CorpoS" w:hAnsi="CorpoS"/>
          <w:sz w:val="22"/>
          <w:szCs w:val="22"/>
          <w:lang w:val="en-US"/>
        </w:rPr>
        <w:t>3</w:t>
      </w:r>
      <w:r w:rsidR="009D65F9" w:rsidRPr="00397CC5">
        <w:rPr>
          <w:rFonts w:ascii="CorpoS" w:hAnsi="CorpoS"/>
          <w:sz w:val="22"/>
          <w:szCs w:val="22"/>
          <w:lang w:val="en-US"/>
        </w:rPr>
        <w:t xml:space="preserve"> </w:t>
      </w:r>
      <w:r w:rsidR="00A2795E">
        <w:rPr>
          <w:rFonts w:ascii="CorpoS" w:hAnsi="CorpoS"/>
          <w:sz w:val="22"/>
          <w:szCs w:val="22"/>
          <w:lang w:val="en-US"/>
        </w:rPr>
        <w:t>million</w:t>
      </w:r>
      <w:r w:rsidR="009D65F9" w:rsidRPr="00397CC5">
        <w:rPr>
          <w:rFonts w:ascii="CorpoS" w:hAnsi="CorpoS"/>
          <w:sz w:val="22"/>
          <w:szCs w:val="22"/>
          <w:lang w:val="en-US"/>
        </w:rPr>
        <w:t xml:space="preserve">). </w:t>
      </w:r>
      <w:r w:rsidR="00A65F1C">
        <w:rPr>
          <w:rFonts w:ascii="CorpoS" w:hAnsi="CorpoS"/>
          <w:sz w:val="22"/>
          <w:szCs w:val="22"/>
          <w:lang w:val="en-US"/>
        </w:rPr>
        <w:t>Operating profit</w:t>
      </w:r>
      <w:r w:rsidR="009D65F9" w:rsidRPr="00397CC5">
        <w:rPr>
          <w:rStyle w:val="Funotenzeichen"/>
          <w:rFonts w:ascii="CorpoS" w:hAnsi="CorpoS"/>
          <w:b/>
          <w:sz w:val="22"/>
          <w:szCs w:val="22"/>
          <w:lang w:val="en-US"/>
        </w:rPr>
        <w:footnoteReference w:id="1"/>
      </w:r>
      <w:r w:rsidR="009D65F9" w:rsidRPr="00397CC5">
        <w:rPr>
          <w:rFonts w:ascii="CorpoS" w:hAnsi="CorpoS"/>
          <w:sz w:val="22"/>
          <w:szCs w:val="22"/>
          <w:lang w:val="en-US"/>
        </w:rPr>
        <w:t xml:space="preserve"> </w:t>
      </w:r>
      <w:r w:rsidR="00167B81">
        <w:rPr>
          <w:rFonts w:ascii="CorpoS" w:hAnsi="CorpoS"/>
          <w:sz w:val="22"/>
          <w:szCs w:val="22"/>
          <w:lang w:val="en-US"/>
        </w:rPr>
        <w:t xml:space="preserve">reached </w:t>
      </w:r>
      <w:r w:rsidR="00167B81">
        <w:rPr>
          <w:rFonts w:ascii="Calibri" w:hAnsi="Calibri"/>
          <w:sz w:val="22"/>
          <w:szCs w:val="22"/>
          <w:lang w:val="en-US"/>
        </w:rPr>
        <w:t>€</w:t>
      </w:r>
      <w:r w:rsidR="00167B81">
        <w:rPr>
          <w:rFonts w:ascii="CorpoS" w:hAnsi="CorpoS"/>
          <w:sz w:val="22"/>
          <w:szCs w:val="22"/>
          <w:lang w:val="en-US"/>
        </w:rPr>
        <w:t>503.</w:t>
      </w:r>
      <w:r w:rsidR="00F1491A" w:rsidRPr="00397CC5">
        <w:rPr>
          <w:rFonts w:ascii="CorpoS" w:hAnsi="CorpoS"/>
          <w:sz w:val="22"/>
          <w:szCs w:val="22"/>
          <w:lang w:val="en-US"/>
        </w:rPr>
        <w:t xml:space="preserve">0 </w:t>
      </w:r>
      <w:r w:rsidR="00167B81">
        <w:rPr>
          <w:rFonts w:ascii="CorpoS" w:hAnsi="CorpoS"/>
          <w:sz w:val="22"/>
          <w:szCs w:val="22"/>
          <w:lang w:val="en-US"/>
        </w:rPr>
        <w:t xml:space="preserve">million, </w:t>
      </w:r>
      <w:r w:rsidR="00313899">
        <w:rPr>
          <w:rFonts w:ascii="CorpoS" w:hAnsi="CorpoS"/>
          <w:sz w:val="22"/>
          <w:szCs w:val="22"/>
          <w:lang w:val="en-US"/>
        </w:rPr>
        <w:t>beating the previous year’s</w:t>
      </w:r>
      <w:r w:rsidR="00167B81">
        <w:rPr>
          <w:rFonts w:ascii="CorpoS" w:hAnsi="CorpoS"/>
          <w:sz w:val="22"/>
          <w:szCs w:val="22"/>
          <w:lang w:val="en-US"/>
        </w:rPr>
        <w:t xml:space="preserve"> record </w:t>
      </w:r>
      <w:r w:rsidR="00313899">
        <w:rPr>
          <w:rFonts w:ascii="CorpoS" w:hAnsi="CorpoS"/>
          <w:sz w:val="22"/>
          <w:szCs w:val="22"/>
          <w:lang w:val="en-US"/>
        </w:rPr>
        <w:t xml:space="preserve">by </w:t>
      </w:r>
      <w:r w:rsidR="00167B81">
        <w:rPr>
          <w:rFonts w:ascii="CorpoS" w:hAnsi="CorpoS"/>
          <w:sz w:val="22"/>
          <w:szCs w:val="22"/>
          <w:lang w:val="en-US"/>
        </w:rPr>
        <w:t>14</w:t>
      </w:r>
      <w:r w:rsidR="00F1491A" w:rsidRPr="00397CC5">
        <w:rPr>
          <w:rFonts w:ascii="CorpoS" w:hAnsi="CorpoS"/>
          <w:sz w:val="22"/>
          <w:szCs w:val="22"/>
          <w:lang w:val="en-US"/>
        </w:rPr>
        <w:t>% (2015:</w:t>
      </w:r>
      <w:r w:rsidR="009D65F9" w:rsidRPr="00397CC5">
        <w:rPr>
          <w:rFonts w:ascii="CorpoS" w:hAnsi="CorpoS"/>
          <w:sz w:val="22"/>
          <w:szCs w:val="22"/>
          <w:lang w:val="en-US"/>
        </w:rPr>
        <w:t xml:space="preserve"> </w:t>
      </w:r>
      <w:r w:rsidR="003C4255">
        <w:rPr>
          <w:rFonts w:ascii="CorpoS" w:hAnsi="CorpoS"/>
          <w:sz w:val="22"/>
          <w:szCs w:val="22"/>
          <w:lang w:val="en-US"/>
        </w:rPr>
        <w:br w:type="textWrapping" w:clear="all"/>
      </w:r>
      <w:r w:rsidR="00167B81">
        <w:rPr>
          <w:rFonts w:ascii="Calibri" w:hAnsi="Calibri"/>
          <w:sz w:val="22"/>
          <w:szCs w:val="22"/>
          <w:lang w:val="en-US"/>
        </w:rPr>
        <w:t>€</w:t>
      </w:r>
      <w:r w:rsidR="00167B81">
        <w:rPr>
          <w:rFonts w:ascii="CorpoS" w:hAnsi="CorpoS"/>
          <w:sz w:val="22"/>
          <w:szCs w:val="22"/>
          <w:lang w:val="en-US"/>
        </w:rPr>
        <w:t>440.</w:t>
      </w:r>
      <w:r w:rsidR="009D65F9" w:rsidRPr="00397CC5">
        <w:rPr>
          <w:rFonts w:ascii="CorpoS" w:hAnsi="CorpoS"/>
          <w:sz w:val="22"/>
          <w:szCs w:val="22"/>
          <w:lang w:val="en-US"/>
        </w:rPr>
        <w:t xml:space="preserve">3 </w:t>
      </w:r>
      <w:r w:rsidR="00167B81">
        <w:rPr>
          <w:rFonts w:ascii="CorpoS" w:hAnsi="CorpoS"/>
          <w:sz w:val="22"/>
          <w:szCs w:val="22"/>
          <w:lang w:val="en-US"/>
        </w:rPr>
        <w:t>million</w:t>
      </w:r>
      <w:r w:rsidR="009D65F9" w:rsidRPr="00397CC5">
        <w:rPr>
          <w:rFonts w:ascii="CorpoS" w:hAnsi="CorpoS"/>
          <w:sz w:val="22"/>
          <w:szCs w:val="22"/>
          <w:lang w:val="en-US"/>
        </w:rPr>
        <w:t xml:space="preserve">). </w:t>
      </w:r>
      <w:r w:rsidR="00150624">
        <w:rPr>
          <w:rFonts w:ascii="CorpoS" w:hAnsi="CorpoS"/>
          <w:sz w:val="22"/>
          <w:szCs w:val="22"/>
          <w:lang w:val="en-US"/>
        </w:rPr>
        <w:t>Earnings after tax</w:t>
      </w:r>
      <w:r w:rsidR="009D65F9" w:rsidRPr="00397CC5">
        <w:rPr>
          <w:rStyle w:val="Funotenzeichen"/>
          <w:rFonts w:ascii="CorpoS" w:hAnsi="CorpoS"/>
          <w:b/>
          <w:sz w:val="22"/>
          <w:szCs w:val="22"/>
          <w:lang w:val="en-US"/>
        </w:rPr>
        <w:footnoteReference w:id="2"/>
      </w:r>
      <w:r w:rsidR="009D65F9" w:rsidRPr="00397CC5">
        <w:rPr>
          <w:rFonts w:ascii="CorpoS" w:hAnsi="CorpoS"/>
          <w:sz w:val="22"/>
          <w:szCs w:val="22"/>
          <w:lang w:val="en-US"/>
        </w:rPr>
        <w:t xml:space="preserve"> </w:t>
      </w:r>
      <w:r w:rsidR="008C3A52">
        <w:rPr>
          <w:rFonts w:ascii="CorpoS" w:hAnsi="CorpoS"/>
          <w:sz w:val="22"/>
          <w:szCs w:val="22"/>
          <w:lang w:val="en-US"/>
        </w:rPr>
        <w:t xml:space="preserve">surpassed the previous record of </w:t>
      </w:r>
      <w:r w:rsidR="008C3A52">
        <w:rPr>
          <w:rFonts w:ascii="Calibri" w:hAnsi="Calibri"/>
          <w:sz w:val="22"/>
          <w:szCs w:val="22"/>
          <w:lang w:val="en-US"/>
        </w:rPr>
        <w:t>€</w:t>
      </w:r>
      <w:r w:rsidR="008C3A52">
        <w:rPr>
          <w:rFonts w:ascii="CorpoS" w:hAnsi="CorpoS"/>
          <w:sz w:val="22"/>
          <w:szCs w:val="22"/>
          <w:lang w:val="en-US"/>
        </w:rPr>
        <w:t>306.</w:t>
      </w:r>
      <w:r w:rsidR="008E6EDD" w:rsidRPr="00397CC5">
        <w:rPr>
          <w:rFonts w:ascii="CorpoS" w:hAnsi="CorpoS"/>
          <w:sz w:val="22"/>
          <w:szCs w:val="22"/>
          <w:lang w:val="en-US"/>
        </w:rPr>
        <w:t xml:space="preserve">9 </w:t>
      </w:r>
      <w:r w:rsidR="008C3A52">
        <w:rPr>
          <w:rFonts w:ascii="CorpoS" w:hAnsi="CorpoS"/>
          <w:sz w:val="22"/>
          <w:szCs w:val="22"/>
          <w:lang w:val="en-US"/>
        </w:rPr>
        <w:t xml:space="preserve">million, set in </w:t>
      </w:r>
      <w:r w:rsidR="008E6EDD" w:rsidRPr="00397CC5">
        <w:rPr>
          <w:rFonts w:ascii="CorpoS" w:hAnsi="CorpoS"/>
          <w:sz w:val="22"/>
          <w:szCs w:val="22"/>
          <w:lang w:val="en-US"/>
        </w:rPr>
        <w:t>2015</w:t>
      </w:r>
      <w:r w:rsidR="008C3A52">
        <w:rPr>
          <w:rFonts w:ascii="CorpoS" w:hAnsi="CorpoS"/>
          <w:sz w:val="22"/>
          <w:szCs w:val="22"/>
          <w:lang w:val="en-US"/>
        </w:rPr>
        <w:t>, growing by</w:t>
      </w:r>
      <w:r w:rsidR="008E6EDD" w:rsidRPr="00397CC5">
        <w:rPr>
          <w:rFonts w:ascii="CorpoS" w:hAnsi="CorpoS"/>
          <w:sz w:val="22"/>
          <w:szCs w:val="22"/>
          <w:lang w:val="en-US"/>
        </w:rPr>
        <w:t xml:space="preserve"> 13% </w:t>
      </w:r>
      <w:r w:rsidR="008C3A52">
        <w:rPr>
          <w:rFonts w:ascii="CorpoS" w:hAnsi="CorpoS"/>
          <w:sz w:val="22"/>
          <w:szCs w:val="22"/>
          <w:lang w:val="en-US"/>
        </w:rPr>
        <w:t xml:space="preserve">to </w:t>
      </w:r>
      <w:r w:rsidR="008C3A52">
        <w:rPr>
          <w:rFonts w:ascii="Calibri" w:hAnsi="Calibri"/>
          <w:sz w:val="22"/>
          <w:szCs w:val="22"/>
          <w:lang w:val="en-US"/>
        </w:rPr>
        <w:t>€</w:t>
      </w:r>
      <w:r w:rsidR="008C3A52">
        <w:rPr>
          <w:rFonts w:ascii="CorpoS" w:hAnsi="CorpoS"/>
          <w:sz w:val="22"/>
          <w:szCs w:val="22"/>
          <w:lang w:val="en-US"/>
        </w:rPr>
        <w:t>345.</w:t>
      </w:r>
      <w:r w:rsidR="008E6EDD" w:rsidRPr="00397CC5">
        <w:rPr>
          <w:rFonts w:ascii="CorpoS" w:hAnsi="CorpoS"/>
          <w:sz w:val="22"/>
          <w:szCs w:val="22"/>
          <w:lang w:val="en-US"/>
        </w:rPr>
        <w:t xml:space="preserve">4 </w:t>
      </w:r>
      <w:r w:rsidR="008C3A52">
        <w:rPr>
          <w:rFonts w:ascii="CorpoS" w:hAnsi="CorpoS"/>
          <w:sz w:val="22"/>
          <w:szCs w:val="22"/>
          <w:lang w:val="en-US"/>
        </w:rPr>
        <w:t>million</w:t>
      </w:r>
      <w:r w:rsidR="008E6EDD" w:rsidRPr="00397CC5">
        <w:rPr>
          <w:rFonts w:ascii="CorpoS" w:hAnsi="CorpoS"/>
          <w:sz w:val="22"/>
          <w:szCs w:val="22"/>
          <w:lang w:val="en-US"/>
        </w:rPr>
        <w:t>.</w:t>
      </w:r>
    </w:p>
    <w:p w14:paraId="01D9D406" w14:textId="77777777" w:rsidR="009D65F9" w:rsidRPr="00397CC5" w:rsidRDefault="009D65F9" w:rsidP="001C2D8A">
      <w:pPr>
        <w:tabs>
          <w:tab w:val="left" w:pos="7655"/>
          <w:tab w:val="left" w:pos="9072"/>
        </w:tabs>
        <w:suppressAutoHyphens/>
        <w:spacing w:line="300" w:lineRule="exact"/>
        <w:ind w:right="283"/>
        <w:jc w:val="both"/>
        <w:rPr>
          <w:rFonts w:ascii="CorpoS" w:hAnsi="CorpoS"/>
          <w:sz w:val="22"/>
          <w:szCs w:val="22"/>
          <w:lang w:val="en-US"/>
        </w:rPr>
      </w:pPr>
    </w:p>
    <w:p w14:paraId="1CA79B09" w14:textId="425DE569" w:rsidR="009D65F9" w:rsidRPr="00397CC5" w:rsidRDefault="0063642F" w:rsidP="001C2D8A">
      <w:pPr>
        <w:tabs>
          <w:tab w:val="left" w:pos="7655"/>
          <w:tab w:val="left" w:pos="9072"/>
        </w:tabs>
        <w:suppressAutoHyphens/>
        <w:spacing w:line="300" w:lineRule="exact"/>
        <w:ind w:right="283"/>
        <w:jc w:val="both"/>
        <w:rPr>
          <w:rFonts w:ascii="CorpoS" w:hAnsi="CorpoS"/>
          <w:sz w:val="22"/>
          <w:szCs w:val="22"/>
          <w:lang w:val="en-US"/>
        </w:rPr>
      </w:pPr>
      <w:r>
        <w:rPr>
          <w:rFonts w:ascii="CorpoS" w:hAnsi="CorpoS"/>
          <w:sz w:val="22"/>
          <w:szCs w:val="22"/>
          <w:lang w:val="en-US"/>
        </w:rPr>
        <w:t xml:space="preserve">“We have thus </w:t>
      </w:r>
      <w:r w:rsidR="0061797F">
        <w:rPr>
          <w:rFonts w:ascii="CorpoS" w:hAnsi="CorpoS"/>
          <w:sz w:val="22"/>
          <w:szCs w:val="22"/>
          <w:lang w:val="en-US"/>
        </w:rPr>
        <w:t xml:space="preserve">met all of our </w:t>
      </w:r>
      <w:r w:rsidR="007E3C49">
        <w:rPr>
          <w:rFonts w:ascii="CorpoS" w:hAnsi="CorpoS"/>
          <w:sz w:val="22"/>
          <w:szCs w:val="22"/>
          <w:lang w:val="en-US"/>
        </w:rPr>
        <w:t>forecast targets</w:t>
      </w:r>
      <w:r w:rsidR="00A61728" w:rsidRPr="00397CC5">
        <w:rPr>
          <w:rFonts w:ascii="CorpoS" w:hAnsi="CorpoS"/>
          <w:sz w:val="22"/>
          <w:szCs w:val="22"/>
          <w:lang w:val="en-US"/>
        </w:rPr>
        <w:t xml:space="preserve"> – </w:t>
      </w:r>
      <w:r w:rsidR="001A3AD4">
        <w:rPr>
          <w:rFonts w:ascii="CorpoS" w:hAnsi="CorpoS"/>
          <w:sz w:val="22"/>
          <w:szCs w:val="22"/>
          <w:lang w:val="en-US"/>
        </w:rPr>
        <w:t xml:space="preserve">including the </w:t>
      </w:r>
      <w:r w:rsidR="007E3C49">
        <w:rPr>
          <w:rFonts w:ascii="CorpoS" w:hAnsi="CorpoS"/>
          <w:sz w:val="22"/>
          <w:szCs w:val="22"/>
          <w:lang w:val="en-US"/>
        </w:rPr>
        <w:t>projected earnings that we revised upward for the second time in October</w:t>
      </w:r>
      <w:r w:rsidR="00EA1B2B">
        <w:rPr>
          <w:rFonts w:ascii="CorpoS" w:hAnsi="CorpoS"/>
          <w:sz w:val="22"/>
          <w:szCs w:val="22"/>
          <w:lang w:val="en-US"/>
        </w:rPr>
        <w:t>,</w:t>
      </w:r>
      <w:r w:rsidR="001513C9">
        <w:rPr>
          <w:rFonts w:ascii="CorpoS" w:hAnsi="CorpoS"/>
          <w:sz w:val="22"/>
          <w:szCs w:val="22"/>
          <w:lang w:val="en-US"/>
        </w:rPr>
        <w:t>”</w:t>
      </w:r>
      <w:r w:rsidR="009D65F9" w:rsidRPr="00397CC5">
        <w:rPr>
          <w:rFonts w:ascii="CorpoS" w:hAnsi="CorpoS"/>
          <w:sz w:val="22"/>
          <w:szCs w:val="22"/>
          <w:lang w:val="en-US"/>
        </w:rPr>
        <w:t xml:space="preserve"> </w:t>
      </w:r>
      <w:r w:rsidR="007E3C49">
        <w:rPr>
          <w:rFonts w:ascii="CorpoS" w:hAnsi="CorpoS"/>
          <w:sz w:val="22"/>
          <w:szCs w:val="22"/>
          <w:lang w:val="en-US"/>
        </w:rPr>
        <w:t>said</w:t>
      </w:r>
      <w:r w:rsidR="009D65F9" w:rsidRPr="00397CC5">
        <w:rPr>
          <w:rFonts w:ascii="CorpoS" w:hAnsi="CorpoS"/>
          <w:sz w:val="22"/>
          <w:szCs w:val="22"/>
          <w:lang w:val="en-US"/>
        </w:rPr>
        <w:t xml:space="preserve"> Reiner Winkler, </w:t>
      </w:r>
      <w:r w:rsidR="001513C9">
        <w:rPr>
          <w:rFonts w:ascii="CorpoS" w:hAnsi="CorpoS"/>
          <w:sz w:val="22"/>
          <w:szCs w:val="22"/>
          <w:lang w:val="en-US"/>
        </w:rPr>
        <w:t xml:space="preserve">CEO of </w:t>
      </w:r>
      <w:r w:rsidR="009D65F9" w:rsidRPr="00397CC5">
        <w:rPr>
          <w:rFonts w:ascii="CorpoS" w:hAnsi="CorpoS"/>
          <w:sz w:val="22"/>
          <w:szCs w:val="22"/>
          <w:lang w:val="en-US"/>
        </w:rPr>
        <w:t xml:space="preserve">MTU Aero Engines AG, </w:t>
      </w:r>
      <w:r w:rsidR="007E3C49">
        <w:rPr>
          <w:rFonts w:ascii="CorpoS" w:hAnsi="CorpoS"/>
          <w:sz w:val="22"/>
          <w:szCs w:val="22"/>
          <w:lang w:val="en-US"/>
        </w:rPr>
        <w:t>summing up the provisional annual results for 2016 at a presentation o</w:t>
      </w:r>
      <w:r w:rsidR="001513C9">
        <w:rPr>
          <w:rFonts w:ascii="CorpoS" w:hAnsi="CorpoS"/>
          <w:sz w:val="22"/>
          <w:szCs w:val="22"/>
          <w:lang w:val="en-US"/>
        </w:rPr>
        <w:t>n Thursday, February</w:t>
      </w:r>
      <w:r w:rsidR="009D65F9" w:rsidRPr="00397CC5">
        <w:rPr>
          <w:rFonts w:ascii="CorpoS" w:hAnsi="CorpoS"/>
          <w:sz w:val="22"/>
          <w:szCs w:val="22"/>
          <w:lang w:val="en-US"/>
        </w:rPr>
        <w:t xml:space="preserve"> </w:t>
      </w:r>
      <w:r w:rsidR="006E5A43" w:rsidRPr="00397CC5">
        <w:rPr>
          <w:rFonts w:ascii="CorpoS" w:hAnsi="CorpoS"/>
          <w:sz w:val="22"/>
          <w:szCs w:val="22"/>
          <w:lang w:val="en-US"/>
        </w:rPr>
        <w:t>23</w:t>
      </w:r>
      <w:r w:rsidR="001513C9">
        <w:rPr>
          <w:rFonts w:ascii="CorpoS" w:hAnsi="CorpoS"/>
          <w:sz w:val="22"/>
          <w:szCs w:val="22"/>
          <w:lang w:val="en-US"/>
        </w:rPr>
        <w:t xml:space="preserve">, </w:t>
      </w:r>
      <w:r w:rsidR="009D65F9" w:rsidRPr="00397CC5">
        <w:rPr>
          <w:rFonts w:ascii="CorpoS" w:hAnsi="CorpoS"/>
          <w:sz w:val="22"/>
          <w:szCs w:val="22"/>
          <w:lang w:val="en-US"/>
        </w:rPr>
        <w:t>201</w:t>
      </w:r>
      <w:r w:rsidR="006E5A43" w:rsidRPr="00397CC5">
        <w:rPr>
          <w:rFonts w:ascii="CorpoS" w:hAnsi="CorpoS"/>
          <w:sz w:val="22"/>
          <w:szCs w:val="22"/>
          <w:lang w:val="en-US"/>
        </w:rPr>
        <w:t>7</w:t>
      </w:r>
      <w:r w:rsidR="009D65F9" w:rsidRPr="001513C9">
        <w:rPr>
          <w:rFonts w:ascii="CorpoS" w:hAnsi="CorpoS"/>
          <w:sz w:val="22"/>
          <w:szCs w:val="22"/>
          <w:lang w:val="en-US"/>
        </w:rPr>
        <w:t xml:space="preserve">. </w:t>
      </w:r>
      <w:r w:rsidR="009D65F9" w:rsidRPr="00397CC5">
        <w:rPr>
          <w:rFonts w:ascii="CorpoS" w:hAnsi="CorpoS"/>
          <w:sz w:val="22"/>
          <w:szCs w:val="22"/>
          <w:lang w:val="en-US"/>
        </w:rPr>
        <w:t>MTU</w:t>
      </w:r>
      <w:r w:rsidR="009E24CD" w:rsidRPr="00397CC5">
        <w:rPr>
          <w:rFonts w:ascii="CorpoS" w:hAnsi="CorpoS"/>
          <w:sz w:val="22"/>
          <w:szCs w:val="22"/>
          <w:lang w:val="en-US"/>
        </w:rPr>
        <w:t xml:space="preserve"> </w:t>
      </w:r>
      <w:r w:rsidR="005A203B">
        <w:rPr>
          <w:rFonts w:ascii="CorpoS" w:hAnsi="CorpoS"/>
          <w:sz w:val="22"/>
          <w:szCs w:val="22"/>
          <w:lang w:val="en-US"/>
        </w:rPr>
        <w:t xml:space="preserve">had set itself the goal of generating revenues of around </w:t>
      </w:r>
      <w:r w:rsidR="009E24CD" w:rsidRPr="00397CC5">
        <w:rPr>
          <w:rFonts w:ascii="CorpoS" w:hAnsi="CorpoS"/>
          <w:sz w:val="22"/>
          <w:szCs w:val="22"/>
          <w:lang w:val="en-US"/>
        </w:rPr>
        <w:t>€</w:t>
      </w:r>
      <w:r w:rsidR="005A203B">
        <w:rPr>
          <w:rFonts w:ascii="CorpoS" w:hAnsi="CorpoS"/>
          <w:sz w:val="22"/>
          <w:szCs w:val="22"/>
          <w:lang w:val="en-US"/>
        </w:rPr>
        <w:t>4.7 billion in 2016</w:t>
      </w:r>
      <w:r w:rsidR="009E24CD" w:rsidRPr="00397CC5">
        <w:rPr>
          <w:rFonts w:ascii="CorpoS" w:hAnsi="CorpoS"/>
          <w:sz w:val="22"/>
          <w:szCs w:val="22"/>
          <w:lang w:val="en-US"/>
        </w:rPr>
        <w:t xml:space="preserve">. </w:t>
      </w:r>
      <w:r w:rsidR="00BB1BD9">
        <w:rPr>
          <w:rFonts w:ascii="CorpoS" w:hAnsi="CorpoS"/>
          <w:sz w:val="22"/>
          <w:szCs w:val="22"/>
          <w:lang w:val="en-US"/>
        </w:rPr>
        <w:t xml:space="preserve">The earnings forecasts were for an adjusted EBIT of approximately </w:t>
      </w:r>
      <w:r w:rsidR="00BB1BD9">
        <w:rPr>
          <w:rFonts w:ascii="Calibri" w:hAnsi="Calibri"/>
          <w:sz w:val="22"/>
          <w:szCs w:val="22"/>
          <w:lang w:val="en-US"/>
        </w:rPr>
        <w:t>€</w:t>
      </w:r>
      <w:r w:rsidR="009E24CD" w:rsidRPr="00397CC5">
        <w:rPr>
          <w:rFonts w:ascii="CorpoS" w:hAnsi="CorpoS"/>
          <w:sz w:val="22"/>
          <w:szCs w:val="22"/>
          <w:lang w:val="en-US"/>
        </w:rPr>
        <w:t xml:space="preserve">500 </w:t>
      </w:r>
      <w:r w:rsidR="00BB1BD9">
        <w:rPr>
          <w:rFonts w:ascii="CorpoS" w:hAnsi="CorpoS"/>
          <w:sz w:val="22"/>
          <w:szCs w:val="22"/>
          <w:lang w:val="en-US"/>
        </w:rPr>
        <w:t>million and an adjusted net income of approximately</w:t>
      </w:r>
      <w:r w:rsidR="009E24CD" w:rsidRPr="00397CC5">
        <w:rPr>
          <w:rFonts w:ascii="CorpoS" w:hAnsi="CorpoS"/>
          <w:sz w:val="22"/>
          <w:szCs w:val="22"/>
          <w:lang w:val="en-US"/>
        </w:rPr>
        <w:t xml:space="preserve"> </w:t>
      </w:r>
      <w:r w:rsidR="004B1939">
        <w:rPr>
          <w:rFonts w:ascii="CorpoS" w:hAnsi="CorpoS"/>
          <w:sz w:val="22"/>
          <w:szCs w:val="22"/>
          <w:lang w:val="en-US"/>
        </w:rPr>
        <w:br w:type="textWrapping" w:clear="all"/>
      </w:r>
      <w:r w:rsidR="009E24CD" w:rsidRPr="00397CC5">
        <w:rPr>
          <w:rFonts w:ascii="CorpoS" w:hAnsi="CorpoS"/>
          <w:sz w:val="22"/>
          <w:szCs w:val="22"/>
          <w:lang w:val="en-US"/>
        </w:rPr>
        <w:t xml:space="preserve">€340 </w:t>
      </w:r>
      <w:r w:rsidR="00BB1BD9">
        <w:rPr>
          <w:rFonts w:ascii="CorpoS" w:hAnsi="CorpoS"/>
          <w:sz w:val="22"/>
          <w:szCs w:val="22"/>
          <w:lang w:val="en-US"/>
        </w:rPr>
        <w:t>million</w:t>
      </w:r>
      <w:r w:rsidR="009E24CD" w:rsidRPr="00397CC5">
        <w:rPr>
          <w:rFonts w:ascii="CorpoS" w:hAnsi="CorpoS"/>
          <w:sz w:val="22"/>
          <w:szCs w:val="22"/>
          <w:lang w:val="en-US"/>
        </w:rPr>
        <w:t>.</w:t>
      </w:r>
      <w:r w:rsidR="009D65F9" w:rsidRPr="00397CC5">
        <w:rPr>
          <w:rFonts w:ascii="CorpoS" w:hAnsi="CorpoS"/>
          <w:sz w:val="22"/>
          <w:szCs w:val="22"/>
          <w:lang w:val="en-US"/>
        </w:rPr>
        <w:t xml:space="preserve"> </w:t>
      </w:r>
      <w:r w:rsidR="00B062B6" w:rsidRPr="00397CC5">
        <w:rPr>
          <w:rFonts w:ascii="CorpoS" w:hAnsi="CorpoS"/>
          <w:sz w:val="22"/>
          <w:szCs w:val="22"/>
          <w:lang w:val="en-US"/>
        </w:rPr>
        <w:t>MTU</w:t>
      </w:r>
      <w:r w:rsidR="00AD279D" w:rsidRPr="00397CC5">
        <w:rPr>
          <w:rFonts w:ascii="CorpoS" w:hAnsi="CorpoS"/>
          <w:sz w:val="22"/>
          <w:szCs w:val="22"/>
          <w:lang w:val="en-US"/>
        </w:rPr>
        <w:t xml:space="preserve"> </w:t>
      </w:r>
      <w:r w:rsidR="00574DF3">
        <w:rPr>
          <w:rFonts w:ascii="CorpoS" w:hAnsi="CorpoS"/>
          <w:sz w:val="22"/>
          <w:szCs w:val="22"/>
          <w:lang w:val="en-US"/>
        </w:rPr>
        <w:t xml:space="preserve">expects to </w:t>
      </w:r>
      <w:r w:rsidR="00AD6F04">
        <w:rPr>
          <w:rFonts w:ascii="CorpoS" w:hAnsi="CorpoS"/>
          <w:sz w:val="22"/>
          <w:szCs w:val="22"/>
          <w:lang w:val="en-US"/>
        </w:rPr>
        <w:t>repeat</w:t>
      </w:r>
      <w:r w:rsidR="00574DF3">
        <w:rPr>
          <w:rFonts w:ascii="CorpoS" w:hAnsi="CorpoS"/>
          <w:sz w:val="22"/>
          <w:szCs w:val="22"/>
          <w:lang w:val="en-US"/>
        </w:rPr>
        <w:t xml:space="preserve"> its record-breaking performance in the current financial year</w:t>
      </w:r>
      <w:r w:rsidR="00A61728" w:rsidRPr="00397CC5">
        <w:rPr>
          <w:rFonts w:ascii="CorpoS" w:hAnsi="CorpoS"/>
          <w:sz w:val="22"/>
          <w:szCs w:val="22"/>
          <w:lang w:val="en-US"/>
        </w:rPr>
        <w:t>:</w:t>
      </w:r>
      <w:r w:rsidR="00B062B6" w:rsidRPr="00397CC5">
        <w:rPr>
          <w:rFonts w:ascii="CorpoS" w:hAnsi="CorpoS"/>
          <w:sz w:val="22"/>
          <w:szCs w:val="22"/>
          <w:lang w:val="en-US"/>
        </w:rPr>
        <w:t xml:space="preserve"> </w:t>
      </w:r>
      <w:r w:rsidR="004B1939">
        <w:rPr>
          <w:rFonts w:ascii="CorpoS" w:hAnsi="CorpoS"/>
          <w:sz w:val="22"/>
          <w:szCs w:val="22"/>
          <w:lang w:val="en-US"/>
        </w:rPr>
        <w:br w:type="textWrapping" w:clear="all"/>
      </w:r>
      <w:r w:rsidR="00180F94">
        <w:rPr>
          <w:rFonts w:ascii="CorpoS" w:hAnsi="CorpoS"/>
          <w:sz w:val="22"/>
          <w:szCs w:val="22"/>
          <w:lang w:val="en-US"/>
        </w:rPr>
        <w:t>“</w:t>
      </w:r>
      <w:r w:rsidR="00F83903">
        <w:rPr>
          <w:rFonts w:ascii="CorpoS" w:hAnsi="CorpoS"/>
          <w:sz w:val="22"/>
          <w:szCs w:val="22"/>
          <w:lang w:val="en-US"/>
        </w:rPr>
        <w:t xml:space="preserve">In 2017, we expect to </w:t>
      </w:r>
      <w:r w:rsidR="008929E2">
        <w:rPr>
          <w:rFonts w:ascii="CorpoS" w:hAnsi="CorpoS"/>
          <w:sz w:val="22"/>
          <w:szCs w:val="22"/>
          <w:lang w:val="en-US"/>
        </w:rPr>
        <w:t>complete</w:t>
      </w:r>
      <w:r w:rsidR="00F83903">
        <w:rPr>
          <w:rFonts w:ascii="CorpoS" w:hAnsi="CorpoS"/>
          <w:sz w:val="22"/>
          <w:szCs w:val="22"/>
          <w:lang w:val="en-US"/>
        </w:rPr>
        <w:t xml:space="preserve"> the largest investment phase in MTU’s history with sustained</w:t>
      </w:r>
      <w:r w:rsidR="00FF57E7">
        <w:rPr>
          <w:rFonts w:ascii="CorpoS" w:hAnsi="CorpoS"/>
          <w:sz w:val="22"/>
          <w:szCs w:val="22"/>
          <w:lang w:val="en-US"/>
        </w:rPr>
        <w:t xml:space="preserve"> profitable growth</w:t>
      </w:r>
      <w:r w:rsidR="00EA1B2B">
        <w:rPr>
          <w:rFonts w:ascii="CorpoS" w:hAnsi="CorpoS"/>
          <w:sz w:val="22"/>
          <w:szCs w:val="22"/>
          <w:lang w:val="en-US"/>
        </w:rPr>
        <w:t>,</w:t>
      </w:r>
      <w:r w:rsidR="0074703D">
        <w:rPr>
          <w:rFonts w:ascii="CorpoS" w:hAnsi="CorpoS"/>
          <w:sz w:val="22"/>
          <w:szCs w:val="22"/>
          <w:lang w:val="en-US"/>
        </w:rPr>
        <w:t>” said</w:t>
      </w:r>
      <w:r w:rsidR="00A61728" w:rsidRPr="00397CC5">
        <w:rPr>
          <w:rFonts w:ascii="CorpoS" w:hAnsi="CorpoS"/>
          <w:sz w:val="22"/>
          <w:szCs w:val="22"/>
          <w:lang w:val="en-US"/>
        </w:rPr>
        <w:t xml:space="preserve"> Winkler.</w:t>
      </w:r>
    </w:p>
    <w:p w14:paraId="64F36C3B" w14:textId="77777777" w:rsidR="009D65F9" w:rsidRPr="00397CC5" w:rsidRDefault="009D65F9" w:rsidP="001C2D8A">
      <w:pPr>
        <w:tabs>
          <w:tab w:val="left" w:pos="7655"/>
          <w:tab w:val="left" w:pos="9072"/>
        </w:tabs>
        <w:suppressAutoHyphens/>
        <w:spacing w:line="300" w:lineRule="exact"/>
        <w:ind w:right="283"/>
        <w:jc w:val="both"/>
        <w:rPr>
          <w:rFonts w:ascii="CorpoS" w:hAnsi="CorpoS"/>
          <w:b/>
          <w:sz w:val="22"/>
          <w:szCs w:val="22"/>
          <w:lang w:val="en-US"/>
        </w:rPr>
      </w:pPr>
    </w:p>
    <w:p w14:paraId="698BFA9C" w14:textId="77777777" w:rsidR="009D65F9" w:rsidRPr="00397CC5" w:rsidRDefault="001513C9" w:rsidP="001C2D8A">
      <w:pPr>
        <w:tabs>
          <w:tab w:val="left" w:pos="7655"/>
          <w:tab w:val="left" w:pos="9072"/>
        </w:tabs>
        <w:suppressAutoHyphens/>
        <w:spacing w:line="300" w:lineRule="exact"/>
        <w:ind w:right="283"/>
        <w:jc w:val="both"/>
        <w:rPr>
          <w:rFonts w:ascii="CorpoS" w:hAnsi="CorpoS"/>
          <w:b/>
          <w:sz w:val="22"/>
          <w:szCs w:val="22"/>
          <w:lang w:val="en-US"/>
        </w:rPr>
      </w:pPr>
      <w:r>
        <w:rPr>
          <w:rFonts w:ascii="CorpoS" w:hAnsi="CorpoS"/>
          <w:b/>
          <w:sz w:val="22"/>
          <w:szCs w:val="22"/>
          <w:lang w:val="en-US"/>
        </w:rPr>
        <w:t>Outlook for</w:t>
      </w:r>
      <w:r w:rsidR="009D65F9" w:rsidRPr="00397CC5">
        <w:rPr>
          <w:rFonts w:ascii="CorpoS" w:hAnsi="CorpoS"/>
          <w:b/>
          <w:sz w:val="22"/>
          <w:szCs w:val="22"/>
          <w:lang w:val="en-US"/>
        </w:rPr>
        <w:t xml:space="preserve"> 201</w:t>
      </w:r>
      <w:r w:rsidR="00CA3A26" w:rsidRPr="00397CC5">
        <w:rPr>
          <w:rFonts w:ascii="CorpoS" w:hAnsi="CorpoS"/>
          <w:b/>
          <w:sz w:val="22"/>
          <w:szCs w:val="22"/>
          <w:lang w:val="en-US"/>
        </w:rPr>
        <w:t>7</w:t>
      </w:r>
    </w:p>
    <w:p w14:paraId="3A1A1115" w14:textId="2736C4F6" w:rsidR="009D65F9" w:rsidRPr="00397CC5" w:rsidRDefault="00821967" w:rsidP="001C2D8A">
      <w:pPr>
        <w:tabs>
          <w:tab w:val="left" w:pos="7655"/>
          <w:tab w:val="left" w:pos="7938"/>
        </w:tabs>
        <w:suppressAutoHyphens/>
        <w:spacing w:line="300" w:lineRule="exact"/>
        <w:ind w:right="283"/>
        <w:jc w:val="both"/>
        <w:rPr>
          <w:rFonts w:ascii="CorpoS" w:hAnsi="CorpoS"/>
          <w:sz w:val="22"/>
          <w:szCs w:val="22"/>
          <w:lang w:val="en-US"/>
        </w:rPr>
      </w:pPr>
      <w:r>
        <w:rPr>
          <w:rFonts w:ascii="CorpoS" w:hAnsi="CorpoS"/>
          <w:sz w:val="22"/>
          <w:szCs w:val="22"/>
          <w:lang w:val="en-US"/>
        </w:rPr>
        <w:t xml:space="preserve">The present market environment bodes well for </w:t>
      </w:r>
      <w:r w:rsidR="003B2584" w:rsidRPr="00397CC5">
        <w:rPr>
          <w:rFonts w:ascii="CorpoS" w:hAnsi="CorpoS"/>
          <w:sz w:val="22"/>
          <w:szCs w:val="22"/>
          <w:lang w:val="en-US"/>
        </w:rPr>
        <w:t>MTU</w:t>
      </w:r>
      <w:r>
        <w:rPr>
          <w:rFonts w:ascii="CorpoS" w:hAnsi="CorpoS"/>
          <w:sz w:val="22"/>
          <w:szCs w:val="22"/>
          <w:lang w:val="en-US"/>
        </w:rPr>
        <w:t xml:space="preserve">’s </w:t>
      </w:r>
      <w:r w:rsidR="003444C9">
        <w:rPr>
          <w:rFonts w:ascii="CorpoS" w:hAnsi="CorpoS"/>
          <w:sz w:val="22"/>
          <w:szCs w:val="22"/>
          <w:lang w:val="en-US"/>
        </w:rPr>
        <w:t xml:space="preserve">business </w:t>
      </w:r>
      <w:r>
        <w:rPr>
          <w:rFonts w:ascii="CorpoS" w:hAnsi="CorpoS"/>
          <w:sz w:val="22"/>
          <w:szCs w:val="22"/>
          <w:lang w:val="en-US"/>
        </w:rPr>
        <w:t>activities.</w:t>
      </w:r>
      <w:r w:rsidR="00D62D4C" w:rsidRPr="00397CC5">
        <w:rPr>
          <w:rFonts w:ascii="CorpoS" w:hAnsi="CorpoS"/>
          <w:sz w:val="22"/>
          <w:szCs w:val="22"/>
          <w:lang w:val="en-US"/>
        </w:rPr>
        <w:t xml:space="preserve"> </w:t>
      </w:r>
      <w:r w:rsidR="00E66067">
        <w:rPr>
          <w:rFonts w:ascii="CorpoS" w:hAnsi="CorpoS"/>
          <w:sz w:val="22"/>
          <w:szCs w:val="22"/>
          <w:lang w:val="en-US"/>
        </w:rPr>
        <w:t>Prospects i</w:t>
      </w:r>
      <w:r w:rsidR="003444C9">
        <w:rPr>
          <w:rFonts w:ascii="CorpoS" w:hAnsi="CorpoS"/>
          <w:sz w:val="22"/>
          <w:szCs w:val="22"/>
          <w:lang w:val="en-US"/>
        </w:rPr>
        <w:t xml:space="preserve">n the </w:t>
      </w:r>
      <w:r w:rsidR="00C21AAD">
        <w:rPr>
          <w:rFonts w:ascii="CorpoS" w:hAnsi="CorpoS"/>
          <w:sz w:val="22"/>
          <w:szCs w:val="22"/>
          <w:lang w:val="en-US"/>
        </w:rPr>
        <w:t xml:space="preserve">commercial engine </w:t>
      </w:r>
      <w:r w:rsidR="003444C9">
        <w:rPr>
          <w:rFonts w:ascii="CorpoS" w:hAnsi="CorpoS"/>
          <w:sz w:val="22"/>
          <w:szCs w:val="22"/>
          <w:lang w:val="en-US"/>
        </w:rPr>
        <w:t>business</w:t>
      </w:r>
      <w:r w:rsidR="00E66067">
        <w:rPr>
          <w:rFonts w:ascii="CorpoS" w:hAnsi="CorpoS"/>
          <w:sz w:val="22"/>
          <w:szCs w:val="22"/>
          <w:lang w:val="en-US"/>
        </w:rPr>
        <w:t xml:space="preserve"> are </w:t>
      </w:r>
      <w:r w:rsidR="00D927AD">
        <w:rPr>
          <w:rFonts w:ascii="CorpoS" w:hAnsi="CorpoS"/>
          <w:sz w:val="22"/>
          <w:szCs w:val="22"/>
          <w:lang w:val="en-US"/>
        </w:rPr>
        <w:t>good</w:t>
      </w:r>
      <w:r w:rsidR="003444C9">
        <w:rPr>
          <w:rFonts w:ascii="CorpoS" w:hAnsi="CorpoS"/>
          <w:sz w:val="22"/>
          <w:szCs w:val="22"/>
          <w:lang w:val="en-US"/>
        </w:rPr>
        <w:t xml:space="preserve">, </w:t>
      </w:r>
      <w:r w:rsidR="00E66067">
        <w:rPr>
          <w:rFonts w:ascii="CorpoS" w:hAnsi="CorpoS"/>
          <w:sz w:val="22"/>
          <w:szCs w:val="22"/>
          <w:lang w:val="en-US"/>
        </w:rPr>
        <w:t xml:space="preserve">given that aircraft manufacturers have high order backlogs for </w:t>
      </w:r>
      <w:r w:rsidR="0043698F">
        <w:rPr>
          <w:rFonts w:ascii="CorpoS" w:hAnsi="CorpoS"/>
          <w:sz w:val="22"/>
          <w:szCs w:val="22"/>
          <w:lang w:val="en-US"/>
        </w:rPr>
        <w:t xml:space="preserve">the </w:t>
      </w:r>
      <w:r w:rsidR="00E66067">
        <w:rPr>
          <w:rFonts w:ascii="CorpoS" w:hAnsi="CorpoS"/>
          <w:sz w:val="22"/>
          <w:szCs w:val="22"/>
          <w:lang w:val="en-US"/>
        </w:rPr>
        <w:t>types of aircraft powered by engines for which MTU supplies components</w:t>
      </w:r>
      <w:r w:rsidR="009D65F9" w:rsidRPr="00397CC5">
        <w:rPr>
          <w:rFonts w:ascii="CorpoS" w:hAnsi="CorpoS"/>
          <w:sz w:val="22"/>
          <w:szCs w:val="22"/>
          <w:lang w:val="en-US"/>
        </w:rPr>
        <w:t xml:space="preserve">. </w:t>
      </w:r>
      <w:r w:rsidR="00E66067">
        <w:rPr>
          <w:rFonts w:ascii="CorpoS" w:hAnsi="CorpoS"/>
          <w:sz w:val="22"/>
          <w:szCs w:val="22"/>
          <w:lang w:val="en-US"/>
        </w:rPr>
        <w:t>“</w:t>
      </w:r>
      <w:r w:rsidR="007C7B02" w:rsidRPr="00397CC5">
        <w:rPr>
          <w:rFonts w:ascii="CorpoS" w:hAnsi="CorpoS"/>
          <w:sz w:val="22"/>
          <w:szCs w:val="22"/>
          <w:lang w:val="en-US"/>
        </w:rPr>
        <w:t>W</w:t>
      </w:r>
      <w:r w:rsidR="00E66067">
        <w:rPr>
          <w:rFonts w:ascii="CorpoS" w:hAnsi="CorpoS"/>
          <w:sz w:val="22"/>
          <w:szCs w:val="22"/>
          <w:lang w:val="en-US"/>
        </w:rPr>
        <w:t xml:space="preserve">e are </w:t>
      </w:r>
      <w:r w:rsidR="002D7B66">
        <w:rPr>
          <w:rFonts w:ascii="CorpoS" w:hAnsi="CorpoS"/>
          <w:sz w:val="22"/>
          <w:szCs w:val="22"/>
          <w:lang w:val="en-US"/>
        </w:rPr>
        <w:t>excellently positioned in all market segments</w:t>
      </w:r>
      <w:r w:rsidR="00A43694">
        <w:rPr>
          <w:rFonts w:ascii="CorpoS" w:hAnsi="CorpoS"/>
          <w:sz w:val="22"/>
          <w:szCs w:val="22"/>
          <w:lang w:val="en-US"/>
        </w:rPr>
        <w:t xml:space="preserve"> – especially with respect to engines for single-aisle aircraft used on short- and medium-haul routes, regional jets, and business jets, where in the long term we expect to grow better than the market</w:t>
      </w:r>
      <w:r w:rsidR="00EA1B2B">
        <w:rPr>
          <w:rFonts w:ascii="CorpoS" w:hAnsi="CorpoS"/>
          <w:sz w:val="22"/>
          <w:szCs w:val="22"/>
          <w:lang w:val="en-US"/>
        </w:rPr>
        <w:t>,</w:t>
      </w:r>
      <w:r w:rsidR="00A43694">
        <w:rPr>
          <w:rFonts w:ascii="CorpoS" w:hAnsi="CorpoS"/>
          <w:sz w:val="22"/>
          <w:szCs w:val="22"/>
          <w:lang w:val="en-US"/>
        </w:rPr>
        <w:t>”</w:t>
      </w:r>
      <w:r w:rsidR="00E168CA" w:rsidRPr="00397CC5">
        <w:rPr>
          <w:rFonts w:ascii="CorpoS" w:hAnsi="CorpoS"/>
          <w:sz w:val="22"/>
          <w:szCs w:val="22"/>
          <w:lang w:val="en-US"/>
        </w:rPr>
        <w:t xml:space="preserve"> </w:t>
      </w:r>
      <w:r w:rsidR="00A43694">
        <w:rPr>
          <w:rFonts w:ascii="CorpoS" w:hAnsi="CorpoS"/>
          <w:sz w:val="22"/>
          <w:szCs w:val="22"/>
          <w:lang w:val="en-US"/>
        </w:rPr>
        <w:t>add</w:t>
      </w:r>
      <w:r w:rsidR="00EA1B2B">
        <w:rPr>
          <w:rFonts w:ascii="CorpoS" w:hAnsi="CorpoS"/>
          <w:sz w:val="22"/>
          <w:szCs w:val="22"/>
          <w:lang w:val="en-US"/>
        </w:rPr>
        <w:t>ed</w:t>
      </w:r>
      <w:r w:rsidR="00A43694">
        <w:rPr>
          <w:rFonts w:ascii="CorpoS" w:hAnsi="CorpoS"/>
          <w:sz w:val="22"/>
          <w:szCs w:val="22"/>
          <w:lang w:val="en-US"/>
        </w:rPr>
        <w:t xml:space="preserve"> Chief Program Officer</w:t>
      </w:r>
      <w:r w:rsidR="00E168CA" w:rsidRPr="00397CC5">
        <w:rPr>
          <w:rFonts w:ascii="CorpoS" w:hAnsi="CorpoS"/>
          <w:sz w:val="22"/>
          <w:szCs w:val="22"/>
          <w:lang w:val="en-US"/>
        </w:rPr>
        <w:t xml:space="preserve"> Michael </w:t>
      </w:r>
      <w:proofErr w:type="spellStart"/>
      <w:r w:rsidR="00E168CA" w:rsidRPr="00397CC5">
        <w:rPr>
          <w:rFonts w:ascii="CorpoS" w:hAnsi="CorpoS"/>
          <w:sz w:val="22"/>
          <w:szCs w:val="22"/>
          <w:lang w:val="en-US"/>
        </w:rPr>
        <w:t>Schreyögg</w:t>
      </w:r>
      <w:proofErr w:type="spellEnd"/>
      <w:r w:rsidR="00E168CA" w:rsidRPr="00397CC5">
        <w:rPr>
          <w:rFonts w:ascii="CorpoS" w:hAnsi="CorpoS"/>
          <w:sz w:val="22"/>
          <w:szCs w:val="22"/>
          <w:lang w:val="en-US"/>
        </w:rPr>
        <w:t>.</w:t>
      </w:r>
      <w:r w:rsidR="00D62D4C" w:rsidRPr="00397CC5">
        <w:rPr>
          <w:rFonts w:ascii="CorpoS" w:hAnsi="CorpoS"/>
          <w:sz w:val="22"/>
          <w:szCs w:val="22"/>
          <w:lang w:val="en-US"/>
        </w:rPr>
        <w:t xml:space="preserve"> In </w:t>
      </w:r>
      <w:r w:rsidR="00B00AAB">
        <w:rPr>
          <w:rFonts w:ascii="CorpoS" w:hAnsi="CorpoS"/>
          <w:sz w:val="22"/>
          <w:szCs w:val="22"/>
          <w:lang w:val="en-US"/>
        </w:rPr>
        <w:t>the MRO segment</w:t>
      </w:r>
      <w:r w:rsidR="00814DAE">
        <w:rPr>
          <w:rFonts w:ascii="CorpoS" w:hAnsi="CorpoS"/>
          <w:sz w:val="22"/>
          <w:szCs w:val="22"/>
          <w:lang w:val="en-US"/>
        </w:rPr>
        <w:t xml:space="preserve">, </w:t>
      </w:r>
      <w:r w:rsidR="007E179F">
        <w:rPr>
          <w:rFonts w:ascii="CorpoS" w:hAnsi="CorpoS"/>
          <w:sz w:val="22"/>
          <w:szCs w:val="22"/>
          <w:lang w:val="en-US"/>
        </w:rPr>
        <w:t xml:space="preserve">market analysts </w:t>
      </w:r>
      <w:r w:rsidR="00654550">
        <w:rPr>
          <w:rFonts w:ascii="CorpoS" w:hAnsi="CorpoS"/>
          <w:sz w:val="22"/>
          <w:szCs w:val="22"/>
          <w:lang w:val="en-US"/>
        </w:rPr>
        <w:t xml:space="preserve">predict above-average growth rates </w:t>
      </w:r>
      <w:r w:rsidR="00B00AAB">
        <w:rPr>
          <w:rFonts w:ascii="CorpoS" w:hAnsi="CorpoS"/>
          <w:sz w:val="22"/>
          <w:szCs w:val="22"/>
          <w:lang w:val="en-US"/>
        </w:rPr>
        <w:t>for the engines in MTU’s maintenance por</w:t>
      </w:r>
      <w:r w:rsidR="009D65F9" w:rsidRPr="00397CC5">
        <w:rPr>
          <w:rFonts w:ascii="CorpoS" w:hAnsi="CorpoS"/>
          <w:sz w:val="22"/>
          <w:szCs w:val="22"/>
          <w:lang w:val="en-US"/>
        </w:rPr>
        <w:t>tfolio</w:t>
      </w:r>
      <w:r w:rsidR="000A18A9" w:rsidRPr="00397CC5">
        <w:rPr>
          <w:rFonts w:ascii="CorpoS" w:hAnsi="CorpoS"/>
          <w:sz w:val="22"/>
          <w:szCs w:val="22"/>
          <w:lang w:val="en-US"/>
        </w:rPr>
        <w:t xml:space="preserve">. </w:t>
      </w:r>
      <w:proofErr w:type="spellStart"/>
      <w:r w:rsidR="000A18A9" w:rsidRPr="00397CC5">
        <w:rPr>
          <w:rFonts w:ascii="CorpoS" w:hAnsi="CorpoS"/>
          <w:sz w:val="22"/>
          <w:szCs w:val="22"/>
          <w:lang w:val="en-US"/>
        </w:rPr>
        <w:t>Schreyögg</w:t>
      </w:r>
      <w:proofErr w:type="spellEnd"/>
      <w:r w:rsidR="000A18A9" w:rsidRPr="00397CC5">
        <w:rPr>
          <w:rFonts w:ascii="CorpoS" w:hAnsi="CorpoS"/>
          <w:sz w:val="22"/>
          <w:szCs w:val="22"/>
          <w:lang w:val="en-US"/>
        </w:rPr>
        <w:t xml:space="preserve"> </w:t>
      </w:r>
      <w:r w:rsidR="00B00AAB">
        <w:rPr>
          <w:rFonts w:ascii="CorpoS" w:hAnsi="CorpoS"/>
          <w:sz w:val="22"/>
          <w:szCs w:val="22"/>
          <w:lang w:val="en-US"/>
        </w:rPr>
        <w:t>add</w:t>
      </w:r>
      <w:r w:rsidR="00EA1B2B">
        <w:rPr>
          <w:rFonts w:ascii="CorpoS" w:hAnsi="CorpoS"/>
          <w:sz w:val="22"/>
          <w:szCs w:val="22"/>
          <w:lang w:val="en-US"/>
        </w:rPr>
        <w:t>ed</w:t>
      </w:r>
      <w:r w:rsidR="000A18A9" w:rsidRPr="00397CC5">
        <w:rPr>
          <w:rFonts w:ascii="CorpoS" w:hAnsi="CorpoS"/>
          <w:sz w:val="22"/>
          <w:szCs w:val="22"/>
          <w:lang w:val="en-US"/>
        </w:rPr>
        <w:t xml:space="preserve">: </w:t>
      </w:r>
      <w:r w:rsidR="00A94984">
        <w:rPr>
          <w:rFonts w:ascii="CorpoS" w:hAnsi="CorpoS"/>
          <w:sz w:val="22"/>
          <w:szCs w:val="22"/>
          <w:lang w:val="en-US"/>
        </w:rPr>
        <w:t>“</w:t>
      </w:r>
      <w:r w:rsidR="00602245">
        <w:rPr>
          <w:rFonts w:ascii="CorpoS" w:hAnsi="CorpoS"/>
          <w:sz w:val="22"/>
          <w:szCs w:val="22"/>
          <w:lang w:val="en-US"/>
        </w:rPr>
        <w:t>Our presence in the</w:t>
      </w:r>
      <w:r w:rsidR="0030756D" w:rsidRPr="00397CC5">
        <w:rPr>
          <w:rFonts w:ascii="CorpoS" w:hAnsi="CorpoS"/>
          <w:sz w:val="22"/>
          <w:szCs w:val="22"/>
          <w:lang w:val="en-US"/>
        </w:rPr>
        <w:t xml:space="preserve"> MRO</w:t>
      </w:r>
      <w:r w:rsidR="00602245">
        <w:rPr>
          <w:rFonts w:ascii="CorpoS" w:hAnsi="CorpoS"/>
          <w:sz w:val="22"/>
          <w:szCs w:val="22"/>
          <w:lang w:val="en-US"/>
        </w:rPr>
        <w:t xml:space="preserve"> market takes numerous forms</w:t>
      </w:r>
      <w:r w:rsidR="000D5756">
        <w:rPr>
          <w:rFonts w:ascii="CorpoS" w:hAnsi="CorpoS"/>
          <w:sz w:val="22"/>
          <w:szCs w:val="22"/>
          <w:lang w:val="en-US"/>
        </w:rPr>
        <w:t>:</w:t>
      </w:r>
      <w:r w:rsidR="00602245">
        <w:rPr>
          <w:rFonts w:ascii="CorpoS" w:hAnsi="CorpoS"/>
          <w:sz w:val="22"/>
          <w:szCs w:val="22"/>
          <w:lang w:val="en-US"/>
        </w:rPr>
        <w:t xml:space="preserve"> not only as an independent service provider but also as a member of the OEMs’ MRO networks and</w:t>
      </w:r>
      <w:r w:rsidR="005E3B2A">
        <w:rPr>
          <w:rFonts w:ascii="CorpoS" w:hAnsi="CorpoS"/>
          <w:sz w:val="22"/>
          <w:szCs w:val="22"/>
          <w:lang w:val="en-US"/>
        </w:rPr>
        <w:t xml:space="preserve"> as </w:t>
      </w:r>
      <w:r w:rsidR="00BC7E64">
        <w:rPr>
          <w:rFonts w:ascii="CorpoS" w:hAnsi="CorpoS"/>
          <w:sz w:val="22"/>
          <w:szCs w:val="22"/>
          <w:lang w:val="en-US"/>
        </w:rPr>
        <w:t xml:space="preserve">a </w:t>
      </w:r>
      <w:r w:rsidR="00D927AD">
        <w:rPr>
          <w:rFonts w:ascii="CorpoS" w:hAnsi="CorpoS"/>
          <w:sz w:val="22"/>
          <w:szCs w:val="22"/>
          <w:lang w:val="en-US"/>
        </w:rPr>
        <w:t>trusted airline partner</w:t>
      </w:r>
      <w:r w:rsidR="003527CC">
        <w:rPr>
          <w:rFonts w:ascii="CorpoS" w:hAnsi="CorpoS"/>
          <w:sz w:val="22"/>
          <w:szCs w:val="22"/>
          <w:lang w:val="en-US"/>
        </w:rPr>
        <w:t>.</w:t>
      </w:r>
      <w:r w:rsidR="0030756D" w:rsidRPr="00397CC5">
        <w:rPr>
          <w:rFonts w:ascii="CorpoS" w:hAnsi="CorpoS"/>
          <w:sz w:val="22"/>
          <w:szCs w:val="22"/>
          <w:lang w:val="en-US"/>
        </w:rPr>
        <w:t xml:space="preserve"> </w:t>
      </w:r>
      <w:r w:rsidR="005E3B2A">
        <w:rPr>
          <w:rFonts w:ascii="CorpoS" w:hAnsi="CorpoS"/>
          <w:sz w:val="22"/>
          <w:szCs w:val="22"/>
          <w:lang w:val="en-US"/>
        </w:rPr>
        <w:t xml:space="preserve">This constellation enables us to </w:t>
      </w:r>
      <w:r w:rsidR="00BC7E64">
        <w:rPr>
          <w:rFonts w:ascii="CorpoS" w:hAnsi="CorpoS"/>
          <w:sz w:val="22"/>
          <w:szCs w:val="22"/>
          <w:lang w:val="en-US"/>
        </w:rPr>
        <w:t>maximize our opportunities</w:t>
      </w:r>
      <w:r w:rsidR="00EA1B2B">
        <w:rPr>
          <w:rFonts w:ascii="CorpoS" w:hAnsi="CorpoS"/>
          <w:sz w:val="22"/>
          <w:szCs w:val="22"/>
          <w:lang w:val="en-US"/>
        </w:rPr>
        <w:t>.</w:t>
      </w:r>
      <w:r w:rsidR="003527CC">
        <w:rPr>
          <w:rFonts w:ascii="CorpoS" w:hAnsi="CorpoS"/>
          <w:sz w:val="22"/>
          <w:szCs w:val="22"/>
          <w:lang w:val="en-US"/>
        </w:rPr>
        <w:t>”</w:t>
      </w:r>
      <w:r w:rsidR="009D65F9" w:rsidRPr="00397CC5">
        <w:rPr>
          <w:rFonts w:ascii="CorpoS" w:hAnsi="CorpoS"/>
          <w:sz w:val="22"/>
          <w:szCs w:val="22"/>
          <w:lang w:val="en-US"/>
        </w:rPr>
        <w:t xml:space="preserve"> </w:t>
      </w:r>
      <w:r w:rsidR="000D5756">
        <w:rPr>
          <w:rFonts w:ascii="CorpoS" w:hAnsi="CorpoS"/>
          <w:sz w:val="22"/>
          <w:szCs w:val="22"/>
          <w:lang w:val="en-US"/>
        </w:rPr>
        <w:t xml:space="preserve">All in all, </w:t>
      </w:r>
      <w:r w:rsidR="00D927AD">
        <w:rPr>
          <w:rFonts w:ascii="CorpoS" w:hAnsi="CorpoS"/>
          <w:sz w:val="22"/>
          <w:szCs w:val="22"/>
          <w:lang w:val="en-US"/>
        </w:rPr>
        <w:t xml:space="preserve">based on </w:t>
      </w:r>
      <w:r w:rsidR="000D5756">
        <w:rPr>
          <w:rFonts w:ascii="CorpoS" w:hAnsi="CorpoS"/>
          <w:sz w:val="22"/>
          <w:szCs w:val="22"/>
          <w:lang w:val="en-US"/>
        </w:rPr>
        <w:t>these market considerations</w:t>
      </w:r>
      <w:r w:rsidR="00D927AD">
        <w:rPr>
          <w:rFonts w:ascii="CorpoS" w:hAnsi="CorpoS"/>
          <w:sz w:val="22"/>
          <w:szCs w:val="22"/>
          <w:lang w:val="en-US"/>
        </w:rPr>
        <w:t>,</w:t>
      </w:r>
      <w:r w:rsidR="000D5756">
        <w:rPr>
          <w:rFonts w:ascii="CorpoS" w:hAnsi="CorpoS"/>
          <w:sz w:val="22"/>
          <w:szCs w:val="22"/>
          <w:lang w:val="en-US"/>
        </w:rPr>
        <w:t xml:space="preserve"> the </w:t>
      </w:r>
      <w:r w:rsidR="001C2D8A">
        <w:rPr>
          <w:rFonts w:ascii="CorpoS" w:hAnsi="CorpoS"/>
          <w:sz w:val="22"/>
          <w:szCs w:val="22"/>
          <w:lang w:val="en-US"/>
        </w:rPr>
        <w:t xml:space="preserve">MTU </w:t>
      </w:r>
      <w:r w:rsidR="000D5756">
        <w:rPr>
          <w:rFonts w:ascii="CorpoS" w:hAnsi="CorpoS"/>
          <w:sz w:val="22"/>
          <w:szCs w:val="22"/>
          <w:lang w:val="en-US"/>
        </w:rPr>
        <w:t xml:space="preserve">group </w:t>
      </w:r>
      <w:r w:rsidR="00D927AD">
        <w:rPr>
          <w:rFonts w:ascii="CorpoS" w:hAnsi="CorpoS"/>
          <w:sz w:val="22"/>
          <w:szCs w:val="22"/>
          <w:lang w:val="en-US"/>
        </w:rPr>
        <w:t>has issued</w:t>
      </w:r>
      <w:r w:rsidR="008305BB">
        <w:rPr>
          <w:rFonts w:ascii="CorpoS" w:hAnsi="CorpoS"/>
          <w:sz w:val="22"/>
          <w:szCs w:val="22"/>
          <w:lang w:val="en-US"/>
        </w:rPr>
        <w:t xml:space="preserve"> a revenue forecast for 2017 of approximately </w:t>
      </w:r>
      <w:r w:rsidR="004B1939">
        <w:rPr>
          <w:rFonts w:ascii="CorpoS" w:hAnsi="CorpoS"/>
          <w:sz w:val="22"/>
          <w:szCs w:val="22"/>
          <w:lang w:val="en-US"/>
        </w:rPr>
        <w:br w:type="textWrapping" w:clear="all"/>
      </w:r>
      <w:r w:rsidR="008305BB">
        <w:rPr>
          <w:rFonts w:ascii="Calibri" w:hAnsi="Calibri"/>
          <w:sz w:val="22"/>
          <w:szCs w:val="22"/>
          <w:lang w:val="en-US"/>
        </w:rPr>
        <w:t>€</w:t>
      </w:r>
      <w:r w:rsidR="00FE209F">
        <w:rPr>
          <w:rFonts w:ascii="CorpoS" w:hAnsi="CorpoS"/>
          <w:sz w:val="22"/>
          <w:szCs w:val="22"/>
          <w:lang w:val="en-US"/>
        </w:rPr>
        <w:t>5.</w:t>
      </w:r>
      <w:r w:rsidR="00626212" w:rsidRPr="00397CC5">
        <w:rPr>
          <w:rFonts w:ascii="CorpoS" w:hAnsi="CorpoS"/>
          <w:sz w:val="22"/>
          <w:szCs w:val="22"/>
          <w:lang w:val="en-US"/>
        </w:rPr>
        <w:t xml:space="preserve">1 </w:t>
      </w:r>
      <w:r w:rsidR="00FE209F">
        <w:rPr>
          <w:rFonts w:ascii="CorpoS" w:hAnsi="CorpoS"/>
          <w:sz w:val="22"/>
          <w:szCs w:val="22"/>
          <w:lang w:val="en-US"/>
        </w:rPr>
        <w:t>to 5.</w:t>
      </w:r>
      <w:r w:rsidR="00626212" w:rsidRPr="00397CC5">
        <w:rPr>
          <w:rFonts w:ascii="CorpoS" w:hAnsi="CorpoS"/>
          <w:sz w:val="22"/>
          <w:szCs w:val="22"/>
          <w:lang w:val="en-US"/>
        </w:rPr>
        <w:t>2</w:t>
      </w:r>
      <w:r w:rsidR="008B0A65" w:rsidRPr="00397CC5">
        <w:rPr>
          <w:rFonts w:ascii="CorpoS" w:hAnsi="CorpoS"/>
          <w:sz w:val="22"/>
          <w:szCs w:val="22"/>
          <w:lang w:val="en-US"/>
        </w:rPr>
        <w:t xml:space="preserve"> </w:t>
      </w:r>
      <w:r w:rsidR="00FE209F">
        <w:rPr>
          <w:rFonts w:ascii="CorpoS" w:hAnsi="CorpoS"/>
          <w:sz w:val="22"/>
          <w:szCs w:val="22"/>
          <w:lang w:val="en-US"/>
        </w:rPr>
        <w:t>billion</w:t>
      </w:r>
      <w:r w:rsidR="008B0A65" w:rsidRPr="00397CC5">
        <w:rPr>
          <w:rFonts w:ascii="CorpoS" w:hAnsi="CorpoS"/>
          <w:sz w:val="22"/>
          <w:szCs w:val="22"/>
          <w:lang w:val="en-US"/>
        </w:rPr>
        <w:t xml:space="preserve"> (</w:t>
      </w:r>
      <w:r w:rsidR="00FE209F">
        <w:rPr>
          <w:rFonts w:ascii="CorpoS" w:hAnsi="CorpoS"/>
          <w:sz w:val="22"/>
          <w:szCs w:val="22"/>
          <w:lang w:val="en-US"/>
        </w:rPr>
        <w:t xml:space="preserve">revenues </w:t>
      </w:r>
      <w:r w:rsidR="008B0A65" w:rsidRPr="00397CC5">
        <w:rPr>
          <w:rFonts w:ascii="CorpoS" w:hAnsi="CorpoS"/>
          <w:sz w:val="22"/>
          <w:szCs w:val="22"/>
          <w:lang w:val="en-US"/>
        </w:rPr>
        <w:t xml:space="preserve">2016: </w:t>
      </w:r>
      <w:r w:rsidR="00FE209F">
        <w:rPr>
          <w:rFonts w:ascii="Calibri" w:hAnsi="Calibri"/>
          <w:sz w:val="22"/>
          <w:szCs w:val="22"/>
          <w:lang w:val="en-US"/>
        </w:rPr>
        <w:t>€</w:t>
      </w:r>
      <w:r w:rsidR="00FE209F">
        <w:rPr>
          <w:rFonts w:ascii="CorpoS" w:hAnsi="CorpoS"/>
          <w:sz w:val="22"/>
          <w:szCs w:val="22"/>
          <w:lang w:val="en-US"/>
        </w:rPr>
        <w:t>4,732.</w:t>
      </w:r>
      <w:r w:rsidR="008B0A65" w:rsidRPr="00397CC5">
        <w:rPr>
          <w:rFonts w:ascii="CorpoS" w:hAnsi="CorpoS"/>
          <w:sz w:val="22"/>
          <w:szCs w:val="22"/>
          <w:lang w:val="en-US"/>
        </w:rPr>
        <w:t xml:space="preserve">7 </w:t>
      </w:r>
      <w:r w:rsidR="00FE209F">
        <w:rPr>
          <w:rFonts w:ascii="CorpoS" w:hAnsi="CorpoS"/>
          <w:sz w:val="22"/>
          <w:szCs w:val="22"/>
          <w:lang w:val="en-US"/>
        </w:rPr>
        <w:t>million</w:t>
      </w:r>
      <w:r w:rsidR="008B0A65" w:rsidRPr="00397CC5">
        <w:rPr>
          <w:rFonts w:ascii="CorpoS" w:hAnsi="CorpoS"/>
          <w:sz w:val="22"/>
          <w:szCs w:val="22"/>
          <w:lang w:val="en-US"/>
        </w:rPr>
        <w:t xml:space="preserve">). </w:t>
      </w:r>
      <w:r w:rsidR="00F073ED">
        <w:rPr>
          <w:rFonts w:ascii="CorpoS" w:hAnsi="CorpoS"/>
          <w:sz w:val="22"/>
          <w:szCs w:val="22"/>
          <w:lang w:val="en-US"/>
        </w:rPr>
        <w:t xml:space="preserve">The highest growth rate is expected to come from </w:t>
      </w:r>
      <w:r w:rsidR="0038799A">
        <w:rPr>
          <w:rFonts w:ascii="CorpoS" w:hAnsi="CorpoS"/>
          <w:sz w:val="22"/>
          <w:szCs w:val="22"/>
          <w:lang w:val="en-US"/>
        </w:rPr>
        <w:t xml:space="preserve">the commercial maintenance business (MRO segment), where revenues expressed in U.S. dollars </w:t>
      </w:r>
      <w:r w:rsidR="0038799A">
        <w:rPr>
          <w:rFonts w:ascii="CorpoS" w:hAnsi="CorpoS"/>
          <w:sz w:val="22"/>
          <w:szCs w:val="22"/>
          <w:lang w:val="en-US"/>
        </w:rPr>
        <w:lastRenderedPageBreak/>
        <w:t>are projected to increase by around 10%</w:t>
      </w:r>
      <w:r w:rsidR="002C3562" w:rsidRPr="00397CC5">
        <w:rPr>
          <w:rFonts w:ascii="CorpoS" w:hAnsi="CorpoS"/>
          <w:sz w:val="22"/>
          <w:szCs w:val="22"/>
          <w:lang w:val="en-US"/>
        </w:rPr>
        <w:t xml:space="preserve">. </w:t>
      </w:r>
      <w:r w:rsidR="00697E10">
        <w:rPr>
          <w:rFonts w:ascii="CorpoS" w:hAnsi="CorpoS"/>
          <w:sz w:val="22"/>
          <w:szCs w:val="22"/>
          <w:lang w:val="en-US"/>
        </w:rPr>
        <w:t>MTU expects</w:t>
      </w:r>
      <w:r w:rsidR="009948F7">
        <w:rPr>
          <w:rFonts w:ascii="CorpoS" w:hAnsi="CorpoS"/>
          <w:sz w:val="22"/>
          <w:szCs w:val="22"/>
          <w:lang w:val="en-US"/>
        </w:rPr>
        <w:t xml:space="preserve"> its </w:t>
      </w:r>
      <w:r w:rsidR="006253CA">
        <w:rPr>
          <w:rFonts w:ascii="CorpoS" w:hAnsi="CorpoS"/>
          <w:sz w:val="22"/>
          <w:szCs w:val="22"/>
          <w:lang w:val="en-US"/>
        </w:rPr>
        <w:t>revenues</w:t>
      </w:r>
      <w:r w:rsidR="009948F7">
        <w:rPr>
          <w:rFonts w:ascii="CorpoS" w:hAnsi="CorpoS"/>
          <w:sz w:val="22"/>
          <w:szCs w:val="22"/>
          <w:lang w:val="en-US"/>
        </w:rPr>
        <w:t xml:space="preserve"> </w:t>
      </w:r>
      <w:r w:rsidR="006253CA">
        <w:rPr>
          <w:rFonts w:ascii="CorpoS" w:hAnsi="CorpoS"/>
          <w:sz w:val="22"/>
          <w:szCs w:val="22"/>
          <w:lang w:val="en-US"/>
        </w:rPr>
        <w:t>from</w:t>
      </w:r>
      <w:r w:rsidR="009948F7">
        <w:rPr>
          <w:rFonts w:ascii="CorpoS" w:hAnsi="CorpoS"/>
          <w:sz w:val="22"/>
          <w:szCs w:val="22"/>
          <w:lang w:val="en-US"/>
        </w:rPr>
        <w:t xml:space="preserve"> </w:t>
      </w:r>
      <w:r w:rsidR="00450587">
        <w:rPr>
          <w:rFonts w:ascii="CorpoS" w:hAnsi="CorpoS"/>
          <w:sz w:val="22"/>
          <w:szCs w:val="22"/>
          <w:lang w:val="en-US"/>
        </w:rPr>
        <w:t>commercial</w:t>
      </w:r>
      <w:r w:rsidR="009948F7">
        <w:rPr>
          <w:rFonts w:ascii="CorpoS" w:hAnsi="CorpoS"/>
          <w:sz w:val="22"/>
          <w:szCs w:val="22"/>
          <w:lang w:val="en-US"/>
        </w:rPr>
        <w:t xml:space="preserve"> </w:t>
      </w:r>
      <w:r w:rsidR="00450587">
        <w:rPr>
          <w:rFonts w:ascii="CorpoS" w:hAnsi="CorpoS"/>
          <w:sz w:val="22"/>
          <w:szCs w:val="22"/>
          <w:lang w:val="en-US"/>
        </w:rPr>
        <w:t>engine</w:t>
      </w:r>
      <w:r w:rsidR="009948F7">
        <w:rPr>
          <w:rFonts w:ascii="CorpoS" w:hAnsi="CorpoS"/>
          <w:sz w:val="22"/>
          <w:szCs w:val="22"/>
          <w:lang w:val="en-US"/>
        </w:rPr>
        <w:t xml:space="preserve"> </w:t>
      </w:r>
      <w:r w:rsidR="006253CA">
        <w:rPr>
          <w:rFonts w:ascii="CorpoS" w:hAnsi="CorpoS"/>
          <w:sz w:val="22"/>
          <w:szCs w:val="22"/>
          <w:lang w:val="en-US"/>
        </w:rPr>
        <w:t xml:space="preserve">production, also expressed in U.S. dollars, </w:t>
      </w:r>
      <w:r w:rsidR="00697E10">
        <w:rPr>
          <w:rFonts w:ascii="CorpoS" w:hAnsi="CorpoS"/>
          <w:sz w:val="22"/>
          <w:szCs w:val="22"/>
          <w:lang w:val="en-US"/>
        </w:rPr>
        <w:t xml:space="preserve">to </w:t>
      </w:r>
      <w:r w:rsidR="007F7B13">
        <w:rPr>
          <w:rFonts w:ascii="CorpoS" w:hAnsi="CorpoS"/>
          <w:sz w:val="22"/>
          <w:szCs w:val="22"/>
          <w:lang w:val="en-US"/>
        </w:rPr>
        <w:t>grow</w:t>
      </w:r>
      <w:r w:rsidR="006253CA">
        <w:rPr>
          <w:rFonts w:ascii="CorpoS" w:hAnsi="CorpoS"/>
          <w:sz w:val="22"/>
          <w:szCs w:val="22"/>
          <w:lang w:val="en-US"/>
        </w:rPr>
        <w:t xml:space="preserve"> by a high</w:t>
      </w:r>
      <w:r w:rsidR="00450587">
        <w:rPr>
          <w:rFonts w:ascii="CorpoS" w:hAnsi="CorpoS"/>
          <w:sz w:val="22"/>
          <w:szCs w:val="22"/>
          <w:lang w:val="en-US"/>
        </w:rPr>
        <w:t xml:space="preserve"> </w:t>
      </w:r>
      <w:r w:rsidR="006253CA">
        <w:rPr>
          <w:rFonts w:ascii="CorpoS" w:hAnsi="CorpoS"/>
          <w:sz w:val="22"/>
          <w:szCs w:val="22"/>
          <w:lang w:val="en-US"/>
        </w:rPr>
        <w:t>single-digit percentage</w:t>
      </w:r>
      <w:r w:rsidR="00697E10">
        <w:rPr>
          <w:rFonts w:ascii="CorpoS" w:hAnsi="CorpoS"/>
          <w:sz w:val="22"/>
          <w:szCs w:val="22"/>
          <w:lang w:val="en-US"/>
        </w:rPr>
        <w:t xml:space="preserve">, while spare parts sales are expected to </w:t>
      </w:r>
      <w:r w:rsidR="007F7B13">
        <w:rPr>
          <w:rFonts w:ascii="CorpoS" w:hAnsi="CorpoS"/>
          <w:sz w:val="22"/>
          <w:szCs w:val="22"/>
          <w:lang w:val="en-US"/>
        </w:rPr>
        <w:t>increase</w:t>
      </w:r>
      <w:r w:rsidR="00697E10">
        <w:rPr>
          <w:rFonts w:ascii="CorpoS" w:hAnsi="CorpoS"/>
          <w:sz w:val="22"/>
          <w:szCs w:val="22"/>
          <w:lang w:val="en-US"/>
        </w:rPr>
        <w:t xml:space="preserve"> by a mid-single-digit percentage</w:t>
      </w:r>
      <w:r w:rsidR="007A7A6A" w:rsidRPr="00397CC5">
        <w:rPr>
          <w:rFonts w:ascii="CorpoS" w:hAnsi="CorpoS"/>
          <w:sz w:val="22"/>
          <w:szCs w:val="22"/>
          <w:lang w:val="en-US"/>
        </w:rPr>
        <w:t xml:space="preserve">. </w:t>
      </w:r>
      <w:r w:rsidR="009611D4">
        <w:rPr>
          <w:rFonts w:ascii="CorpoS" w:hAnsi="CorpoS"/>
          <w:sz w:val="22"/>
          <w:szCs w:val="22"/>
          <w:lang w:val="en-US"/>
        </w:rPr>
        <w:t>Revenues in MTU’s military engine business</w:t>
      </w:r>
      <w:r w:rsidR="00001C2F">
        <w:rPr>
          <w:rFonts w:ascii="CorpoS" w:hAnsi="CorpoS"/>
          <w:sz w:val="22"/>
          <w:szCs w:val="22"/>
          <w:lang w:val="en-US"/>
        </w:rPr>
        <w:t xml:space="preserve"> are likely to decrease by a high</w:t>
      </w:r>
      <w:r w:rsidR="00450587">
        <w:rPr>
          <w:rFonts w:ascii="CorpoS" w:hAnsi="CorpoS"/>
          <w:sz w:val="22"/>
          <w:szCs w:val="22"/>
          <w:lang w:val="en-US"/>
        </w:rPr>
        <w:t xml:space="preserve"> </w:t>
      </w:r>
      <w:r w:rsidR="00001C2F">
        <w:rPr>
          <w:rFonts w:ascii="CorpoS" w:hAnsi="CorpoS"/>
          <w:sz w:val="22"/>
          <w:szCs w:val="22"/>
          <w:lang w:val="en-US"/>
        </w:rPr>
        <w:t>single-digit percentage</w:t>
      </w:r>
      <w:r w:rsidR="002C3562" w:rsidRPr="00397CC5">
        <w:rPr>
          <w:rFonts w:ascii="CorpoS" w:hAnsi="CorpoS"/>
          <w:sz w:val="22"/>
          <w:szCs w:val="22"/>
          <w:lang w:val="en-US"/>
        </w:rPr>
        <w:t>.</w:t>
      </w:r>
      <w:r w:rsidR="009D65F9" w:rsidRPr="00397CC5">
        <w:rPr>
          <w:rFonts w:ascii="CorpoS" w:hAnsi="CorpoS"/>
          <w:sz w:val="22"/>
          <w:szCs w:val="22"/>
          <w:lang w:val="en-US"/>
        </w:rPr>
        <w:t xml:space="preserve"> </w:t>
      </w:r>
      <w:r w:rsidR="00376DE2">
        <w:rPr>
          <w:rFonts w:ascii="CorpoS" w:hAnsi="CorpoS"/>
          <w:sz w:val="22"/>
          <w:szCs w:val="22"/>
          <w:lang w:val="en-US"/>
        </w:rPr>
        <w:t xml:space="preserve">Altogether, this revenue mix promises to lead to </w:t>
      </w:r>
      <w:r w:rsidR="00724F74">
        <w:rPr>
          <w:rFonts w:ascii="CorpoS" w:hAnsi="CorpoS"/>
          <w:sz w:val="22"/>
          <w:szCs w:val="22"/>
          <w:lang w:val="en-US"/>
        </w:rPr>
        <w:t>an improved operating profit</w:t>
      </w:r>
      <w:r w:rsidR="00471711" w:rsidRPr="00397CC5">
        <w:rPr>
          <w:rFonts w:ascii="CorpoS" w:hAnsi="CorpoS"/>
          <w:sz w:val="22"/>
          <w:szCs w:val="22"/>
          <w:lang w:val="en-US"/>
        </w:rPr>
        <w:t xml:space="preserve"> </w:t>
      </w:r>
      <w:r w:rsidR="009D65F9" w:rsidRPr="00397CC5">
        <w:rPr>
          <w:rFonts w:ascii="CorpoS" w:hAnsi="CorpoS"/>
          <w:sz w:val="22"/>
          <w:szCs w:val="22"/>
          <w:lang w:val="en-US"/>
        </w:rPr>
        <w:t>(</w:t>
      </w:r>
      <w:r w:rsidR="00724F74">
        <w:rPr>
          <w:rFonts w:ascii="CorpoS" w:hAnsi="CorpoS"/>
          <w:sz w:val="22"/>
          <w:szCs w:val="22"/>
          <w:lang w:val="en-US"/>
        </w:rPr>
        <w:t xml:space="preserve">2016 adjusted </w:t>
      </w:r>
      <w:r w:rsidR="009D65F9" w:rsidRPr="00397CC5">
        <w:rPr>
          <w:rFonts w:ascii="CorpoS" w:hAnsi="CorpoS"/>
          <w:sz w:val="22"/>
          <w:szCs w:val="22"/>
          <w:lang w:val="en-US"/>
        </w:rPr>
        <w:t xml:space="preserve">EBIT: </w:t>
      </w:r>
      <w:r w:rsidR="00724F74">
        <w:rPr>
          <w:rFonts w:ascii="Calibri" w:hAnsi="Calibri"/>
          <w:sz w:val="22"/>
          <w:szCs w:val="22"/>
          <w:lang w:val="en-US"/>
        </w:rPr>
        <w:t>€</w:t>
      </w:r>
      <w:r w:rsidR="00724F74">
        <w:rPr>
          <w:rFonts w:ascii="CorpoS" w:hAnsi="CorpoS"/>
          <w:sz w:val="22"/>
          <w:szCs w:val="22"/>
          <w:lang w:val="en-US"/>
        </w:rPr>
        <w:t>503.</w:t>
      </w:r>
      <w:r w:rsidR="00471711" w:rsidRPr="00397CC5">
        <w:rPr>
          <w:rFonts w:ascii="CorpoS" w:hAnsi="CorpoS"/>
          <w:sz w:val="22"/>
          <w:szCs w:val="22"/>
          <w:lang w:val="en-US"/>
        </w:rPr>
        <w:t>0</w:t>
      </w:r>
      <w:r w:rsidR="009D65F9" w:rsidRPr="00397CC5">
        <w:rPr>
          <w:rFonts w:ascii="CorpoS" w:hAnsi="CorpoS"/>
          <w:sz w:val="22"/>
          <w:szCs w:val="22"/>
          <w:lang w:val="en-US"/>
        </w:rPr>
        <w:t xml:space="preserve"> </w:t>
      </w:r>
      <w:r w:rsidR="00724F74">
        <w:rPr>
          <w:rFonts w:ascii="CorpoS" w:hAnsi="CorpoS"/>
          <w:sz w:val="22"/>
          <w:szCs w:val="22"/>
          <w:lang w:val="en-US"/>
        </w:rPr>
        <w:t>million</w:t>
      </w:r>
      <w:r w:rsidR="009D65F9" w:rsidRPr="00397CC5">
        <w:rPr>
          <w:rFonts w:ascii="CorpoS" w:hAnsi="CorpoS"/>
          <w:sz w:val="22"/>
          <w:szCs w:val="22"/>
          <w:lang w:val="en-US"/>
        </w:rPr>
        <w:t xml:space="preserve">) </w:t>
      </w:r>
      <w:r w:rsidR="00724F74">
        <w:rPr>
          <w:rFonts w:ascii="CorpoS" w:hAnsi="CorpoS"/>
          <w:sz w:val="22"/>
          <w:szCs w:val="22"/>
          <w:lang w:val="en-US"/>
        </w:rPr>
        <w:t>and a stable operating margin</w:t>
      </w:r>
      <w:r w:rsidR="00471711" w:rsidRPr="00397CC5">
        <w:rPr>
          <w:rFonts w:ascii="CorpoS" w:hAnsi="CorpoS"/>
          <w:sz w:val="22"/>
          <w:szCs w:val="22"/>
          <w:lang w:val="en-US"/>
        </w:rPr>
        <w:t xml:space="preserve"> </w:t>
      </w:r>
      <w:r w:rsidR="00AD7116" w:rsidRPr="00397CC5">
        <w:rPr>
          <w:rFonts w:ascii="CorpoS" w:hAnsi="CorpoS"/>
          <w:sz w:val="22"/>
          <w:szCs w:val="22"/>
          <w:lang w:val="en-US"/>
        </w:rPr>
        <w:t>(2016: 10</w:t>
      </w:r>
      <w:r w:rsidR="00724F74">
        <w:rPr>
          <w:rFonts w:ascii="CorpoS" w:hAnsi="CorpoS"/>
          <w:sz w:val="22"/>
          <w:szCs w:val="22"/>
          <w:lang w:val="en-US"/>
        </w:rPr>
        <w:t>.</w:t>
      </w:r>
      <w:r w:rsidR="00AD7116" w:rsidRPr="00397CC5">
        <w:rPr>
          <w:rFonts w:ascii="CorpoS" w:hAnsi="CorpoS"/>
          <w:sz w:val="22"/>
          <w:szCs w:val="22"/>
          <w:lang w:val="en-US"/>
        </w:rPr>
        <w:t>6%)</w:t>
      </w:r>
      <w:r w:rsidR="00471711" w:rsidRPr="00397CC5">
        <w:rPr>
          <w:rFonts w:ascii="CorpoS" w:hAnsi="CorpoS"/>
          <w:sz w:val="22"/>
          <w:szCs w:val="22"/>
          <w:lang w:val="en-US"/>
        </w:rPr>
        <w:t xml:space="preserve">. </w:t>
      </w:r>
      <w:r w:rsidR="00FE58DC">
        <w:rPr>
          <w:rFonts w:ascii="CorpoS" w:hAnsi="CorpoS"/>
          <w:sz w:val="22"/>
          <w:szCs w:val="22"/>
          <w:lang w:val="en-US"/>
        </w:rPr>
        <w:t>Earnings after tax</w:t>
      </w:r>
      <w:r w:rsidR="009D65F9" w:rsidRPr="00397CC5">
        <w:rPr>
          <w:rFonts w:ascii="CorpoS" w:hAnsi="CorpoS"/>
          <w:sz w:val="22"/>
          <w:szCs w:val="22"/>
          <w:lang w:val="en-US"/>
        </w:rPr>
        <w:t xml:space="preserve"> (</w:t>
      </w:r>
      <w:r w:rsidR="00FE58DC">
        <w:rPr>
          <w:rFonts w:ascii="CorpoS" w:hAnsi="CorpoS"/>
          <w:sz w:val="22"/>
          <w:szCs w:val="22"/>
          <w:lang w:val="en-US"/>
        </w:rPr>
        <w:t>adjusted n</w:t>
      </w:r>
      <w:r w:rsidR="009D65F9" w:rsidRPr="00397CC5">
        <w:rPr>
          <w:rFonts w:ascii="CorpoS" w:hAnsi="CorpoS"/>
          <w:sz w:val="22"/>
          <w:szCs w:val="22"/>
          <w:lang w:val="en-US"/>
        </w:rPr>
        <w:t xml:space="preserve">et </w:t>
      </w:r>
      <w:r w:rsidR="00FE58DC">
        <w:rPr>
          <w:rFonts w:ascii="CorpoS" w:hAnsi="CorpoS"/>
          <w:sz w:val="22"/>
          <w:szCs w:val="22"/>
          <w:lang w:val="en-US"/>
        </w:rPr>
        <w:t>i</w:t>
      </w:r>
      <w:r w:rsidR="009D65F9" w:rsidRPr="00397CC5">
        <w:rPr>
          <w:rFonts w:ascii="CorpoS" w:hAnsi="CorpoS"/>
          <w:sz w:val="22"/>
          <w:szCs w:val="22"/>
          <w:lang w:val="en-US"/>
        </w:rPr>
        <w:t xml:space="preserve">ncome </w:t>
      </w:r>
      <w:r w:rsidR="00471711" w:rsidRPr="00397CC5">
        <w:rPr>
          <w:rFonts w:ascii="CorpoS" w:hAnsi="CorpoS"/>
          <w:sz w:val="22"/>
          <w:szCs w:val="22"/>
          <w:lang w:val="en-US"/>
        </w:rPr>
        <w:t>2016</w:t>
      </w:r>
      <w:r w:rsidR="009D65F9" w:rsidRPr="00397CC5">
        <w:rPr>
          <w:rFonts w:ascii="CorpoS" w:hAnsi="CorpoS"/>
          <w:sz w:val="22"/>
          <w:szCs w:val="22"/>
          <w:lang w:val="en-US"/>
        </w:rPr>
        <w:t xml:space="preserve">: </w:t>
      </w:r>
      <w:r w:rsidR="00FE58DC">
        <w:rPr>
          <w:rFonts w:ascii="Calibri" w:hAnsi="Calibri"/>
          <w:sz w:val="22"/>
          <w:szCs w:val="22"/>
          <w:lang w:val="en-US"/>
        </w:rPr>
        <w:t>€</w:t>
      </w:r>
      <w:r w:rsidR="00471711" w:rsidRPr="00397CC5">
        <w:rPr>
          <w:rFonts w:ascii="CorpoS" w:hAnsi="CorpoS"/>
          <w:sz w:val="22"/>
          <w:szCs w:val="22"/>
          <w:lang w:val="en-US"/>
        </w:rPr>
        <w:t>345</w:t>
      </w:r>
      <w:r w:rsidR="00FE58DC">
        <w:rPr>
          <w:rFonts w:ascii="CorpoS" w:hAnsi="CorpoS"/>
          <w:sz w:val="22"/>
          <w:szCs w:val="22"/>
          <w:lang w:val="en-US"/>
        </w:rPr>
        <w:t>.</w:t>
      </w:r>
      <w:r w:rsidR="00471711" w:rsidRPr="00397CC5">
        <w:rPr>
          <w:rFonts w:ascii="CorpoS" w:hAnsi="CorpoS"/>
          <w:sz w:val="22"/>
          <w:szCs w:val="22"/>
          <w:lang w:val="en-US"/>
        </w:rPr>
        <w:t>4</w:t>
      </w:r>
      <w:r w:rsidR="009D65F9" w:rsidRPr="00397CC5">
        <w:rPr>
          <w:rFonts w:ascii="CorpoS" w:hAnsi="CorpoS"/>
          <w:sz w:val="22"/>
          <w:szCs w:val="22"/>
          <w:lang w:val="en-US"/>
        </w:rPr>
        <w:t xml:space="preserve"> </w:t>
      </w:r>
      <w:r w:rsidR="00FE58DC">
        <w:rPr>
          <w:rFonts w:ascii="CorpoS" w:hAnsi="CorpoS"/>
          <w:sz w:val="22"/>
          <w:szCs w:val="22"/>
          <w:lang w:val="en-US"/>
        </w:rPr>
        <w:t>million</w:t>
      </w:r>
      <w:r w:rsidR="009D65F9" w:rsidRPr="00397CC5">
        <w:rPr>
          <w:rFonts w:ascii="CorpoS" w:hAnsi="CorpoS"/>
          <w:sz w:val="22"/>
          <w:szCs w:val="22"/>
          <w:lang w:val="en-US"/>
        </w:rPr>
        <w:t xml:space="preserve">) </w:t>
      </w:r>
      <w:r w:rsidR="00BB3099">
        <w:rPr>
          <w:rFonts w:ascii="CorpoS" w:hAnsi="CorpoS"/>
          <w:sz w:val="22"/>
          <w:szCs w:val="22"/>
          <w:lang w:val="en-US"/>
        </w:rPr>
        <w:t xml:space="preserve">are expected to increase </w:t>
      </w:r>
      <w:r w:rsidR="00546715">
        <w:rPr>
          <w:rFonts w:ascii="CorpoS" w:hAnsi="CorpoS"/>
          <w:sz w:val="22"/>
          <w:szCs w:val="22"/>
          <w:lang w:val="en-US"/>
        </w:rPr>
        <w:t>at a higher rate than</w:t>
      </w:r>
      <w:r w:rsidR="00BB3099">
        <w:rPr>
          <w:rFonts w:ascii="CorpoS" w:hAnsi="CorpoS"/>
          <w:sz w:val="22"/>
          <w:szCs w:val="22"/>
          <w:lang w:val="en-US"/>
        </w:rPr>
        <w:t xml:space="preserve"> operating profit</w:t>
      </w:r>
      <w:r w:rsidR="00546715">
        <w:rPr>
          <w:rFonts w:ascii="CorpoS" w:hAnsi="CorpoS"/>
          <w:sz w:val="22"/>
          <w:szCs w:val="22"/>
          <w:lang w:val="en-US"/>
        </w:rPr>
        <w:t xml:space="preserve">, as a result of </w:t>
      </w:r>
      <w:r w:rsidR="00EF30DA">
        <w:rPr>
          <w:rFonts w:ascii="CorpoS" w:hAnsi="CorpoS"/>
          <w:sz w:val="22"/>
          <w:szCs w:val="22"/>
          <w:lang w:val="en-US"/>
        </w:rPr>
        <w:t>lower interest expenses</w:t>
      </w:r>
      <w:r w:rsidR="009D65F9" w:rsidRPr="00397CC5">
        <w:rPr>
          <w:rFonts w:ascii="CorpoS" w:hAnsi="CorpoS"/>
          <w:sz w:val="22"/>
          <w:szCs w:val="22"/>
          <w:lang w:val="en-US"/>
        </w:rPr>
        <w:t>.</w:t>
      </w:r>
      <w:r w:rsidR="003514EE" w:rsidRPr="00397CC5">
        <w:rPr>
          <w:rFonts w:ascii="CorpoS" w:hAnsi="CorpoS"/>
          <w:sz w:val="22"/>
          <w:szCs w:val="22"/>
          <w:lang w:val="en-US"/>
        </w:rPr>
        <w:t xml:space="preserve"> </w:t>
      </w:r>
      <w:r w:rsidR="00BB3099">
        <w:rPr>
          <w:rFonts w:ascii="CorpoS" w:hAnsi="CorpoS"/>
          <w:sz w:val="22"/>
          <w:szCs w:val="22"/>
          <w:lang w:val="en-US"/>
        </w:rPr>
        <w:t>The cash c</w:t>
      </w:r>
      <w:r w:rsidR="003514EE" w:rsidRPr="00397CC5">
        <w:rPr>
          <w:rFonts w:ascii="CorpoS" w:hAnsi="CorpoS"/>
          <w:sz w:val="22"/>
          <w:szCs w:val="22"/>
          <w:lang w:val="en-US"/>
        </w:rPr>
        <w:t>onversion</w:t>
      </w:r>
      <w:r w:rsidR="00BB3099">
        <w:rPr>
          <w:rFonts w:ascii="CorpoS" w:hAnsi="CorpoS"/>
          <w:sz w:val="22"/>
          <w:szCs w:val="22"/>
          <w:lang w:val="en-US"/>
        </w:rPr>
        <w:t xml:space="preserve"> r</w:t>
      </w:r>
      <w:r w:rsidR="003514EE" w:rsidRPr="00397CC5">
        <w:rPr>
          <w:rFonts w:ascii="CorpoS" w:hAnsi="CorpoS"/>
          <w:sz w:val="22"/>
          <w:szCs w:val="22"/>
          <w:lang w:val="en-US"/>
        </w:rPr>
        <w:t>ate, defin</w:t>
      </w:r>
      <w:r w:rsidR="00BB3099">
        <w:rPr>
          <w:rFonts w:ascii="CorpoS" w:hAnsi="CorpoS"/>
          <w:sz w:val="22"/>
          <w:szCs w:val="22"/>
          <w:lang w:val="en-US"/>
        </w:rPr>
        <w:t>ed as the ratio between f</w:t>
      </w:r>
      <w:r w:rsidR="003514EE" w:rsidRPr="00397CC5">
        <w:rPr>
          <w:rFonts w:ascii="CorpoS" w:hAnsi="CorpoS"/>
          <w:sz w:val="22"/>
          <w:szCs w:val="22"/>
          <w:lang w:val="en-US"/>
        </w:rPr>
        <w:t xml:space="preserve">ree </w:t>
      </w:r>
      <w:r w:rsidR="00BB3099">
        <w:rPr>
          <w:rFonts w:ascii="CorpoS" w:hAnsi="CorpoS"/>
          <w:sz w:val="22"/>
          <w:szCs w:val="22"/>
          <w:lang w:val="en-US"/>
        </w:rPr>
        <w:t>c</w:t>
      </w:r>
      <w:r w:rsidR="003514EE" w:rsidRPr="00397CC5">
        <w:rPr>
          <w:rFonts w:ascii="CorpoS" w:hAnsi="CorpoS"/>
          <w:sz w:val="22"/>
          <w:szCs w:val="22"/>
          <w:lang w:val="en-US"/>
        </w:rPr>
        <w:t>ash</w:t>
      </w:r>
      <w:r w:rsidR="00BB3099">
        <w:rPr>
          <w:rFonts w:ascii="CorpoS" w:hAnsi="CorpoS"/>
          <w:sz w:val="22"/>
          <w:szCs w:val="22"/>
          <w:lang w:val="en-US"/>
        </w:rPr>
        <w:t xml:space="preserve"> </w:t>
      </w:r>
      <w:r w:rsidR="003514EE" w:rsidRPr="00397CC5">
        <w:rPr>
          <w:rFonts w:ascii="CorpoS" w:hAnsi="CorpoS"/>
          <w:sz w:val="22"/>
          <w:szCs w:val="22"/>
          <w:lang w:val="en-US"/>
        </w:rPr>
        <w:t xml:space="preserve">flow </w:t>
      </w:r>
      <w:r w:rsidR="00BB3099">
        <w:rPr>
          <w:rFonts w:ascii="CorpoS" w:hAnsi="CorpoS"/>
          <w:sz w:val="22"/>
          <w:szCs w:val="22"/>
          <w:lang w:val="en-US"/>
        </w:rPr>
        <w:t xml:space="preserve">and adjusted </w:t>
      </w:r>
      <w:r w:rsidR="00B8487A">
        <w:rPr>
          <w:rFonts w:ascii="CorpoS" w:hAnsi="CorpoS"/>
          <w:sz w:val="22"/>
          <w:szCs w:val="22"/>
          <w:lang w:val="en-US"/>
        </w:rPr>
        <w:t>net income</w:t>
      </w:r>
      <w:r w:rsidR="00BB3099">
        <w:rPr>
          <w:rFonts w:ascii="CorpoS" w:hAnsi="CorpoS"/>
          <w:sz w:val="22"/>
          <w:szCs w:val="22"/>
          <w:lang w:val="en-US"/>
        </w:rPr>
        <w:t xml:space="preserve">, is projected to </w:t>
      </w:r>
      <w:r w:rsidR="00EF30DA">
        <w:rPr>
          <w:rFonts w:ascii="CorpoS" w:hAnsi="CorpoS"/>
          <w:sz w:val="22"/>
          <w:szCs w:val="22"/>
          <w:lang w:val="en-US"/>
        </w:rPr>
        <w:t>remain</w:t>
      </w:r>
      <w:r w:rsidR="00BB3099">
        <w:rPr>
          <w:rFonts w:ascii="CorpoS" w:hAnsi="CorpoS"/>
          <w:sz w:val="22"/>
          <w:szCs w:val="22"/>
          <w:lang w:val="en-US"/>
        </w:rPr>
        <w:t xml:space="preserve"> in the low-two-digit percentage range</w:t>
      </w:r>
      <w:r w:rsidR="00EF30DA">
        <w:rPr>
          <w:rFonts w:ascii="CorpoS" w:hAnsi="CorpoS"/>
          <w:sz w:val="22"/>
          <w:szCs w:val="22"/>
          <w:lang w:val="en-US"/>
        </w:rPr>
        <w:t xml:space="preserve">, as in </w:t>
      </w:r>
      <w:r w:rsidR="001B1A3B">
        <w:rPr>
          <w:rFonts w:ascii="CorpoS" w:hAnsi="CorpoS"/>
          <w:sz w:val="22"/>
          <w:szCs w:val="22"/>
          <w:lang w:val="en-US"/>
        </w:rPr>
        <w:t>2016</w:t>
      </w:r>
      <w:r w:rsidR="003514EE" w:rsidRPr="00397CC5">
        <w:rPr>
          <w:rFonts w:ascii="CorpoS" w:hAnsi="CorpoS"/>
          <w:sz w:val="22"/>
          <w:szCs w:val="22"/>
          <w:lang w:val="en-US"/>
        </w:rPr>
        <w:t>.</w:t>
      </w:r>
    </w:p>
    <w:p w14:paraId="150E2760" w14:textId="77777777" w:rsidR="009D65F9" w:rsidRPr="00397CC5" w:rsidRDefault="009D65F9" w:rsidP="001C2D8A">
      <w:pPr>
        <w:tabs>
          <w:tab w:val="left" w:pos="7655"/>
          <w:tab w:val="left" w:pos="9072"/>
        </w:tabs>
        <w:suppressAutoHyphens/>
        <w:spacing w:line="300" w:lineRule="exact"/>
        <w:ind w:right="283"/>
        <w:jc w:val="both"/>
        <w:rPr>
          <w:rFonts w:ascii="CorpoS" w:hAnsi="CorpoS"/>
          <w:sz w:val="22"/>
          <w:szCs w:val="22"/>
          <w:lang w:val="en-US"/>
        </w:rPr>
      </w:pPr>
    </w:p>
    <w:p w14:paraId="5B09520F" w14:textId="77777777" w:rsidR="009D65F9" w:rsidRPr="00397CC5" w:rsidRDefault="002845E1" w:rsidP="001C2D8A">
      <w:pPr>
        <w:tabs>
          <w:tab w:val="left" w:pos="7655"/>
          <w:tab w:val="left" w:pos="7938"/>
        </w:tabs>
        <w:suppressAutoHyphens/>
        <w:spacing w:line="300" w:lineRule="exact"/>
        <w:ind w:right="283"/>
        <w:jc w:val="both"/>
        <w:rPr>
          <w:rFonts w:ascii="CorpoS" w:hAnsi="CorpoS"/>
          <w:b/>
          <w:sz w:val="22"/>
          <w:szCs w:val="22"/>
          <w:lang w:val="en-US"/>
        </w:rPr>
      </w:pPr>
      <w:r>
        <w:rPr>
          <w:rFonts w:ascii="CorpoS" w:hAnsi="CorpoS"/>
          <w:b/>
          <w:sz w:val="22"/>
          <w:szCs w:val="22"/>
          <w:lang w:val="en-US"/>
        </w:rPr>
        <w:t>Steep rise in commercial maintenance revenues</w:t>
      </w:r>
    </w:p>
    <w:p w14:paraId="0F9DEE88" w14:textId="471B08B0" w:rsidR="009D65F9" w:rsidRPr="00397CC5" w:rsidRDefault="008665AA" w:rsidP="001C2D8A">
      <w:pPr>
        <w:suppressAutoHyphens/>
        <w:spacing w:line="300" w:lineRule="exact"/>
        <w:ind w:right="283"/>
        <w:jc w:val="both"/>
        <w:rPr>
          <w:rFonts w:ascii="CorpoS" w:hAnsi="CorpoS"/>
          <w:sz w:val="22"/>
          <w:szCs w:val="22"/>
          <w:lang w:val="en-US"/>
        </w:rPr>
      </w:pPr>
      <w:r>
        <w:rPr>
          <w:rFonts w:ascii="CorpoS" w:hAnsi="CorpoS"/>
          <w:sz w:val="22"/>
          <w:szCs w:val="22"/>
          <w:lang w:val="en-US"/>
        </w:rPr>
        <w:t xml:space="preserve">In </w:t>
      </w:r>
      <w:r w:rsidR="003A32EF" w:rsidRPr="00397CC5">
        <w:rPr>
          <w:rFonts w:ascii="CorpoS" w:hAnsi="CorpoS"/>
          <w:sz w:val="22"/>
          <w:szCs w:val="22"/>
          <w:lang w:val="en-US"/>
        </w:rPr>
        <w:t>2016</w:t>
      </w:r>
      <w:r>
        <w:rPr>
          <w:rFonts w:ascii="CorpoS" w:hAnsi="CorpoS"/>
          <w:sz w:val="22"/>
          <w:szCs w:val="22"/>
          <w:lang w:val="en-US"/>
        </w:rPr>
        <w:t xml:space="preserve">, the commercial maintenance business </w:t>
      </w:r>
      <w:r w:rsidR="006C45A4">
        <w:rPr>
          <w:rFonts w:ascii="CorpoS" w:hAnsi="CorpoS"/>
          <w:sz w:val="22"/>
          <w:szCs w:val="22"/>
          <w:lang w:val="en-US"/>
        </w:rPr>
        <w:t xml:space="preserve">achieved the highest growth rate in terms of revenues, which increased by </w:t>
      </w:r>
      <w:r w:rsidR="003A32EF" w:rsidRPr="00397CC5">
        <w:rPr>
          <w:rFonts w:ascii="CorpoS" w:hAnsi="CorpoS"/>
          <w:sz w:val="22"/>
          <w:szCs w:val="22"/>
          <w:lang w:val="en-US"/>
        </w:rPr>
        <w:t xml:space="preserve">21% </w:t>
      </w:r>
      <w:r w:rsidR="006C45A4">
        <w:rPr>
          <w:rFonts w:ascii="CorpoS" w:hAnsi="CorpoS"/>
          <w:sz w:val="22"/>
          <w:szCs w:val="22"/>
          <w:lang w:val="en-US"/>
        </w:rPr>
        <w:t xml:space="preserve">to </w:t>
      </w:r>
      <w:r w:rsidR="006C45A4">
        <w:rPr>
          <w:rFonts w:ascii="Calibri" w:hAnsi="Calibri"/>
          <w:sz w:val="22"/>
          <w:szCs w:val="22"/>
          <w:lang w:val="en-US"/>
        </w:rPr>
        <w:t>€</w:t>
      </w:r>
      <w:r w:rsidR="006C45A4">
        <w:rPr>
          <w:rFonts w:ascii="CorpoS" w:hAnsi="CorpoS"/>
          <w:sz w:val="22"/>
          <w:szCs w:val="22"/>
          <w:lang w:val="en-US"/>
        </w:rPr>
        <w:t>1,914.</w:t>
      </w:r>
      <w:r w:rsidR="003A32EF" w:rsidRPr="00397CC5">
        <w:rPr>
          <w:rFonts w:ascii="CorpoS" w:hAnsi="CorpoS"/>
          <w:sz w:val="22"/>
          <w:szCs w:val="22"/>
          <w:lang w:val="en-US"/>
        </w:rPr>
        <w:t xml:space="preserve">4 </w:t>
      </w:r>
      <w:r w:rsidR="006C45A4">
        <w:rPr>
          <w:rFonts w:ascii="CorpoS" w:hAnsi="CorpoS"/>
          <w:sz w:val="22"/>
          <w:szCs w:val="22"/>
          <w:lang w:val="en-US"/>
        </w:rPr>
        <w:t>million</w:t>
      </w:r>
      <w:r w:rsidR="003A32EF" w:rsidRPr="00397CC5">
        <w:rPr>
          <w:rFonts w:ascii="CorpoS" w:hAnsi="CorpoS"/>
          <w:sz w:val="22"/>
          <w:szCs w:val="22"/>
          <w:lang w:val="en-US"/>
        </w:rPr>
        <w:t xml:space="preserve"> (2015: </w:t>
      </w:r>
      <w:r w:rsidR="006C45A4">
        <w:rPr>
          <w:rFonts w:ascii="Calibri" w:hAnsi="Calibri"/>
          <w:sz w:val="22"/>
          <w:szCs w:val="22"/>
          <w:lang w:val="en-US"/>
        </w:rPr>
        <w:t>€</w:t>
      </w:r>
      <w:r w:rsidR="006C45A4">
        <w:rPr>
          <w:rFonts w:ascii="CorpoS" w:hAnsi="CorpoS"/>
          <w:sz w:val="22"/>
          <w:szCs w:val="22"/>
          <w:lang w:val="en-US"/>
        </w:rPr>
        <w:t>1,580.</w:t>
      </w:r>
      <w:r w:rsidR="003A32EF" w:rsidRPr="00397CC5">
        <w:rPr>
          <w:rFonts w:ascii="CorpoS" w:hAnsi="CorpoS"/>
          <w:sz w:val="22"/>
          <w:szCs w:val="22"/>
          <w:lang w:val="en-US"/>
        </w:rPr>
        <w:t xml:space="preserve">6 </w:t>
      </w:r>
      <w:r w:rsidR="006C45A4">
        <w:rPr>
          <w:rFonts w:ascii="CorpoS" w:hAnsi="CorpoS"/>
          <w:sz w:val="22"/>
          <w:szCs w:val="22"/>
          <w:lang w:val="en-US"/>
        </w:rPr>
        <w:t>million</w:t>
      </w:r>
      <w:r w:rsidR="003A32EF" w:rsidRPr="00397CC5">
        <w:rPr>
          <w:rFonts w:ascii="CorpoS" w:hAnsi="CorpoS"/>
          <w:sz w:val="22"/>
          <w:szCs w:val="22"/>
          <w:lang w:val="en-US"/>
        </w:rPr>
        <w:t>).</w:t>
      </w:r>
      <w:r w:rsidR="009D65F9" w:rsidRPr="00397CC5">
        <w:rPr>
          <w:rFonts w:ascii="CorpoS" w:hAnsi="CorpoS"/>
          <w:sz w:val="22"/>
          <w:szCs w:val="22"/>
          <w:lang w:val="en-US"/>
        </w:rPr>
        <w:t xml:space="preserve"> </w:t>
      </w:r>
      <w:r w:rsidR="00E05589">
        <w:rPr>
          <w:rFonts w:ascii="CorpoS" w:hAnsi="CorpoS"/>
          <w:sz w:val="22"/>
          <w:szCs w:val="22"/>
          <w:lang w:val="en-US"/>
        </w:rPr>
        <w:t xml:space="preserve">This growth was driven mainly by the V2500 engine for the Airbus </w:t>
      </w:r>
      <w:r w:rsidR="009D65F9" w:rsidRPr="00397CC5">
        <w:rPr>
          <w:rFonts w:ascii="CorpoS" w:hAnsi="CorpoS"/>
          <w:sz w:val="22"/>
          <w:szCs w:val="22"/>
          <w:lang w:val="en-US"/>
        </w:rPr>
        <w:t xml:space="preserve">A320, </w:t>
      </w:r>
      <w:r w:rsidR="005D3D64">
        <w:rPr>
          <w:rFonts w:ascii="CorpoS" w:hAnsi="CorpoS"/>
          <w:sz w:val="22"/>
          <w:szCs w:val="22"/>
          <w:lang w:val="en-US"/>
        </w:rPr>
        <w:t xml:space="preserve">followed by the </w:t>
      </w:r>
      <w:r w:rsidR="009D65F9" w:rsidRPr="00397CC5">
        <w:rPr>
          <w:rFonts w:ascii="CorpoS" w:hAnsi="CorpoS"/>
          <w:sz w:val="22"/>
          <w:szCs w:val="22"/>
          <w:lang w:val="en-US"/>
        </w:rPr>
        <w:t>CF</w:t>
      </w:r>
      <w:r w:rsidR="003A32EF" w:rsidRPr="00397CC5">
        <w:rPr>
          <w:rFonts w:ascii="CorpoS" w:hAnsi="CorpoS"/>
          <w:sz w:val="22"/>
          <w:szCs w:val="22"/>
          <w:lang w:val="en-US"/>
        </w:rPr>
        <w:t xml:space="preserve">34 </w:t>
      </w:r>
      <w:r w:rsidR="005D3D64">
        <w:rPr>
          <w:rFonts w:ascii="CorpoS" w:hAnsi="CorpoS"/>
          <w:sz w:val="22"/>
          <w:szCs w:val="22"/>
          <w:lang w:val="en-US"/>
        </w:rPr>
        <w:t>family of regional and business jet engines a</w:t>
      </w:r>
      <w:r w:rsidR="003A32EF" w:rsidRPr="00397CC5">
        <w:rPr>
          <w:rFonts w:ascii="CorpoS" w:hAnsi="CorpoS"/>
          <w:sz w:val="22"/>
          <w:szCs w:val="22"/>
          <w:lang w:val="en-US"/>
        </w:rPr>
        <w:t xml:space="preserve">nd </w:t>
      </w:r>
      <w:r w:rsidR="005D3D64">
        <w:rPr>
          <w:rFonts w:ascii="CorpoS" w:hAnsi="CorpoS"/>
          <w:sz w:val="22"/>
          <w:szCs w:val="22"/>
          <w:lang w:val="en-US"/>
        </w:rPr>
        <w:t xml:space="preserve">the </w:t>
      </w:r>
      <w:r w:rsidR="003A32EF" w:rsidRPr="00397CC5">
        <w:rPr>
          <w:rFonts w:ascii="CorpoS" w:hAnsi="CorpoS"/>
          <w:sz w:val="22"/>
          <w:szCs w:val="22"/>
          <w:lang w:val="en-US"/>
        </w:rPr>
        <w:t>GE90</w:t>
      </w:r>
      <w:r w:rsidR="00450587">
        <w:rPr>
          <w:rFonts w:ascii="CorpoS" w:hAnsi="CorpoS"/>
          <w:sz w:val="22"/>
          <w:szCs w:val="22"/>
          <w:lang w:val="en-US"/>
        </w:rPr>
        <w:t>,</w:t>
      </w:r>
      <w:r w:rsidR="00E84DB4">
        <w:rPr>
          <w:rFonts w:ascii="CorpoS" w:hAnsi="CorpoS"/>
          <w:sz w:val="22"/>
          <w:szCs w:val="22"/>
          <w:lang w:val="en-US"/>
        </w:rPr>
        <w:t xml:space="preserve"> </w:t>
      </w:r>
      <w:r w:rsidR="00450587">
        <w:rPr>
          <w:rFonts w:ascii="CorpoS" w:hAnsi="CorpoS"/>
          <w:sz w:val="22"/>
          <w:szCs w:val="22"/>
          <w:lang w:val="en-US"/>
        </w:rPr>
        <w:t xml:space="preserve">which </w:t>
      </w:r>
      <w:r w:rsidR="00E84DB4">
        <w:rPr>
          <w:rFonts w:ascii="CorpoS" w:hAnsi="CorpoS"/>
          <w:sz w:val="22"/>
          <w:szCs w:val="22"/>
          <w:lang w:val="en-US"/>
        </w:rPr>
        <w:t>powers the</w:t>
      </w:r>
      <w:r w:rsidR="003A32EF" w:rsidRPr="00397CC5">
        <w:rPr>
          <w:rFonts w:ascii="CorpoS" w:hAnsi="CorpoS"/>
          <w:sz w:val="22"/>
          <w:szCs w:val="22"/>
          <w:lang w:val="en-US"/>
        </w:rPr>
        <w:t xml:space="preserve"> Boeing 777</w:t>
      </w:r>
      <w:r w:rsidR="00E84DB4">
        <w:rPr>
          <w:rFonts w:ascii="CorpoS" w:hAnsi="CorpoS"/>
          <w:sz w:val="22"/>
          <w:szCs w:val="22"/>
          <w:lang w:val="en-US"/>
        </w:rPr>
        <w:t>.</w:t>
      </w:r>
      <w:r w:rsidR="003A32EF" w:rsidRPr="00397CC5">
        <w:rPr>
          <w:rFonts w:ascii="CorpoS" w:hAnsi="CorpoS"/>
          <w:sz w:val="22"/>
          <w:szCs w:val="22"/>
          <w:lang w:val="en-US"/>
        </w:rPr>
        <w:t xml:space="preserve"> </w:t>
      </w:r>
      <w:r w:rsidR="00E84DB4">
        <w:rPr>
          <w:rFonts w:ascii="CorpoS" w:hAnsi="CorpoS"/>
          <w:sz w:val="22"/>
          <w:szCs w:val="22"/>
          <w:lang w:val="en-US"/>
        </w:rPr>
        <w:t>“</w:t>
      </w:r>
      <w:r w:rsidR="00123ADE">
        <w:rPr>
          <w:rFonts w:ascii="CorpoS" w:hAnsi="CorpoS"/>
          <w:sz w:val="22"/>
          <w:szCs w:val="22"/>
          <w:lang w:val="en-US"/>
        </w:rPr>
        <w:t>The revenue distribution reflects the high</w:t>
      </w:r>
      <w:r w:rsidR="00FE51D7">
        <w:rPr>
          <w:rFonts w:ascii="CorpoS" w:hAnsi="CorpoS"/>
          <w:sz w:val="22"/>
          <w:szCs w:val="22"/>
          <w:lang w:val="en-US"/>
        </w:rPr>
        <w:t xml:space="preserve"> </w:t>
      </w:r>
      <w:r w:rsidR="00B3699B">
        <w:rPr>
          <w:rFonts w:ascii="CorpoS" w:hAnsi="CorpoS"/>
          <w:sz w:val="22"/>
          <w:szCs w:val="22"/>
          <w:lang w:val="en-US"/>
        </w:rPr>
        <w:t xml:space="preserve">capacity utilization </w:t>
      </w:r>
      <w:r w:rsidR="00FE51D7">
        <w:rPr>
          <w:rFonts w:ascii="CorpoS" w:hAnsi="CorpoS"/>
          <w:sz w:val="22"/>
          <w:szCs w:val="22"/>
          <w:lang w:val="en-US"/>
        </w:rPr>
        <w:t xml:space="preserve">levels </w:t>
      </w:r>
      <w:r w:rsidR="00B3699B">
        <w:rPr>
          <w:rFonts w:ascii="CorpoS" w:hAnsi="CorpoS"/>
          <w:sz w:val="22"/>
          <w:szCs w:val="22"/>
          <w:lang w:val="en-US"/>
        </w:rPr>
        <w:t>at all maintenance locations</w:t>
      </w:r>
      <w:r w:rsidR="003E64A2">
        <w:rPr>
          <w:rFonts w:ascii="CorpoS" w:hAnsi="CorpoS"/>
          <w:sz w:val="22"/>
          <w:szCs w:val="22"/>
          <w:lang w:val="en-US"/>
        </w:rPr>
        <w:t>,” added</w:t>
      </w:r>
      <w:r w:rsidR="006A1C42" w:rsidRPr="00397CC5">
        <w:rPr>
          <w:rFonts w:ascii="CorpoS" w:hAnsi="CorpoS"/>
          <w:sz w:val="22"/>
          <w:szCs w:val="22"/>
          <w:lang w:val="en-US"/>
        </w:rPr>
        <w:t xml:space="preserve"> </w:t>
      </w:r>
      <w:proofErr w:type="spellStart"/>
      <w:r w:rsidR="006A1C42" w:rsidRPr="00397CC5">
        <w:rPr>
          <w:rFonts w:ascii="CorpoS" w:hAnsi="CorpoS"/>
          <w:sz w:val="22"/>
          <w:szCs w:val="22"/>
          <w:lang w:val="en-US"/>
        </w:rPr>
        <w:t>Schreyögg</w:t>
      </w:r>
      <w:proofErr w:type="spellEnd"/>
      <w:r w:rsidR="006A1C42" w:rsidRPr="00397CC5">
        <w:rPr>
          <w:rFonts w:ascii="CorpoS" w:hAnsi="CorpoS"/>
          <w:sz w:val="22"/>
          <w:szCs w:val="22"/>
          <w:lang w:val="en-US"/>
        </w:rPr>
        <w:t xml:space="preserve">. </w:t>
      </w:r>
      <w:r w:rsidR="003E64A2">
        <w:rPr>
          <w:rFonts w:ascii="CorpoS" w:hAnsi="CorpoS"/>
          <w:sz w:val="22"/>
          <w:szCs w:val="22"/>
          <w:lang w:val="en-US"/>
        </w:rPr>
        <w:t>“</w:t>
      </w:r>
      <w:r w:rsidR="00A1683B">
        <w:rPr>
          <w:rFonts w:ascii="CorpoS" w:hAnsi="CorpoS"/>
          <w:sz w:val="22"/>
          <w:szCs w:val="22"/>
          <w:lang w:val="en-US"/>
        </w:rPr>
        <w:t>T</w:t>
      </w:r>
      <w:r w:rsidR="00FE19F1">
        <w:rPr>
          <w:rFonts w:ascii="CorpoS" w:hAnsi="CorpoS"/>
          <w:sz w:val="22"/>
          <w:szCs w:val="22"/>
          <w:lang w:val="en-US"/>
        </w:rPr>
        <w:t>he series of record</w:t>
      </w:r>
      <w:r w:rsidR="00123ADE">
        <w:rPr>
          <w:rFonts w:ascii="CorpoS" w:hAnsi="CorpoS"/>
          <w:sz w:val="22"/>
          <w:szCs w:val="22"/>
          <w:lang w:val="en-US"/>
        </w:rPr>
        <w:t xml:space="preserve"> revenues</w:t>
      </w:r>
      <w:r w:rsidR="00FE19F1">
        <w:rPr>
          <w:rFonts w:ascii="CorpoS" w:hAnsi="CorpoS"/>
          <w:sz w:val="22"/>
          <w:szCs w:val="22"/>
          <w:lang w:val="en-US"/>
        </w:rPr>
        <w:t xml:space="preserve"> achieved in the MRO segment has been unbroken for </w:t>
      </w:r>
      <w:r w:rsidR="00767AF9">
        <w:rPr>
          <w:rFonts w:ascii="CorpoS" w:hAnsi="CorpoS"/>
          <w:sz w:val="22"/>
          <w:szCs w:val="22"/>
          <w:lang w:val="en-US"/>
        </w:rPr>
        <w:t xml:space="preserve">five </w:t>
      </w:r>
      <w:r w:rsidR="00446AD2">
        <w:rPr>
          <w:rFonts w:ascii="CorpoS" w:hAnsi="CorpoS"/>
          <w:sz w:val="22"/>
          <w:szCs w:val="22"/>
          <w:lang w:val="en-US"/>
        </w:rPr>
        <w:t xml:space="preserve">three-month periods </w:t>
      </w:r>
      <w:r w:rsidR="00FE19F1">
        <w:rPr>
          <w:rFonts w:ascii="CorpoS" w:hAnsi="CorpoS"/>
          <w:sz w:val="22"/>
          <w:szCs w:val="22"/>
          <w:lang w:val="en-US"/>
        </w:rPr>
        <w:t xml:space="preserve">in succession, </w:t>
      </w:r>
      <w:r w:rsidR="00446AD2">
        <w:rPr>
          <w:rFonts w:ascii="CorpoS" w:hAnsi="CorpoS"/>
          <w:sz w:val="22"/>
          <w:szCs w:val="22"/>
          <w:lang w:val="en-US"/>
        </w:rPr>
        <w:t>up to and including the fourth quarter of 2016</w:t>
      </w:r>
      <w:r w:rsidR="00450587">
        <w:rPr>
          <w:rFonts w:ascii="CorpoS" w:hAnsi="CorpoS"/>
          <w:sz w:val="22"/>
          <w:szCs w:val="22"/>
          <w:lang w:val="en-US"/>
        </w:rPr>
        <w:t>.</w:t>
      </w:r>
      <w:r w:rsidR="003E64A2">
        <w:rPr>
          <w:rFonts w:ascii="CorpoS" w:hAnsi="CorpoS"/>
          <w:sz w:val="22"/>
          <w:szCs w:val="22"/>
          <w:lang w:val="en-US"/>
        </w:rPr>
        <w:t>”</w:t>
      </w:r>
    </w:p>
    <w:p w14:paraId="38D48C28" w14:textId="77777777" w:rsidR="006A1C42" w:rsidRPr="00397CC5" w:rsidRDefault="006A1C42" w:rsidP="001C2D8A">
      <w:pPr>
        <w:suppressAutoHyphens/>
        <w:spacing w:line="300" w:lineRule="exact"/>
        <w:ind w:right="283"/>
        <w:jc w:val="both"/>
        <w:rPr>
          <w:rFonts w:ascii="CorpoS" w:hAnsi="CorpoS"/>
          <w:sz w:val="22"/>
          <w:szCs w:val="22"/>
          <w:lang w:val="en-US"/>
        </w:rPr>
      </w:pPr>
    </w:p>
    <w:p w14:paraId="4D11AF93" w14:textId="0CC030B6" w:rsidR="009D65F9" w:rsidRPr="00397CC5" w:rsidRDefault="00C45060" w:rsidP="001C2D8A">
      <w:pPr>
        <w:suppressAutoHyphens/>
        <w:spacing w:line="300" w:lineRule="exact"/>
        <w:ind w:right="283"/>
        <w:jc w:val="both"/>
        <w:rPr>
          <w:rFonts w:ascii="CorpoS" w:hAnsi="CorpoS"/>
          <w:sz w:val="22"/>
          <w:szCs w:val="22"/>
          <w:lang w:val="en-US"/>
        </w:rPr>
      </w:pPr>
      <w:r>
        <w:rPr>
          <w:rFonts w:ascii="CorpoS" w:hAnsi="CorpoS"/>
          <w:sz w:val="22"/>
          <w:szCs w:val="22"/>
          <w:lang w:val="en-US"/>
        </w:rPr>
        <w:t xml:space="preserve">At </w:t>
      </w:r>
      <w:r>
        <w:rPr>
          <w:rFonts w:ascii="Calibri" w:hAnsi="Calibri"/>
          <w:sz w:val="22"/>
          <w:szCs w:val="22"/>
          <w:lang w:val="en-US"/>
        </w:rPr>
        <w:t>€</w:t>
      </w:r>
      <w:r w:rsidR="006A1C42" w:rsidRPr="00397CC5">
        <w:rPr>
          <w:rFonts w:ascii="CorpoS" w:hAnsi="CorpoS"/>
          <w:sz w:val="22"/>
          <w:szCs w:val="22"/>
          <w:lang w:val="en-US"/>
        </w:rPr>
        <w:t>2</w:t>
      </w:r>
      <w:r w:rsidR="00BD3537">
        <w:rPr>
          <w:rFonts w:ascii="CorpoS" w:hAnsi="CorpoS"/>
          <w:sz w:val="22"/>
          <w:szCs w:val="22"/>
          <w:lang w:val="en-US"/>
        </w:rPr>
        <w:t>,401.</w:t>
      </w:r>
      <w:r w:rsidR="006A1C42" w:rsidRPr="00397CC5">
        <w:rPr>
          <w:rFonts w:ascii="CorpoS" w:hAnsi="CorpoS"/>
          <w:sz w:val="22"/>
          <w:szCs w:val="22"/>
          <w:lang w:val="en-US"/>
        </w:rPr>
        <w:t xml:space="preserve">2 </w:t>
      </w:r>
      <w:r w:rsidR="00BD3537">
        <w:rPr>
          <w:rFonts w:ascii="CorpoS" w:hAnsi="CorpoS"/>
          <w:sz w:val="22"/>
          <w:szCs w:val="22"/>
          <w:lang w:val="en-US"/>
        </w:rPr>
        <w:t>million,</w:t>
      </w:r>
      <w:r w:rsidR="006A1C42" w:rsidRPr="00397CC5">
        <w:rPr>
          <w:rFonts w:ascii="CorpoS" w:hAnsi="CorpoS"/>
          <w:sz w:val="22"/>
          <w:szCs w:val="22"/>
          <w:lang w:val="en-US"/>
        </w:rPr>
        <w:t xml:space="preserve"> </w:t>
      </w:r>
      <w:r w:rsidR="00BD3537">
        <w:rPr>
          <w:rFonts w:ascii="CorpoS" w:hAnsi="CorpoS"/>
          <w:sz w:val="22"/>
          <w:szCs w:val="22"/>
          <w:lang w:val="en-US"/>
        </w:rPr>
        <w:t>revenues in the commercial engine business remained on the same level as in the previous year (</w:t>
      </w:r>
      <w:r w:rsidR="006A1C42" w:rsidRPr="00397CC5">
        <w:rPr>
          <w:rFonts w:ascii="CorpoS" w:hAnsi="CorpoS"/>
          <w:sz w:val="22"/>
          <w:szCs w:val="22"/>
          <w:lang w:val="en-US"/>
        </w:rPr>
        <w:t xml:space="preserve">2015: </w:t>
      </w:r>
      <w:r w:rsidR="00BD3537">
        <w:rPr>
          <w:rFonts w:ascii="Calibri" w:hAnsi="Calibri"/>
          <w:sz w:val="22"/>
          <w:szCs w:val="22"/>
          <w:lang w:val="en-US"/>
        </w:rPr>
        <w:t>€</w:t>
      </w:r>
      <w:r w:rsidR="00BD3537">
        <w:rPr>
          <w:rFonts w:ascii="CorpoS" w:hAnsi="CorpoS"/>
          <w:sz w:val="22"/>
          <w:szCs w:val="22"/>
          <w:lang w:val="en-US"/>
        </w:rPr>
        <w:t>2,414.</w:t>
      </w:r>
      <w:r w:rsidR="006A1C42" w:rsidRPr="00397CC5">
        <w:rPr>
          <w:rFonts w:ascii="CorpoS" w:hAnsi="CorpoS"/>
          <w:sz w:val="22"/>
          <w:szCs w:val="22"/>
          <w:lang w:val="en-US"/>
        </w:rPr>
        <w:t xml:space="preserve">0 </w:t>
      </w:r>
      <w:r w:rsidR="00BD3537">
        <w:rPr>
          <w:rFonts w:ascii="CorpoS" w:hAnsi="CorpoS"/>
          <w:sz w:val="22"/>
          <w:szCs w:val="22"/>
          <w:lang w:val="en-US"/>
        </w:rPr>
        <w:t>million</w:t>
      </w:r>
      <w:r w:rsidR="006A1C42" w:rsidRPr="00397CC5">
        <w:rPr>
          <w:rFonts w:ascii="CorpoS" w:hAnsi="CorpoS"/>
          <w:sz w:val="22"/>
          <w:szCs w:val="22"/>
          <w:lang w:val="en-US"/>
        </w:rPr>
        <w:t xml:space="preserve">). </w:t>
      </w:r>
      <w:r w:rsidR="00A64450">
        <w:rPr>
          <w:rFonts w:ascii="CorpoS" w:hAnsi="CorpoS"/>
          <w:sz w:val="22"/>
          <w:szCs w:val="22"/>
          <w:lang w:val="en-US"/>
        </w:rPr>
        <w:t>The major part of these revenues was attributable to the</w:t>
      </w:r>
      <w:r w:rsidR="009D65F9" w:rsidRPr="00397CC5">
        <w:rPr>
          <w:rFonts w:ascii="CorpoS" w:hAnsi="CorpoS"/>
          <w:sz w:val="22"/>
          <w:szCs w:val="22"/>
          <w:lang w:val="en-US"/>
        </w:rPr>
        <w:t xml:space="preserve"> V2500, </w:t>
      </w:r>
      <w:r w:rsidR="00A64450">
        <w:rPr>
          <w:rFonts w:ascii="CorpoS" w:hAnsi="CorpoS"/>
          <w:sz w:val="22"/>
          <w:szCs w:val="22"/>
          <w:lang w:val="en-US"/>
        </w:rPr>
        <w:t>the</w:t>
      </w:r>
      <w:r w:rsidR="009D65F9" w:rsidRPr="00397CC5">
        <w:rPr>
          <w:rFonts w:ascii="CorpoS" w:hAnsi="CorpoS"/>
          <w:sz w:val="22"/>
          <w:szCs w:val="22"/>
          <w:lang w:val="en-US"/>
        </w:rPr>
        <w:t xml:space="preserve"> GP7000 f</w:t>
      </w:r>
      <w:r w:rsidR="00A64450">
        <w:rPr>
          <w:rFonts w:ascii="CorpoS" w:hAnsi="CorpoS"/>
          <w:sz w:val="22"/>
          <w:szCs w:val="22"/>
          <w:lang w:val="en-US"/>
        </w:rPr>
        <w:t>or the</w:t>
      </w:r>
      <w:r w:rsidR="009D65F9" w:rsidRPr="00397CC5">
        <w:rPr>
          <w:rFonts w:ascii="CorpoS" w:hAnsi="CorpoS"/>
          <w:sz w:val="22"/>
          <w:szCs w:val="22"/>
          <w:lang w:val="en-US"/>
        </w:rPr>
        <w:t xml:space="preserve"> Airbus A380</w:t>
      </w:r>
      <w:r w:rsidR="00A64450">
        <w:rPr>
          <w:rFonts w:ascii="CorpoS" w:hAnsi="CorpoS"/>
          <w:sz w:val="22"/>
          <w:szCs w:val="22"/>
          <w:lang w:val="en-US"/>
        </w:rPr>
        <w:t>, and the</w:t>
      </w:r>
      <w:r w:rsidR="009D65F9" w:rsidRPr="00397CC5">
        <w:rPr>
          <w:rFonts w:ascii="CorpoS" w:hAnsi="CorpoS"/>
          <w:sz w:val="22"/>
          <w:szCs w:val="22"/>
          <w:lang w:val="en-US"/>
        </w:rPr>
        <w:t xml:space="preserve"> </w:t>
      </w:r>
      <w:proofErr w:type="spellStart"/>
      <w:r w:rsidR="009D65F9" w:rsidRPr="00397CC5">
        <w:rPr>
          <w:rFonts w:ascii="CorpoS" w:hAnsi="CorpoS"/>
          <w:sz w:val="22"/>
          <w:szCs w:val="22"/>
          <w:lang w:val="en-US"/>
        </w:rPr>
        <w:t>GEnx</w:t>
      </w:r>
      <w:proofErr w:type="spellEnd"/>
      <w:r w:rsidR="009D65F9" w:rsidRPr="00397CC5">
        <w:rPr>
          <w:rFonts w:ascii="CorpoS" w:hAnsi="CorpoS"/>
          <w:sz w:val="22"/>
          <w:szCs w:val="22"/>
          <w:lang w:val="en-US"/>
        </w:rPr>
        <w:t xml:space="preserve"> </w:t>
      </w:r>
      <w:r w:rsidR="00A64450">
        <w:rPr>
          <w:rFonts w:ascii="CorpoS" w:hAnsi="CorpoS"/>
          <w:sz w:val="22"/>
          <w:szCs w:val="22"/>
          <w:lang w:val="en-US"/>
        </w:rPr>
        <w:t>engine for the</w:t>
      </w:r>
      <w:r w:rsidR="009D65F9" w:rsidRPr="00397CC5">
        <w:rPr>
          <w:rFonts w:ascii="CorpoS" w:hAnsi="CorpoS"/>
          <w:sz w:val="22"/>
          <w:szCs w:val="22"/>
          <w:lang w:val="en-US"/>
        </w:rPr>
        <w:t xml:space="preserve"> Boeing 787 Dreamliner </w:t>
      </w:r>
      <w:r w:rsidR="00A64450">
        <w:rPr>
          <w:rFonts w:ascii="CorpoS" w:hAnsi="CorpoS"/>
          <w:sz w:val="22"/>
          <w:szCs w:val="22"/>
          <w:lang w:val="en-US"/>
        </w:rPr>
        <w:t>a</w:t>
      </w:r>
      <w:r w:rsidR="009D65F9" w:rsidRPr="00397CC5">
        <w:rPr>
          <w:rFonts w:ascii="CorpoS" w:hAnsi="CorpoS"/>
          <w:sz w:val="22"/>
          <w:szCs w:val="22"/>
          <w:lang w:val="en-US"/>
        </w:rPr>
        <w:t>nd Boeing 747-8</w:t>
      </w:r>
      <w:r w:rsidR="00BC6F01">
        <w:rPr>
          <w:rFonts w:ascii="CorpoS" w:hAnsi="CorpoS"/>
          <w:sz w:val="22"/>
          <w:szCs w:val="22"/>
          <w:lang w:val="en-US"/>
        </w:rPr>
        <w:t>, with an increasing share accounted for by the</w:t>
      </w:r>
      <w:r w:rsidR="006A1C42" w:rsidRPr="00397CC5">
        <w:rPr>
          <w:rFonts w:ascii="CorpoS" w:hAnsi="CorpoS"/>
          <w:sz w:val="22"/>
          <w:szCs w:val="22"/>
          <w:lang w:val="en-US"/>
        </w:rPr>
        <w:t xml:space="preserve"> PW1100G-JM </w:t>
      </w:r>
      <w:r w:rsidR="00BC6F01">
        <w:rPr>
          <w:rFonts w:ascii="CorpoS" w:hAnsi="CorpoS"/>
          <w:sz w:val="22"/>
          <w:szCs w:val="22"/>
          <w:lang w:val="en-US"/>
        </w:rPr>
        <w:t>for the</w:t>
      </w:r>
      <w:r w:rsidR="006A1C42" w:rsidRPr="00397CC5">
        <w:rPr>
          <w:rFonts w:ascii="CorpoS" w:hAnsi="CorpoS"/>
          <w:sz w:val="22"/>
          <w:szCs w:val="22"/>
          <w:lang w:val="en-US"/>
        </w:rPr>
        <w:t xml:space="preserve"> Airbus A320neo.</w:t>
      </w:r>
    </w:p>
    <w:p w14:paraId="3A897A76" w14:textId="77777777" w:rsidR="009D65F9" w:rsidRPr="00397CC5" w:rsidRDefault="009D65F9" w:rsidP="001C2D8A">
      <w:pPr>
        <w:suppressAutoHyphens/>
        <w:spacing w:line="300" w:lineRule="exact"/>
        <w:ind w:right="283"/>
        <w:jc w:val="both"/>
        <w:rPr>
          <w:rFonts w:ascii="CorpoS" w:hAnsi="CorpoS"/>
          <w:sz w:val="22"/>
          <w:szCs w:val="22"/>
          <w:lang w:val="en-US"/>
        </w:rPr>
      </w:pPr>
    </w:p>
    <w:p w14:paraId="472BD576" w14:textId="77777777" w:rsidR="009D65F9" w:rsidRPr="00397CC5" w:rsidRDefault="00596995" w:rsidP="001C2D8A">
      <w:pPr>
        <w:suppressAutoHyphens/>
        <w:spacing w:line="300" w:lineRule="exact"/>
        <w:ind w:right="283"/>
        <w:jc w:val="both"/>
        <w:rPr>
          <w:rFonts w:ascii="CorpoS" w:hAnsi="CorpoS"/>
          <w:sz w:val="22"/>
          <w:szCs w:val="22"/>
          <w:lang w:val="en-US"/>
        </w:rPr>
      </w:pPr>
      <w:r>
        <w:rPr>
          <w:rFonts w:ascii="CorpoS" w:hAnsi="CorpoS"/>
          <w:sz w:val="22"/>
          <w:szCs w:val="22"/>
          <w:lang w:val="en-US"/>
        </w:rPr>
        <w:t xml:space="preserve">Revenues in the military engine business increased by </w:t>
      </w:r>
      <w:r w:rsidR="00D9136B">
        <w:rPr>
          <w:rFonts w:ascii="CorpoS" w:hAnsi="CorpoS"/>
          <w:sz w:val="22"/>
          <w:szCs w:val="22"/>
          <w:lang w:val="en-US"/>
        </w:rPr>
        <w:t>4</w:t>
      </w:r>
      <w:r w:rsidR="003A32EF" w:rsidRPr="00397CC5">
        <w:rPr>
          <w:rFonts w:ascii="CorpoS" w:hAnsi="CorpoS"/>
          <w:sz w:val="22"/>
          <w:szCs w:val="22"/>
          <w:lang w:val="en-US"/>
        </w:rPr>
        <w:t xml:space="preserve">% </w:t>
      </w:r>
      <w:r w:rsidR="00D9136B">
        <w:rPr>
          <w:rFonts w:ascii="CorpoS" w:hAnsi="CorpoS"/>
          <w:sz w:val="22"/>
          <w:szCs w:val="22"/>
          <w:lang w:val="en-US"/>
        </w:rPr>
        <w:t xml:space="preserve">to </w:t>
      </w:r>
      <w:r w:rsidR="00D9136B">
        <w:rPr>
          <w:rFonts w:ascii="Calibri" w:hAnsi="Calibri"/>
          <w:sz w:val="22"/>
          <w:szCs w:val="22"/>
          <w:lang w:val="en-US"/>
        </w:rPr>
        <w:t>€</w:t>
      </w:r>
      <w:r w:rsidR="00D9136B">
        <w:rPr>
          <w:rFonts w:ascii="CorpoS" w:hAnsi="CorpoS"/>
          <w:sz w:val="22"/>
          <w:szCs w:val="22"/>
          <w:lang w:val="en-US"/>
        </w:rPr>
        <w:t>504.</w:t>
      </w:r>
      <w:r w:rsidR="003A32EF" w:rsidRPr="00397CC5">
        <w:rPr>
          <w:rFonts w:ascii="CorpoS" w:hAnsi="CorpoS"/>
          <w:sz w:val="22"/>
          <w:szCs w:val="22"/>
          <w:lang w:val="en-US"/>
        </w:rPr>
        <w:t xml:space="preserve">0 </w:t>
      </w:r>
      <w:r w:rsidR="00D9136B">
        <w:rPr>
          <w:rFonts w:ascii="CorpoS" w:hAnsi="CorpoS"/>
          <w:sz w:val="22"/>
          <w:szCs w:val="22"/>
          <w:lang w:val="en-US"/>
        </w:rPr>
        <w:t xml:space="preserve">million (2015: </w:t>
      </w:r>
      <w:r w:rsidR="003A32EF" w:rsidRPr="00397CC5">
        <w:rPr>
          <w:rFonts w:ascii="CorpoS" w:hAnsi="CorpoS"/>
          <w:sz w:val="22"/>
          <w:szCs w:val="22"/>
          <w:lang w:val="en-US"/>
        </w:rPr>
        <w:t>€</w:t>
      </w:r>
      <w:r w:rsidR="00D9136B">
        <w:rPr>
          <w:rFonts w:ascii="CorpoS" w:hAnsi="CorpoS"/>
          <w:sz w:val="22"/>
          <w:szCs w:val="22"/>
          <w:lang w:val="en-US"/>
        </w:rPr>
        <w:t>483.</w:t>
      </w:r>
      <w:r w:rsidR="003A32EF" w:rsidRPr="00397CC5">
        <w:rPr>
          <w:rFonts w:ascii="CorpoS" w:hAnsi="CorpoS"/>
          <w:sz w:val="22"/>
          <w:szCs w:val="22"/>
          <w:lang w:val="en-US"/>
        </w:rPr>
        <w:t xml:space="preserve">1 </w:t>
      </w:r>
      <w:r w:rsidR="00D9136B">
        <w:rPr>
          <w:rFonts w:ascii="CorpoS" w:hAnsi="CorpoS"/>
          <w:sz w:val="22"/>
          <w:szCs w:val="22"/>
          <w:lang w:val="en-US"/>
        </w:rPr>
        <w:t>million</w:t>
      </w:r>
      <w:r w:rsidR="003A32EF" w:rsidRPr="00397CC5">
        <w:rPr>
          <w:rFonts w:ascii="CorpoS" w:hAnsi="CorpoS"/>
          <w:sz w:val="22"/>
          <w:szCs w:val="22"/>
          <w:lang w:val="en-US"/>
        </w:rPr>
        <w:t xml:space="preserve">). </w:t>
      </w:r>
      <w:r w:rsidR="00685A2A">
        <w:rPr>
          <w:rFonts w:ascii="CorpoS" w:hAnsi="CorpoS"/>
          <w:sz w:val="22"/>
          <w:szCs w:val="22"/>
          <w:lang w:val="en-US"/>
        </w:rPr>
        <w:t xml:space="preserve">The main source of these revenues was the </w:t>
      </w:r>
      <w:r w:rsidR="009D65F9" w:rsidRPr="00397CC5">
        <w:rPr>
          <w:rFonts w:ascii="CorpoS" w:hAnsi="CorpoS"/>
          <w:sz w:val="22"/>
          <w:szCs w:val="22"/>
          <w:lang w:val="en-US"/>
        </w:rPr>
        <w:t>EJ200</w:t>
      </w:r>
      <w:r w:rsidR="00685A2A">
        <w:rPr>
          <w:rFonts w:ascii="CorpoS" w:hAnsi="CorpoS"/>
          <w:sz w:val="22"/>
          <w:szCs w:val="22"/>
          <w:lang w:val="en-US"/>
        </w:rPr>
        <w:t xml:space="preserve"> Eurofighter engine</w:t>
      </w:r>
      <w:r w:rsidR="009D65F9" w:rsidRPr="00397CC5">
        <w:rPr>
          <w:rFonts w:ascii="CorpoS" w:hAnsi="CorpoS"/>
          <w:sz w:val="22"/>
          <w:szCs w:val="22"/>
          <w:lang w:val="en-US"/>
        </w:rPr>
        <w:t>.</w:t>
      </w:r>
    </w:p>
    <w:p w14:paraId="77A8EC7A" w14:textId="77777777" w:rsidR="009D65F9" w:rsidRPr="00397CC5" w:rsidRDefault="009D65F9" w:rsidP="001C2D8A">
      <w:pPr>
        <w:suppressAutoHyphens/>
        <w:spacing w:line="300" w:lineRule="exact"/>
        <w:ind w:right="283"/>
        <w:jc w:val="both"/>
        <w:rPr>
          <w:rFonts w:ascii="CorpoS" w:hAnsi="CorpoS"/>
          <w:sz w:val="22"/>
          <w:szCs w:val="22"/>
          <w:lang w:val="en-US"/>
        </w:rPr>
      </w:pPr>
    </w:p>
    <w:p w14:paraId="2684F1A4" w14:textId="77777777" w:rsidR="009D65F9" w:rsidRPr="00397CC5" w:rsidRDefault="00E61694" w:rsidP="001C2D8A">
      <w:pPr>
        <w:tabs>
          <w:tab w:val="left" w:pos="7655"/>
          <w:tab w:val="left" w:pos="7938"/>
        </w:tabs>
        <w:suppressAutoHyphens/>
        <w:spacing w:line="300" w:lineRule="exact"/>
        <w:ind w:right="283"/>
        <w:jc w:val="both"/>
        <w:rPr>
          <w:rFonts w:ascii="CorpoS" w:hAnsi="CorpoS"/>
          <w:b/>
          <w:sz w:val="22"/>
          <w:szCs w:val="22"/>
          <w:lang w:val="en-US"/>
        </w:rPr>
      </w:pPr>
      <w:r>
        <w:rPr>
          <w:rFonts w:ascii="CorpoS" w:hAnsi="CorpoS"/>
          <w:b/>
          <w:sz w:val="22"/>
          <w:szCs w:val="22"/>
          <w:lang w:val="en-US"/>
        </w:rPr>
        <w:t>Growth underpinned by high order backlog</w:t>
      </w:r>
    </w:p>
    <w:p w14:paraId="5536FB04" w14:textId="70DD4EE4" w:rsidR="009D65F9" w:rsidRPr="00397CC5" w:rsidRDefault="009D65F9" w:rsidP="001C2D8A">
      <w:pPr>
        <w:tabs>
          <w:tab w:val="left" w:pos="7655"/>
          <w:tab w:val="left" w:pos="9072"/>
        </w:tabs>
        <w:suppressAutoHyphens/>
        <w:spacing w:line="300" w:lineRule="exact"/>
        <w:ind w:right="283"/>
        <w:jc w:val="both"/>
        <w:rPr>
          <w:rFonts w:ascii="CorpoS" w:hAnsi="CorpoS"/>
          <w:sz w:val="22"/>
          <w:szCs w:val="22"/>
          <w:lang w:val="en-US"/>
        </w:rPr>
      </w:pPr>
      <w:r w:rsidRPr="00397CC5">
        <w:rPr>
          <w:rFonts w:ascii="CorpoS" w:hAnsi="CorpoS"/>
          <w:sz w:val="22"/>
          <w:szCs w:val="22"/>
          <w:lang w:val="en-US"/>
        </w:rPr>
        <w:t>MTU</w:t>
      </w:r>
      <w:r w:rsidR="00751667">
        <w:rPr>
          <w:rFonts w:ascii="CorpoS" w:hAnsi="CorpoS"/>
          <w:sz w:val="22"/>
          <w:szCs w:val="22"/>
          <w:lang w:val="en-US"/>
        </w:rPr>
        <w:t>’s order backlog increased by</w:t>
      </w:r>
      <w:r w:rsidRPr="00397CC5">
        <w:rPr>
          <w:rFonts w:ascii="CorpoS" w:hAnsi="CorpoS"/>
          <w:sz w:val="22"/>
          <w:szCs w:val="22"/>
          <w:lang w:val="en-US"/>
        </w:rPr>
        <w:t xml:space="preserve"> 1</w:t>
      </w:r>
      <w:r w:rsidR="0090114A" w:rsidRPr="00397CC5">
        <w:rPr>
          <w:rFonts w:ascii="CorpoS" w:hAnsi="CorpoS"/>
          <w:sz w:val="22"/>
          <w:szCs w:val="22"/>
          <w:lang w:val="en-US"/>
        </w:rPr>
        <w:t>3</w:t>
      </w:r>
      <w:r w:rsidRPr="00397CC5">
        <w:rPr>
          <w:rFonts w:ascii="CorpoS" w:hAnsi="CorpoS"/>
          <w:sz w:val="22"/>
          <w:szCs w:val="22"/>
          <w:lang w:val="en-US"/>
        </w:rPr>
        <w:t xml:space="preserve">% </w:t>
      </w:r>
      <w:r w:rsidR="00751667">
        <w:rPr>
          <w:rFonts w:ascii="CorpoS" w:hAnsi="CorpoS"/>
          <w:sz w:val="22"/>
          <w:szCs w:val="22"/>
          <w:lang w:val="en-US"/>
        </w:rPr>
        <w:t xml:space="preserve">in 2016 to </w:t>
      </w:r>
      <w:r w:rsidR="00751667">
        <w:rPr>
          <w:rFonts w:ascii="Calibri" w:hAnsi="Calibri"/>
          <w:sz w:val="22"/>
          <w:szCs w:val="22"/>
          <w:lang w:val="en-US"/>
        </w:rPr>
        <w:t>€</w:t>
      </w:r>
      <w:r w:rsidRPr="00397CC5">
        <w:rPr>
          <w:rFonts w:ascii="CorpoS" w:hAnsi="CorpoS"/>
          <w:sz w:val="22"/>
          <w:szCs w:val="22"/>
          <w:lang w:val="en-US"/>
        </w:rPr>
        <w:t>1</w:t>
      </w:r>
      <w:r w:rsidR="0090114A" w:rsidRPr="00397CC5">
        <w:rPr>
          <w:rFonts w:ascii="CorpoS" w:hAnsi="CorpoS"/>
          <w:sz w:val="22"/>
          <w:szCs w:val="22"/>
          <w:lang w:val="en-US"/>
        </w:rPr>
        <w:t>4</w:t>
      </w:r>
      <w:r w:rsidR="00751667">
        <w:rPr>
          <w:rFonts w:ascii="CorpoS" w:hAnsi="CorpoS"/>
          <w:sz w:val="22"/>
          <w:szCs w:val="22"/>
          <w:lang w:val="en-US"/>
        </w:rPr>
        <w:t>,</w:t>
      </w:r>
      <w:r w:rsidR="0090114A" w:rsidRPr="00397CC5">
        <w:rPr>
          <w:rFonts w:ascii="CorpoS" w:hAnsi="CorpoS"/>
          <w:sz w:val="22"/>
          <w:szCs w:val="22"/>
          <w:lang w:val="en-US"/>
        </w:rPr>
        <w:t>172</w:t>
      </w:r>
      <w:r w:rsidR="00751667">
        <w:rPr>
          <w:rFonts w:ascii="CorpoS" w:hAnsi="CorpoS"/>
          <w:sz w:val="22"/>
          <w:szCs w:val="22"/>
          <w:lang w:val="en-US"/>
        </w:rPr>
        <w:t>.</w:t>
      </w:r>
      <w:r w:rsidR="0090114A" w:rsidRPr="00397CC5">
        <w:rPr>
          <w:rFonts w:ascii="CorpoS" w:hAnsi="CorpoS"/>
          <w:sz w:val="22"/>
          <w:szCs w:val="22"/>
          <w:lang w:val="en-US"/>
        </w:rPr>
        <w:t>2</w:t>
      </w:r>
      <w:r w:rsidRPr="00397CC5">
        <w:rPr>
          <w:rFonts w:ascii="CorpoS" w:hAnsi="CorpoS"/>
          <w:sz w:val="22"/>
          <w:szCs w:val="22"/>
          <w:lang w:val="en-US"/>
        </w:rPr>
        <w:t xml:space="preserve"> </w:t>
      </w:r>
      <w:r w:rsidR="00751667">
        <w:rPr>
          <w:rFonts w:ascii="CorpoS" w:hAnsi="CorpoS"/>
          <w:sz w:val="22"/>
          <w:szCs w:val="22"/>
          <w:lang w:val="en-US"/>
        </w:rPr>
        <w:t>million</w:t>
      </w:r>
      <w:r w:rsidRPr="00397CC5">
        <w:rPr>
          <w:rFonts w:ascii="CorpoS" w:hAnsi="CorpoS"/>
          <w:sz w:val="22"/>
          <w:szCs w:val="22"/>
          <w:lang w:val="en-US"/>
        </w:rPr>
        <w:t xml:space="preserve"> (201</w:t>
      </w:r>
      <w:r w:rsidR="0090114A" w:rsidRPr="00397CC5">
        <w:rPr>
          <w:rFonts w:ascii="CorpoS" w:hAnsi="CorpoS"/>
          <w:sz w:val="22"/>
          <w:szCs w:val="22"/>
          <w:lang w:val="en-US"/>
        </w:rPr>
        <w:t>5</w:t>
      </w:r>
      <w:r w:rsidRPr="00397CC5">
        <w:rPr>
          <w:rFonts w:ascii="CorpoS" w:hAnsi="CorpoS"/>
          <w:sz w:val="22"/>
          <w:szCs w:val="22"/>
          <w:lang w:val="en-US"/>
        </w:rPr>
        <w:t xml:space="preserve">: </w:t>
      </w:r>
      <w:r w:rsidR="00751667">
        <w:rPr>
          <w:rFonts w:ascii="Calibri" w:hAnsi="Calibri"/>
          <w:sz w:val="22"/>
          <w:szCs w:val="22"/>
          <w:lang w:val="en-US"/>
        </w:rPr>
        <w:t>€</w:t>
      </w:r>
      <w:r w:rsidRPr="00397CC5">
        <w:rPr>
          <w:rFonts w:ascii="CorpoS" w:hAnsi="CorpoS"/>
          <w:sz w:val="22"/>
          <w:szCs w:val="22"/>
          <w:lang w:val="en-US"/>
        </w:rPr>
        <w:t>1</w:t>
      </w:r>
      <w:r w:rsidR="0090114A" w:rsidRPr="00397CC5">
        <w:rPr>
          <w:rFonts w:ascii="CorpoS" w:hAnsi="CorpoS"/>
          <w:sz w:val="22"/>
          <w:szCs w:val="22"/>
          <w:lang w:val="en-US"/>
        </w:rPr>
        <w:t>2</w:t>
      </w:r>
      <w:r w:rsidR="00751667">
        <w:rPr>
          <w:rFonts w:ascii="CorpoS" w:hAnsi="CorpoS"/>
          <w:sz w:val="22"/>
          <w:szCs w:val="22"/>
          <w:lang w:val="en-US"/>
        </w:rPr>
        <w:t>,493.</w:t>
      </w:r>
      <w:r w:rsidR="0090114A" w:rsidRPr="00397CC5">
        <w:rPr>
          <w:rFonts w:ascii="CorpoS" w:hAnsi="CorpoS"/>
          <w:sz w:val="22"/>
          <w:szCs w:val="22"/>
          <w:lang w:val="en-US"/>
        </w:rPr>
        <w:t>7</w:t>
      </w:r>
      <w:r w:rsidRPr="00397CC5">
        <w:rPr>
          <w:rFonts w:ascii="CorpoS" w:hAnsi="CorpoS"/>
          <w:sz w:val="22"/>
          <w:szCs w:val="22"/>
          <w:lang w:val="en-US"/>
        </w:rPr>
        <w:t xml:space="preserve"> </w:t>
      </w:r>
      <w:r w:rsidR="00751667">
        <w:rPr>
          <w:rFonts w:ascii="CorpoS" w:hAnsi="CorpoS"/>
          <w:sz w:val="22"/>
          <w:szCs w:val="22"/>
          <w:lang w:val="en-US"/>
        </w:rPr>
        <w:t>million</w:t>
      </w:r>
      <w:r w:rsidRPr="00397CC5">
        <w:rPr>
          <w:rFonts w:ascii="CorpoS" w:hAnsi="CorpoS"/>
          <w:sz w:val="22"/>
          <w:szCs w:val="22"/>
          <w:lang w:val="en-US"/>
        </w:rPr>
        <w:t>)</w:t>
      </w:r>
      <w:r w:rsidR="0090114A" w:rsidRPr="00397CC5">
        <w:rPr>
          <w:rFonts w:ascii="CorpoS" w:hAnsi="CorpoS"/>
          <w:sz w:val="22"/>
          <w:szCs w:val="22"/>
          <w:lang w:val="en-US"/>
        </w:rPr>
        <w:t xml:space="preserve">. </w:t>
      </w:r>
      <w:r w:rsidR="00751667">
        <w:rPr>
          <w:rFonts w:ascii="CorpoS" w:hAnsi="CorpoS"/>
          <w:sz w:val="22"/>
          <w:szCs w:val="22"/>
          <w:lang w:val="en-US"/>
        </w:rPr>
        <w:t xml:space="preserve">“This beats all previous records and sets the stage for </w:t>
      </w:r>
      <w:r w:rsidR="000A78C4">
        <w:rPr>
          <w:rFonts w:ascii="CorpoS" w:hAnsi="CorpoS"/>
          <w:sz w:val="22"/>
          <w:szCs w:val="22"/>
          <w:lang w:val="en-US"/>
        </w:rPr>
        <w:t>the company’s continuing growth</w:t>
      </w:r>
      <w:r w:rsidR="004238A9">
        <w:rPr>
          <w:rFonts w:ascii="CorpoS" w:hAnsi="CorpoS"/>
          <w:sz w:val="22"/>
          <w:szCs w:val="22"/>
          <w:lang w:val="en-US"/>
        </w:rPr>
        <w:t>,</w:t>
      </w:r>
      <w:r w:rsidR="000A78C4">
        <w:rPr>
          <w:rFonts w:ascii="CorpoS" w:hAnsi="CorpoS"/>
          <w:sz w:val="22"/>
          <w:szCs w:val="22"/>
          <w:lang w:val="en-US"/>
        </w:rPr>
        <w:t xml:space="preserve">” commented </w:t>
      </w:r>
      <w:r w:rsidR="007916D5" w:rsidRPr="00397CC5">
        <w:rPr>
          <w:rFonts w:ascii="CorpoS" w:hAnsi="CorpoS"/>
          <w:sz w:val="22"/>
          <w:szCs w:val="22"/>
          <w:lang w:val="en-US"/>
        </w:rPr>
        <w:t>Winkler.</w:t>
      </w:r>
      <w:r w:rsidR="00CF596F">
        <w:rPr>
          <w:rFonts w:ascii="CorpoS" w:hAnsi="CorpoS"/>
          <w:sz w:val="22"/>
          <w:szCs w:val="22"/>
          <w:lang w:val="en-US"/>
        </w:rPr>
        <w:t xml:space="preserve"> </w:t>
      </w:r>
      <w:r w:rsidR="00B45F52">
        <w:rPr>
          <w:rFonts w:ascii="CorpoS" w:hAnsi="CorpoS"/>
          <w:sz w:val="22"/>
          <w:szCs w:val="22"/>
          <w:lang w:val="en-US"/>
        </w:rPr>
        <w:t>“</w:t>
      </w:r>
      <w:r w:rsidR="00B21CFA">
        <w:rPr>
          <w:rFonts w:ascii="CorpoS" w:hAnsi="CorpoS"/>
          <w:sz w:val="22"/>
          <w:szCs w:val="22"/>
          <w:lang w:val="en-US"/>
        </w:rPr>
        <w:t xml:space="preserve">This growth will be based on the </w:t>
      </w:r>
      <w:r w:rsidR="0057685E" w:rsidRPr="00397CC5">
        <w:rPr>
          <w:rFonts w:ascii="CorpoS" w:hAnsi="CorpoS"/>
          <w:sz w:val="22"/>
          <w:szCs w:val="22"/>
          <w:lang w:val="en-US"/>
        </w:rPr>
        <w:t>PW1000G</w:t>
      </w:r>
      <w:r w:rsidR="00B21CFA">
        <w:rPr>
          <w:rFonts w:ascii="CorpoS" w:hAnsi="CorpoS"/>
          <w:sz w:val="22"/>
          <w:szCs w:val="22"/>
          <w:lang w:val="en-US"/>
        </w:rPr>
        <w:t xml:space="preserve"> family of geared turbofan engines in the </w:t>
      </w:r>
      <w:r w:rsidR="00123ADE">
        <w:rPr>
          <w:rFonts w:ascii="CorpoS" w:hAnsi="CorpoS"/>
          <w:sz w:val="22"/>
          <w:szCs w:val="22"/>
          <w:lang w:val="en-US"/>
        </w:rPr>
        <w:t xml:space="preserve">new </w:t>
      </w:r>
      <w:r w:rsidR="00B21CFA">
        <w:rPr>
          <w:rFonts w:ascii="CorpoS" w:hAnsi="CorpoS"/>
          <w:sz w:val="22"/>
          <w:szCs w:val="22"/>
          <w:lang w:val="en-US"/>
        </w:rPr>
        <w:t xml:space="preserve">engine </w:t>
      </w:r>
      <w:r w:rsidR="00123ADE">
        <w:rPr>
          <w:rFonts w:ascii="CorpoS" w:hAnsi="CorpoS"/>
          <w:sz w:val="22"/>
          <w:szCs w:val="22"/>
          <w:lang w:val="en-US"/>
        </w:rPr>
        <w:t>business</w:t>
      </w:r>
      <w:r w:rsidR="00B21CFA">
        <w:rPr>
          <w:rFonts w:ascii="CorpoS" w:hAnsi="CorpoS"/>
          <w:sz w:val="22"/>
          <w:szCs w:val="22"/>
          <w:lang w:val="en-US"/>
        </w:rPr>
        <w:t xml:space="preserve"> and on the V2500 engine for the A320 in the aftermarket business</w:t>
      </w:r>
      <w:r w:rsidR="004238A9">
        <w:rPr>
          <w:rFonts w:ascii="CorpoS" w:hAnsi="CorpoS"/>
          <w:sz w:val="22"/>
          <w:szCs w:val="22"/>
          <w:lang w:val="en-US"/>
        </w:rPr>
        <w:t>.</w:t>
      </w:r>
      <w:r w:rsidR="00B21CFA">
        <w:rPr>
          <w:rFonts w:ascii="CorpoS" w:hAnsi="CorpoS"/>
          <w:sz w:val="22"/>
          <w:szCs w:val="22"/>
          <w:lang w:val="en-US"/>
        </w:rPr>
        <w:t>”</w:t>
      </w:r>
      <w:r w:rsidR="00E23AFD" w:rsidRPr="00397CC5">
        <w:rPr>
          <w:rFonts w:ascii="CorpoS" w:hAnsi="CorpoS"/>
          <w:sz w:val="22"/>
          <w:szCs w:val="22"/>
          <w:lang w:val="en-US"/>
        </w:rPr>
        <w:t xml:space="preserve"> </w:t>
      </w:r>
      <w:r w:rsidR="00B00B18">
        <w:rPr>
          <w:rFonts w:ascii="CorpoS" w:hAnsi="CorpoS"/>
          <w:sz w:val="22"/>
          <w:szCs w:val="22"/>
          <w:lang w:val="en-US"/>
        </w:rPr>
        <w:t xml:space="preserve">These two engine programs also </w:t>
      </w:r>
      <w:r w:rsidR="004238A9">
        <w:rPr>
          <w:rFonts w:ascii="CorpoS" w:hAnsi="CorpoS"/>
          <w:sz w:val="22"/>
          <w:szCs w:val="22"/>
          <w:lang w:val="en-US"/>
        </w:rPr>
        <w:t xml:space="preserve">account for </w:t>
      </w:r>
      <w:r w:rsidR="00B00B18">
        <w:rPr>
          <w:rFonts w:ascii="CorpoS" w:hAnsi="CorpoS"/>
          <w:sz w:val="22"/>
          <w:szCs w:val="22"/>
          <w:lang w:val="en-US"/>
        </w:rPr>
        <w:t>the highest number of orders in the current backlog</w:t>
      </w:r>
      <w:r w:rsidR="00E23AFD" w:rsidRPr="00397CC5">
        <w:rPr>
          <w:rFonts w:ascii="CorpoS" w:hAnsi="CorpoS"/>
          <w:sz w:val="22"/>
          <w:szCs w:val="22"/>
          <w:lang w:val="en-US"/>
        </w:rPr>
        <w:t>.</w:t>
      </w:r>
    </w:p>
    <w:p w14:paraId="3948AB82" w14:textId="77777777" w:rsidR="009D65F9" w:rsidRPr="00397CC5" w:rsidRDefault="009D65F9" w:rsidP="001C2D8A">
      <w:pPr>
        <w:tabs>
          <w:tab w:val="left" w:pos="7655"/>
          <w:tab w:val="left" w:pos="9072"/>
        </w:tabs>
        <w:suppressAutoHyphens/>
        <w:spacing w:line="300" w:lineRule="exact"/>
        <w:ind w:right="283"/>
        <w:jc w:val="both"/>
        <w:rPr>
          <w:rFonts w:ascii="CorpoS" w:hAnsi="CorpoS"/>
          <w:b/>
          <w:sz w:val="22"/>
          <w:szCs w:val="22"/>
          <w:lang w:val="en-US"/>
        </w:rPr>
      </w:pPr>
    </w:p>
    <w:p w14:paraId="33E87903" w14:textId="77777777" w:rsidR="009D65F9" w:rsidRPr="00397CC5" w:rsidRDefault="00C020E6" w:rsidP="001C2D8A">
      <w:pPr>
        <w:tabs>
          <w:tab w:val="left" w:pos="7655"/>
          <w:tab w:val="left" w:pos="9072"/>
        </w:tabs>
        <w:suppressAutoHyphens/>
        <w:spacing w:line="300" w:lineRule="exact"/>
        <w:ind w:right="283"/>
        <w:jc w:val="both"/>
        <w:rPr>
          <w:rFonts w:ascii="CorpoS" w:hAnsi="CorpoS"/>
          <w:b/>
          <w:sz w:val="22"/>
          <w:szCs w:val="22"/>
          <w:lang w:val="en-US"/>
        </w:rPr>
      </w:pPr>
      <w:r>
        <w:rPr>
          <w:rFonts w:ascii="CorpoS" w:hAnsi="CorpoS"/>
          <w:b/>
          <w:sz w:val="22"/>
          <w:szCs w:val="22"/>
          <w:lang w:val="en-US"/>
        </w:rPr>
        <w:t>Higher earnings in all business units</w:t>
      </w:r>
    </w:p>
    <w:p w14:paraId="7877394F" w14:textId="77777777" w:rsidR="00F50134" w:rsidRPr="00397CC5" w:rsidRDefault="00F50134" w:rsidP="001C2D8A">
      <w:pPr>
        <w:tabs>
          <w:tab w:val="left" w:pos="7655"/>
          <w:tab w:val="left" w:pos="9072"/>
        </w:tabs>
        <w:suppressAutoHyphens/>
        <w:spacing w:line="300" w:lineRule="exact"/>
        <w:ind w:right="283"/>
        <w:jc w:val="both"/>
        <w:rPr>
          <w:rFonts w:ascii="CorpoS" w:hAnsi="CorpoS"/>
          <w:sz w:val="22"/>
          <w:szCs w:val="22"/>
          <w:lang w:val="en-US"/>
        </w:rPr>
      </w:pPr>
      <w:r w:rsidRPr="00397CC5">
        <w:rPr>
          <w:rFonts w:ascii="CorpoS" w:hAnsi="CorpoS"/>
          <w:sz w:val="22"/>
          <w:szCs w:val="22"/>
          <w:lang w:val="en-US"/>
        </w:rPr>
        <w:t>I</w:t>
      </w:r>
      <w:r w:rsidR="003B3124">
        <w:rPr>
          <w:rFonts w:ascii="CorpoS" w:hAnsi="CorpoS"/>
          <w:sz w:val="22"/>
          <w:szCs w:val="22"/>
          <w:lang w:val="en-US"/>
        </w:rPr>
        <w:t>n 2016, MTU’s earnings increased in both the OEM and the MRO operating segments.</w:t>
      </w:r>
    </w:p>
    <w:p w14:paraId="10DE8802" w14:textId="77777777" w:rsidR="00F50134" w:rsidRPr="00397CC5" w:rsidRDefault="00F50134" w:rsidP="001C2D8A">
      <w:pPr>
        <w:tabs>
          <w:tab w:val="left" w:pos="7655"/>
          <w:tab w:val="left" w:pos="9072"/>
        </w:tabs>
        <w:suppressAutoHyphens/>
        <w:spacing w:line="300" w:lineRule="exact"/>
        <w:ind w:right="283"/>
        <w:jc w:val="both"/>
        <w:rPr>
          <w:rFonts w:ascii="CorpoS" w:hAnsi="CorpoS"/>
          <w:sz w:val="22"/>
          <w:szCs w:val="22"/>
          <w:lang w:val="en-US"/>
        </w:rPr>
      </w:pPr>
    </w:p>
    <w:p w14:paraId="44147564" w14:textId="7B2EE6B5" w:rsidR="009D65F9" w:rsidRPr="00397CC5" w:rsidRDefault="00B958B8" w:rsidP="001C2D8A">
      <w:pPr>
        <w:tabs>
          <w:tab w:val="left" w:pos="7655"/>
          <w:tab w:val="left" w:pos="9072"/>
        </w:tabs>
        <w:suppressAutoHyphens/>
        <w:spacing w:line="300" w:lineRule="exact"/>
        <w:ind w:right="283"/>
        <w:jc w:val="both"/>
        <w:rPr>
          <w:rFonts w:ascii="CorpoS" w:hAnsi="CorpoS"/>
          <w:sz w:val="22"/>
          <w:szCs w:val="22"/>
          <w:lang w:val="en-US"/>
        </w:rPr>
      </w:pPr>
      <w:r>
        <w:rPr>
          <w:rFonts w:ascii="CorpoS" w:hAnsi="CorpoS"/>
          <w:sz w:val="22"/>
          <w:szCs w:val="22"/>
          <w:lang w:val="en-US"/>
        </w:rPr>
        <w:t>In the MRO segment (commercial maintenance business), a</w:t>
      </w:r>
      <w:r w:rsidR="005909F5">
        <w:rPr>
          <w:rFonts w:ascii="CorpoS" w:hAnsi="CorpoS"/>
          <w:sz w:val="22"/>
          <w:szCs w:val="22"/>
          <w:lang w:val="en-US"/>
        </w:rPr>
        <w:t xml:space="preserve">djusted </w:t>
      </w:r>
      <w:r w:rsidR="00F50134" w:rsidRPr="00397CC5">
        <w:rPr>
          <w:rFonts w:ascii="CorpoS" w:hAnsi="CorpoS"/>
          <w:sz w:val="22"/>
          <w:szCs w:val="22"/>
          <w:lang w:val="en-US"/>
        </w:rPr>
        <w:t xml:space="preserve">EBIT </w:t>
      </w:r>
      <w:r w:rsidR="005909F5">
        <w:rPr>
          <w:rFonts w:ascii="CorpoS" w:hAnsi="CorpoS"/>
          <w:sz w:val="22"/>
          <w:szCs w:val="22"/>
          <w:lang w:val="en-US"/>
        </w:rPr>
        <w:t>rose by 17</w:t>
      </w:r>
      <w:r w:rsidR="00F50134" w:rsidRPr="00397CC5">
        <w:rPr>
          <w:rFonts w:ascii="CorpoS" w:hAnsi="CorpoS"/>
          <w:sz w:val="22"/>
          <w:szCs w:val="22"/>
          <w:lang w:val="en-US"/>
        </w:rPr>
        <w:t xml:space="preserve">% </w:t>
      </w:r>
      <w:r w:rsidR="005909F5">
        <w:rPr>
          <w:rFonts w:ascii="CorpoS" w:hAnsi="CorpoS"/>
          <w:sz w:val="22"/>
          <w:szCs w:val="22"/>
          <w:lang w:val="en-US"/>
        </w:rPr>
        <w:t xml:space="preserve">from </w:t>
      </w:r>
      <w:r w:rsidR="004B1939">
        <w:rPr>
          <w:rFonts w:ascii="CorpoS" w:hAnsi="CorpoS"/>
          <w:sz w:val="22"/>
          <w:szCs w:val="22"/>
          <w:lang w:val="en-US"/>
        </w:rPr>
        <w:br w:type="textWrapping" w:clear="all"/>
      </w:r>
      <w:r w:rsidR="00577293">
        <w:rPr>
          <w:rFonts w:ascii="Calibri" w:hAnsi="Calibri"/>
          <w:sz w:val="22"/>
          <w:szCs w:val="22"/>
          <w:lang w:val="en-US"/>
        </w:rPr>
        <w:t>€</w:t>
      </w:r>
      <w:r w:rsidR="00F50134" w:rsidRPr="00397CC5">
        <w:rPr>
          <w:rFonts w:ascii="CorpoS" w:hAnsi="CorpoS"/>
          <w:sz w:val="22"/>
          <w:szCs w:val="22"/>
          <w:lang w:val="en-US"/>
        </w:rPr>
        <w:t>1</w:t>
      </w:r>
      <w:r w:rsidR="00577293">
        <w:rPr>
          <w:rFonts w:ascii="CorpoS" w:hAnsi="CorpoS"/>
          <w:sz w:val="22"/>
          <w:szCs w:val="22"/>
          <w:lang w:val="en-US"/>
        </w:rPr>
        <w:t>55.</w:t>
      </w:r>
      <w:r w:rsidR="00F50134" w:rsidRPr="00397CC5">
        <w:rPr>
          <w:rFonts w:ascii="CorpoS" w:hAnsi="CorpoS"/>
          <w:sz w:val="22"/>
          <w:szCs w:val="22"/>
          <w:lang w:val="en-US"/>
        </w:rPr>
        <w:t xml:space="preserve">2 </w:t>
      </w:r>
      <w:r w:rsidR="00577293">
        <w:rPr>
          <w:rFonts w:ascii="CorpoS" w:hAnsi="CorpoS"/>
          <w:sz w:val="22"/>
          <w:szCs w:val="22"/>
          <w:lang w:val="en-US"/>
        </w:rPr>
        <w:t>million</w:t>
      </w:r>
      <w:r w:rsidR="00F50134" w:rsidRPr="00397CC5">
        <w:rPr>
          <w:rFonts w:ascii="CorpoS" w:hAnsi="CorpoS"/>
          <w:sz w:val="22"/>
          <w:szCs w:val="22"/>
          <w:lang w:val="en-US"/>
        </w:rPr>
        <w:t xml:space="preserve"> i</w:t>
      </w:r>
      <w:r w:rsidR="005909F5">
        <w:rPr>
          <w:rFonts w:ascii="CorpoS" w:hAnsi="CorpoS"/>
          <w:sz w:val="22"/>
          <w:szCs w:val="22"/>
          <w:lang w:val="en-US"/>
        </w:rPr>
        <w:t xml:space="preserve">n </w:t>
      </w:r>
      <w:r w:rsidR="00F50134" w:rsidRPr="00397CC5">
        <w:rPr>
          <w:rFonts w:ascii="CorpoS" w:hAnsi="CorpoS"/>
          <w:sz w:val="22"/>
          <w:szCs w:val="22"/>
          <w:lang w:val="en-US"/>
        </w:rPr>
        <w:t>2015</w:t>
      </w:r>
      <w:r w:rsidR="005909F5">
        <w:rPr>
          <w:rFonts w:ascii="CorpoS" w:hAnsi="CorpoS"/>
          <w:sz w:val="22"/>
          <w:szCs w:val="22"/>
          <w:lang w:val="en-US"/>
        </w:rPr>
        <w:t xml:space="preserve"> to </w:t>
      </w:r>
      <w:r w:rsidR="005909F5">
        <w:rPr>
          <w:rFonts w:ascii="Calibri" w:hAnsi="Calibri"/>
          <w:sz w:val="22"/>
          <w:szCs w:val="22"/>
          <w:lang w:val="en-US"/>
        </w:rPr>
        <w:t>€</w:t>
      </w:r>
      <w:r w:rsidR="00577293">
        <w:rPr>
          <w:rFonts w:ascii="CorpoS" w:hAnsi="CorpoS"/>
          <w:sz w:val="22"/>
          <w:szCs w:val="22"/>
          <w:lang w:val="en-US"/>
        </w:rPr>
        <w:t>181.</w:t>
      </w:r>
      <w:r w:rsidR="005909F5" w:rsidRPr="00397CC5">
        <w:rPr>
          <w:rFonts w:ascii="CorpoS" w:hAnsi="CorpoS"/>
          <w:sz w:val="22"/>
          <w:szCs w:val="22"/>
          <w:lang w:val="en-US"/>
        </w:rPr>
        <w:t xml:space="preserve">5 </w:t>
      </w:r>
      <w:r w:rsidR="00577293">
        <w:rPr>
          <w:rFonts w:ascii="CorpoS" w:hAnsi="CorpoS"/>
          <w:sz w:val="22"/>
          <w:szCs w:val="22"/>
          <w:lang w:val="en-US"/>
        </w:rPr>
        <w:t>million in 2016</w:t>
      </w:r>
      <w:r w:rsidR="00F50134" w:rsidRPr="00397CC5">
        <w:rPr>
          <w:rFonts w:ascii="CorpoS" w:hAnsi="CorpoS"/>
          <w:sz w:val="22"/>
          <w:szCs w:val="22"/>
          <w:lang w:val="en-US"/>
        </w:rPr>
        <w:t xml:space="preserve">. </w:t>
      </w:r>
      <w:r w:rsidR="00F32AA2">
        <w:rPr>
          <w:rFonts w:ascii="CorpoS" w:hAnsi="CorpoS"/>
          <w:sz w:val="22"/>
          <w:szCs w:val="22"/>
          <w:lang w:val="en-US"/>
        </w:rPr>
        <w:t xml:space="preserve">The </w:t>
      </w:r>
      <w:r w:rsidR="00F50134" w:rsidRPr="00397CC5">
        <w:rPr>
          <w:rFonts w:ascii="CorpoS" w:hAnsi="CorpoS"/>
          <w:sz w:val="22"/>
          <w:szCs w:val="22"/>
          <w:lang w:val="en-US"/>
        </w:rPr>
        <w:t>EBIT</w:t>
      </w:r>
      <w:r w:rsidR="00F32AA2">
        <w:rPr>
          <w:rFonts w:ascii="CorpoS" w:hAnsi="CorpoS"/>
          <w:sz w:val="22"/>
          <w:szCs w:val="22"/>
          <w:lang w:val="en-US"/>
        </w:rPr>
        <w:t xml:space="preserve"> margin slipped slightly from 9.</w:t>
      </w:r>
      <w:r w:rsidR="00F50134" w:rsidRPr="00397CC5">
        <w:rPr>
          <w:rFonts w:ascii="CorpoS" w:hAnsi="CorpoS"/>
          <w:sz w:val="22"/>
          <w:szCs w:val="22"/>
          <w:lang w:val="en-US"/>
        </w:rPr>
        <w:t xml:space="preserve">8% </w:t>
      </w:r>
      <w:r w:rsidR="00F32AA2">
        <w:rPr>
          <w:rFonts w:ascii="CorpoS" w:hAnsi="CorpoS"/>
          <w:sz w:val="22"/>
          <w:szCs w:val="22"/>
          <w:lang w:val="en-US"/>
        </w:rPr>
        <w:t>to 9.5%</w:t>
      </w:r>
      <w:r w:rsidR="00F50134" w:rsidRPr="00397CC5">
        <w:rPr>
          <w:rFonts w:ascii="CorpoS" w:hAnsi="CorpoS"/>
          <w:sz w:val="22"/>
          <w:szCs w:val="22"/>
          <w:lang w:val="en-US"/>
        </w:rPr>
        <w:t>.</w:t>
      </w:r>
    </w:p>
    <w:p w14:paraId="5FE84DCD" w14:textId="77777777" w:rsidR="00974F5A" w:rsidRPr="00397CC5" w:rsidRDefault="00974F5A" w:rsidP="001C2D8A">
      <w:pPr>
        <w:tabs>
          <w:tab w:val="left" w:pos="7655"/>
          <w:tab w:val="left" w:pos="9072"/>
        </w:tabs>
        <w:suppressAutoHyphens/>
        <w:spacing w:line="300" w:lineRule="exact"/>
        <w:ind w:right="283"/>
        <w:jc w:val="both"/>
        <w:rPr>
          <w:rFonts w:ascii="CorpoS" w:hAnsi="CorpoS"/>
          <w:sz w:val="22"/>
          <w:szCs w:val="22"/>
          <w:lang w:val="en-US"/>
        </w:rPr>
      </w:pPr>
    </w:p>
    <w:p w14:paraId="6DFD8E75" w14:textId="77777777" w:rsidR="009D65F9" w:rsidRPr="005909F5" w:rsidRDefault="00191077" w:rsidP="001C2D8A">
      <w:pPr>
        <w:tabs>
          <w:tab w:val="left" w:pos="7655"/>
          <w:tab w:val="left" w:pos="9072"/>
        </w:tabs>
        <w:suppressAutoHyphens/>
        <w:spacing w:line="300" w:lineRule="exact"/>
        <w:ind w:right="283"/>
        <w:jc w:val="both"/>
        <w:rPr>
          <w:rFonts w:ascii="CorpoS" w:hAnsi="CorpoS"/>
          <w:b/>
          <w:sz w:val="22"/>
          <w:szCs w:val="22"/>
          <w:lang w:val="en-US"/>
        </w:rPr>
      </w:pPr>
      <w:r>
        <w:rPr>
          <w:rFonts w:ascii="CorpoS" w:hAnsi="CorpoS"/>
          <w:sz w:val="22"/>
          <w:szCs w:val="22"/>
          <w:lang w:val="en-US"/>
        </w:rPr>
        <w:t>In the</w:t>
      </w:r>
      <w:r w:rsidR="009D65F9" w:rsidRPr="00397CC5">
        <w:rPr>
          <w:rFonts w:ascii="CorpoS" w:hAnsi="CorpoS"/>
          <w:sz w:val="22"/>
          <w:szCs w:val="22"/>
          <w:lang w:val="en-US"/>
        </w:rPr>
        <w:t xml:space="preserve"> OEM</w:t>
      </w:r>
      <w:r>
        <w:rPr>
          <w:rFonts w:ascii="CorpoS" w:hAnsi="CorpoS"/>
          <w:sz w:val="22"/>
          <w:szCs w:val="22"/>
          <w:lang w:val="en-US"/>
        </w:rPr>
        <w:t xml:space="preserve"> segment, </w:t>
      </w:r>
      <w:r w:rsidR="00B0215E">
        <w:rPr>
          <w:rFonts w:ascii="CorpoS" w:hAnsi="CorpoS"/>
          <w:sz w:val="22"/>
          <w:szCs w:val="22"/>
          <w:lang w:val="en-US"/>
        </w:rPr>
        <w:t xml:space="preserve">MTU </w:t>
      </w:r>
      <w:r w:rsidR="007D7D31">
        <w:rPr>
          <w:rFonts w:ascii="CorpoS" w:hAnsi="CorpoS"/>
          <w:sz w:val="22"/>
          <w:szCs w:val="22"/>
          <w:lang w:val="en-US"/>
        </w:rPr>
        <w:t>generated</w:t>
      </w:r>
      <w:r w:rsidR="00B0215E">
        <w:rPr>
          <w:rFonts w:ascii="CorpoS" w:hAnsi="CorpoS"/>
          <w:sz w:val="22"/>
          <w:szCs w:val="22"/>
          <w:lang w:val="en-US"/>
        </w:rPr>
        <w:t xml:space="preserve"> earnings of </w:t>
      </w:r>
      <w:r w:rsidR="00B0215E">
        <w:rPr>
          <w:rFonts w:ascii="Calibri" w:hAnsi="Calibri"/>
          <w:sz w:val="22"/>
          <w:szCs w:val="22"/>
          <w:lang w:val="en-US"/>
        </w:rPr>
        <w:t>€</w:t>
      </w:r>
      <w:r w:rsidR="00FE596E">
        <w:rPr>
          <w:rFonts w:ascii="CorpoS" w:hAnsi="CorpoS"/>
          <w:sz w:val="22"/>
          <w:szCs w:val="22"/>
          <w:lang w:val="en-US"/>
        </w:rPr>
        <w:t>321.</w:t>
      </w:r>
      <w:r w:rsidR="00F50134" w:rsidRPr="00397CC5">
        <w:rPr>
          <w:rFonts w:ascii="CorpoS" w:hAnsi="CorpoS"/>
          <w:sz w:val="22"/>
          <w:szCs w:val="22"/>
          <w:lang w:val="en-US"/>
        </w:rPr>
        <w:t xml:space="preserve">5 </w:t>
      </w:r>
      <w:r w:rsidR="00FE596E">
        <w:rPr>
          <w:rFonts w:ascii="CorpoS" w:hAnsi="CorpoS"/>
          <w:sz w:val="22"/>
          <w:szCs w:val="22"/>
          <w:lang w:val="en-US"/>
        </w:rPr>
        <w:t>million, up 13% on the previous year</w:t>
      </w:r>
      <w:r w:rsidR="00F50134" w:rsidRPr="00397CC5">
        <w:rPr>
          <w:rFonts w:ascii="CorpoS" w:hAnsi="CorpoS"/>
          <w:sz w:val="22"/>
          <w:szCs w:val="22"/>
          <w:lang w:val="en-US"/>
        </w:rPr>
        <w:t xml:space="preserve"> (2015: </w:t>
      </w:r>
      <w:r w:rsidR="00FE596E">
        <w:rPr>
          <w:rFonts w:ascii="Calibri" w:hAnsi="Calibri"/>
          <w:sz w:val="22"/>
          <w:szCs w:val="22"/>
          <w:lang w:val="en-US"/>
        </w:rPr>
        <w:t>€</w:t>
      </w:r>
      <w:r w:rsidR="00FE596E">
        <w:rPr>
          <w:rFonts w:ascii="CorpoS" w:hAnsi="CorpoS"/>
          <w:sz w:val="22"/>
          <w:szCs w:val="22"/>
          <w:lang w:val="en-US"/>
        </w:rPr>
        <w:t>285.</w:t>
      </w:r>
      <w:r w:rsidR="00F50134" w:rsidRPr="00397CC5">
        <w:rPr>
          <w:rFonts w:ascii="CorpoS" w:hAnsi="CorpoS"/>
          <w:sz w:val="22"/>
          <w:szCs w:val="22"/>
          <w:lang w:val="en-US"/>
        </w:rPr>
        <w:t xml:space="preserve">0 </w:t>
      </w:r>
      <w:r w:rsidR="00FE596E">
        <w:rPr>
          <w:rFonts w:ascii="CorpoS" w:hAnsi="CorpoS"/>
          <w:sz w:val="22"/>
          <w:szCs w:val="22"/>
          <w:lang w:val="en-US"/>
        </w:rPr>
        <w:t>million</w:t>
      </w:r>
      <w:r w:rsidR="00F50134" w:rsidRPr="00397CC5">
        <w:rPr>
          <w:rFonts w:ascii="CorpoS" w:hAnsi="CorpoS"/>
          <w:sz w:val="22"/>
          <w:szCs w:val="22"/>
          <w:lang w:val="en-US"/>
        </w:rPr>
        <w:t xml:space="preserve">). </w:t>
      </w:r>
      <w:r w:rsidR="007D7D31">
        <w:rPr>
          <w:rFonts w:ascii="CorpoS" w:hAnsi="CorpoS"/>
          <w:sz w:val="22"/>
          <w:szCs w:val="22"/>
          <w:lang w:val="en-US"/>
        </w:rPr>
        <w:t>Owing to</w:t>
      </w:r>
      <w:r w:rsidR="00DA5602">
        <w:rPr>
          <w:rFonts w:ascii="CorpoS" w:hAnsi="CorpoS"/>
          <w:sz w:val="22"/>
          <w:szCs w:val="22"/>
          <w:lang w:val="en-US"/>
        </w:rPr>
        <w:t xml:space="preserve"> the improved product mix, the EBIT margin increased from 9.8</w:t>
      </w:r>
      <w:r w:rsidR="008536B3" w:rsidRPr="00397CC5">
        <w:rPr>
          <w:rFonts w:ascii="CorpoS" w:hAnsi="CorpoS"/>
          <w:sz w:val="22"/>
          <w:szCs w:val="22"/>
          <w:lang w:val="en-US"/>
        </w:rPr>
        <w:t xml:space="preserve">% </w:t>
      </w:r>
      <w:r w:rsidR="00DA5602">
        <w:rPr>
          <w:rFonts w:ascii="CorpoS" w:hAnsi="CorpoS"/>
          <w:sz w:val="22"/>
          <w:szCs w:val="22"/>
          <w:lang w:val="en-US"/>
        </w:rPr>
        <w:t>to</w:t>
      </w:r>
      <w:r w:rsidR="008536B3" w:rsidRPr="00397CC5">
        <w:rPr>
          <w:rFonts w:ascii="CorpoS" w:hAnsi="CorpoS"/>
          <w:sz w:val="22"/>
          <w:szCs w:val="22"/>
          <w:lang w:val="en-US"/>
        </w:rPr>
        <w:t xml:space="preserve"> 11</w:t>
      </w:r>
      <w:r w:rsidR="00DA5602">
        <w:rPr>
          <w:rFonts w:ascii="CorpoS" w:hAnsi="CorpoS"/>
          <w:sz w:val="22"/>
          <w:szCs w:val="22"/>
          <w:lang w:val="en-US"/>
        </w:rPr>
        <w:t>.1</w:t>
      </w:r>
      <w:r w:rsidR="008536B3" w:rsidRPr="005909F5">
        <w:rPr>
          <w:rFonts w:ascii="CorpoS" w:hAnsi="CorpoS"/>
          <w:sz w:val="22"/>
          <w:szCs w:val="22"/>
          <w:lang w:val="en-US"/>
        </w:rPr>
        <w:t>%.</w:t>
      </w:r>
    </w:p>
    <w:p w14:paraId="334F084E" w14:textId="77777777" w:rsidR="00BF44A2" w:rsidRPr="005909F5" w:rsidRDefault="00BF44A2" w:rsidP="001C2D8A">
      <w:pPr>
        <w:tabs>
          <w:tab w:val="left" w:pos="7655"/>
          <w:tab w:val="left" w:pos="9072"/>
        </w:tabs>
        <w:suppressAutoHyphens/>
        <w:spacing w:line="300" w:lineRule="exact"/>
        <w:ind w:right="283"/>
        <w:jc w:val="both"/>
        <w:rPr>
          <w:rFonts w:ascii="CorpoS" w:hAnsi="CorpoS"/>
          <w:b/>
          <w:sz w:val="22"/>
          <w:szCs w:val="22"/>
          <w:lang w:val="en-US"/>
        </w:rPr>
      </w:pPr>
    </w:p>
    <w:p w14:paraId="79FE5E17" w14:textId="77777777" w:rsidR="009D65F9" w:rsidRPr="00397CC5" w:rsidRDefault="009D65F9" w:rsidP="001C2D8A">
      <w:pPr>
        <w:tabs>
          <w:tab w:val="left" w:pos="7655"/>
          <w:tab w:val="left" w:pos="9072"/>
        </w:tabs>
        <w:suppressAutoHyphens/>
        <w:spacing w:line="300" w:lineRule="exact"/>
        <w:ind w:right="283"/>
        <w:jc w:val="both"/>
        <w:rPr>
          <w:rFonts w:ascii="CorpoS" w:hAnsi="CorpoS"/>
          <w:b/>
          <w:sz w:val="22"/>
          <w:szCs w:val="22"/>
          <w:lang w:val="en-US"/>
        </w:rPr>
      </w:pPr>
      <w:r w:rsidRPr="00397CC5">
        <w:rPr>
          <w:rFonts w:ascii="CorpoS" w:hAnsi="CorpoS"/>
          <w:b/>
          <w:sz w:val="22"/>
          <w:szCs w:val="22"/>
          <w:lang w:val="en-US"/>
        </w:rPr>
        <w:t>Dividend</w:t>
      </w:r>
      <w:r w:rsidR="00FB3B4E">
        <w:rPr>
          <w:rFonts w:ascii="CorpoS" w:hAnsi="CorpoS"/>
          <w:b/>
          <w:sz w:val="22"/>
          <w:szCs w:val="22"/>
          <w:lang w:val="en-US"/>
        </w:rPr>
        <w:t xml:space="preserve"> proposal to be announced on March 14</w:t>
      </w:r>
    </w:p>
    <w:p w14:paraId="2E6C9CAE" w14:textId="73A17A76" w:rsidR="009D65F9" w:rsidRPr="00397CC5" w:rsidRDefault="00B50DAD" w:rsidP="001C2D8A">
      <w:pPr>
        <w:tabs>
          <w:tab w:val="left" w:pos="7655"/>
          <w:tab w:val="left" w:pos="9072"/>
        </w:tabs>
        <w:suppressAutoHyphens/>
        <w:spacing w:line="300" w:lineRule="exact"/>
        <w:ind w:right="283"/>
        <w:jc w:val="both"/>
        <w:rPr>
          <w:rFonts w:ascii="CorpoS" w:hAnsi="CorpoS"/>
          <w:sz w:val="22"/>
          <w:szCs w:val="22"/>
          <w:lang w:val="en-US"/>
        </w:rPr>
      </w:pPr>
      <w:r>
        <w:rPr>
          <w:rFonts w:ascii="CorpoS" w:hAnsi="CorpoS"/>
          <w:sz w:val="22"/>
          <w:szCs w:val="22"/>
          <w:lang w:val="en-US"/>
        </w:rPr>
        <w:t>“</w:t>
      </w:r>
      <w:r w:rsidR="00F50134" w:rsidRPr="00397CC5">
        <w:rPr>
          <w:rFonts w:ascii="CorpoS" w:hAnsi="CorpoS"/>
          <w:sz w:val="22"/>
          <w:szCs w:val="22"/>
          <w:lang w:val="en-US"/>
        </w:rPr>
        <w:t>I</w:t>
      </w:r>
      <w:r w:rsidR="00CE61ED">
        <w:rPr>
          <w:rFonts w:ascii="CorpoS" w:hAnsi="CorpoS"/>
          <w:sz w:val="22"/>
          <w:szCs w:val="22"/>
          <w:lang w:val="en-US"/>
        </w:rPr>
        <w:t>n keeping with our established dividend policy</w:t>
      </w:r>
      <w:r w:rsidR="00E847F7">
        <w:rPr>
          <w:rFonts w:ascii="CorpoS" w:hAnsi="CorpoS"/>
          <w:sz w:val="22"/>
          <w:szCs w:val="22"/>
          <w:lang w:val="en-US"/>
        </w:rPr>
        <w:t xml:space="preserve">, we naturally intend to </w:t>
      </w:r>
      <w:r w:rsidR="0095307E">
        <w:rPr>
          <w:rFonts w:ascii="CorpoS" w:hAnsi="CorpoS"/>
          <w:sz w:val="22"/>
          <w:szCs w:val="22"/>
          <w:lang w:val="en-US"/>
        </w:rPr>
        <w:t>continue</w:t>
      </w:r>
      <w:r w:rsidR="00D600CD">
        <w:rPr>
          <w:rFonts w:ascii="CorpoS" w:hAnsi="CorpoS"/>
          <w:sz w:val="22"/>
          <w:szCs w:val="22"/>
          <w:lang w:val="en-US"/>
        </w:rPr>
        <w:t xml:space="preserve"> offer</w:t>
      </w:r>
      <w:r w:rsidR="0095307E">
        <w:rPr>
          <w:rFonts w:ascii="CorpoS" w:hAnsi="CorpoS"/>
          <w:sz w:val="22"/>
          <w:szCs w:val="22"/>
          <w:lang w:val="en-US"/>
        </w:rPr>
        <w:t>ing</w:t>
      </w:r>
      <w:r w:rsidR="00D600CD">
        <w:rPr>
          <w:rFonts w:ascii="CorpoS" w:hAnsi="CorpoS"/>
          <w:sz w:val="22"/>
          <w:szCs w:val="22"/>
          <w:lang w:val="en-US"/>
        </w:rPr>
        <w:t xml:space="preserve"> investors an appropriate share of our earnings, </w:t>
      </w:r>
      <w:r w:rsidR="0095307E">
        <w:rPr>
          <w:rFonts w:ascii="CorpoS" w:hAnsi="CorpoS"/>
          <w:sz w:val="22"/>
          <w:szCs w:val="22"/>
          <w:lang w:val="en-US"/>
        </w:rPr>
        <w:t>which again reached record levels in 2016</w:t>
      </w:r>
      <w:r>
        <w:rPr>
          <w:rFonts w:ascii="CorpoS" w:hAnsi="CorpoS"/>
          <w:sz w:val="22"/>
          <w:szCs w:val="22"/>
          <w:lang w:val="en-US"/>
        </w:rPr>
        <w:t>,”</w:t>
      </w:r>
      <w:r w:rsidR="00F50134" w:rsidRPr="00397CC5">
        <w:rPr>
          <w:rFonts w:ascii="CorpoS" w:hAnsi="CorpoS"/>
          <w:sz w:val="22"/>
          <w:szCs w:val="22"/>
          <w:lang w:val="en-US"/>
        </w:rPr>
        <w:t xml:space="preserve"> sa</w:t>
      </w:r>
      <w:r>
        <w:rPr>
          <w:rFonts w:ascii="CorpoS" w:hAnsi="CorpoS"/>
          <w:sz w:val="22"/>
          <w:szCs w:val="22"/>
          <w:lang w:val="en-US"/>
        </w:rPr>
        <w:t>id</w:t>
      </w:r>
      <w:r w:rsidR="009D65F9" w:rsidRPr="00397CC5">
        <w:rPr>
          <w:rFonts w:ascii="CorpoS" w:hAnsi="CorpoS"/>
          <w:sz w:val="22"/>
          <w:szCs w:val="22"/>
          <w:lang w:val="en-US"/>
        </w:rPr>
        <w:t xml:space="preserve"> Winkler. </w:t>
      </w:r>
      <w:r w:rsidR="00B3317E">
        <w:rPr>
          <w:rFonts w:ascii="CorpoS" w:hAnsi="CorpoS"/>
          <w:sz w:val="22"/>
          <w:szCs w:val="22"/>
          <w:lang w:val="en-US"/>
        </w:rPr>
        <w:t>The company will announce the dividend propos</w:t>
      </w:r>
      <w:r w:rsidR="00123ADE">
        <w:rPr>
          <w:rFonts w:ascii="CorpoS" w:hAnsi="CorpoS"/>
          <w:sz w:val="22"/>
          <w:szCs w:val="22"/>
          <w:lang w:val="en-US"/>
        </w:rPr>
        <w:t>al</w:t>
      </w:r>
      <w:r w:rsidR="00B3317E">
        <w:rPr>
          <w:rFonts w:ascii="CorpoS" w:hAnsi="CorpoS"/>
          <w:sz w:val="22"/>
          <w:szCs w:val="22"/>
          <w:lang w:val="en-US"/>
        </w:rPr>
        <w:t xml:space="preserve"> to the Annual General Meeting, which takes place on May 4, 2017, after the Supervisory Board has passed the corresponding resolution at its meeting on March 14</w:t>
      </w:r>
      <w:r w:rsidR="009D65F9" w:rsidRPr="00397CC5">
        <w:rPr>
          <w:rFonts w:ascii="CorpoS" w:hAnsi="CorpoS"/>
          <w:sz w:val="22"/>
          <w:szCs w:val="22"/>
          <w:lang w:val="en-US"/>
        </w:rPr>
        <w:t xml:space="preserve">. </w:t>
      </w:r>
      <w:r w:rsidR="00042D1B">
        <w:rPr>
          <w:rFonts w:ascii="CorpoS" w:hAnsi="CorpoS"/>
          <w:sz w:val="22"/>
          <w:szCs w:val="22"/>
          <w:lang w:val="en-US"/>
        </w:rPr>
        <w:t xml:space="preserve">MTU distributed a dividend of </w:t>
      </w:r>
      <w:r w:rsidR="00042D1B">
        <w:rPr>
          <w:rFonts w:ascii="Calibri" w:hAnsi="Calibri"/>
          <w:sz w:val="22"/>
          <w:szCs w:val="22"/>
          <w:lang w:val="en-US"/>
        </w:rPr>
        <w:t>€</w:t>
      </w:r>
      <w:r w:rsidR="00042D1B">
        <w:rPr>
          <w:rFonts w:ascii="CorpoS" w:hAnsi="CorpoS"/>
          <w:sz w:val="22"/>
          <w:szCs w:val="22"/>
          <w:lang w:val="en-US"/>
        </w:rPr>
        <w:t>1.</w:t>
      </w:r>
      <w:r w:rsidR="00F50134" w:rsidRPr="00397CC5">
        <w:rPr>
          <w:rFonts w:ascii="CorpoS" w:hAnsi="CorpoS"/>
          <w:sz w:val="22"/>
          <w:szCs w:val="22"/>
          <w:lang w:val="en-US"/>
        </w:rPr>
        <w:t>70</w:t>
      </w:r>
      <w:r w:rsidR="009D65F9" w:rsidRPr="00397CC5">
        <w:rPr>
          <w:rFonts w:ascii="CorpoS" w:hAnsi="CorpoS"/>
          <w:sz w:val="22"/>
          <w:szCs w:val="22"/>
          <w:lang w:val="en-US"/>
        </w:rPr>
        <w:t xml:space="preserve"> </w:t>
      </w:r>
      <w:r w:rsidR="00042D1B">
        <w:rPr>
          <w:rFonts w:ascii="CorpoS" w:hAnsi="CorpoS"/>
          <w:sz w:val="22"/>
          <w:szCs w:val="22"/>
          <w:lang w:val="en-US"/>
        </w:rPr>
        <w:t>per share for 2015</w:t>
      </w:r>
      <w:r w:rsidR="009D65F9" w:rsidRPr="00397CC5">
        <w:rPr>
          <w:rFonts w:ascii="CorpoS" w:hAnsi="CorpoS"/>
          <w:sz w:val="22"/>
          <w:szCs w:val="22"/>
          <w:lang w:val="en-US"/>
        </w:rPr>
        <w:t>.</w:t>
      </w:r>
    </w:p>
    <w:p w14:paraId="17C390A9" w14:textId="77777777" w:rsidR="009D65F9" w:rsidRPr="00B50DAD" w:rsidRDefault="009D65F9" w:rsidP="001C2D8A">
      <w:pPr>
        <w:tabs>
          <w:tab w:val="left" w:pos="7655"/>
          <w:tab w:val="left" w:pos="9072"/>
        </w:tabs>
        <w:suppressAutoHyphens/>
        <w:spacing w:line="300" w:lineRule="exact"/>
        <w:ind w:right="283"/>
        <w:jc w:val="both"/>
        <w:rPr>
          <w:rFonts w:ascii="CorpoS" w:hAnsi="CorpoS"/>
          <w:sz w:val="22"/>
          <w:szCs w:val="22"/>
          <w:lang w:val="en-US"/>
        </w:rPr>
      </w:pPr>
    </w:p>
    <w:p w14:paraId="449167E1" w14:textId="77777777" w:rsidR="009D65F9" w:rsidRPr="00397CC5" w:rsidRDefault="0042549F" w:rsidP="001C2D8A">
      <w:pPr>
        <w:tabs>
          <w:tab w:val="left" w:pos="7655"/>
          <w:tab w:val="left" w:pos="7938"/>
        </w:tabs>
        <w:suppressAutoHyphens/>
        <w:spacing w:line="300" w:lineRule="exact"/>
        <w:ind w:right="283"/>
        <w:jc w:val="both"/>
        <w:rPr>
          <w:rFonts w:ascii="CorpoS" w:hAnsi="CorpoS"/>
          <w:b/>
          <w:sz w:val="22"/>
          <w:szCs w:val="22"/>
          <w:lang w:val="en-US"/>
        </w:rPr>
      </w:pPr>
      <w:r>
        <w:rPr>
          <w:rFonts w:ascii="CorpoS" w:hAnsi="CorpoS"/>
          <w:b/>
          <w:sz w:val="22"/>
          <w:szCs w:val="22"/>
          <w:lang w:val="en-US"/>
        </w:rPr>
        <w:t>Research and development</w:t>
      </w:r>
    </w:p>
    <w:p w14:paraId="194AFD54" w14:textId="14E3FD40" w:rsidR="009D65F9" w:rsidRPr="00397CC5" w:rsidRDefault="00F2350E" w:rsidP="001C2D8A">
      <w:pPr>
        <w:tabs>
          <w:tab w:val="left" w:pos="7655"/>
          <w:tab w:val="left" w:pos="7938"/>
        </w:tabs>
        <w:suppressAutoHyphens/>
        <w:spacing w:line="300" w:lineRule="exact"/>
        <w:ind w:right="283"/>
        <w:jc w:val="both"/>
        <w:rPr>
          <w:rFonts w:ascii="CorpoS" w:hAnsi="CorpoS"/>
          <w:sz w:val="22"/>
          <w:szCs w:val="22"/>
          <w:lang w:val="en-US"/>
        </w:rPr>
      </w:pPr>
      <w:r>
        <w:rPr>
          <w:rFonts w:ascii="CorpoS" w:hAnsi="CorpoS"/>
          <w:sz w:val="22"/>
          <w:szCs w:val="22"/>
          <w:lang w:val="en-US"/>
        </w:rPr>
        <w:t xml:space="preserve">At </w:t>
      </w:r>
      <w:r>
        <w:rPr>
          <w:rFonts w:ascii="Calibri" w:hAnsi="Calibri"/>
          <w:sz w:val="22"/>
          <w:szCs w:val="22"/>
          <w:lang w:val="en-US"/>
        </w:rPr>
        <w:t>€</w:t>
      </w:r>
      <w:r>
        <w:rPr>
          <w:rFonts w:ascii="CorpoS" w:hAnsi="CorpoS"/>
          <w:sz w:val="22"/>
          <w:szCs w:val="22"/>
          <w:lang w:val="en-US"/>
        </w:rPr>
        <w:t>208.</w:t>
      </w:r>
      <w:r w:rsidR="00FE08BF" w:rsidRPr="00397CC5">
        <w:rPr>
          <w:rFonts w:ascii="CorpoS" w:hAnsi="CorpoS"/>
          <w:sz w:val="22"/>
          <w:szCs w:val="22"/>
          <w:lang w:val="en-US"/>
        </w:rPr>
        <w:t xml:space="preserve">6 </w:t>
      </w:r>
      <w:r>
        <w:rPr>
          <w:rFonts w:ascii="CorpoS" w:hAnsi="CorpoS"/>
          <w:sz w:val="22"/>
          <w:szCs w:val="22"/>
          <w:lang w:val="en-US"/>
        </w:rPr>
        <w:t xml:space="preserve">million, </w:t>
      </w:r>
      <w:r w:rsidR="00FE08BF" w:rsidRPr="00397CC5">
        <w:rPr>
          <w:rFonts w:ascii="CorpoS" w:hAnsi="CorpoS"/>
          <w:sz w:val="22"/>
          <w:szCs w:val="22"/>
          <w:lang w:val="en-US"/>
        </w:rPr>
        <w:t>MTU</w:t>
      </w:r>
      <w:r>
        <w:rPr>
          <w:rFonts w:ascii="CorpoS" w:hAnsi="CorpoS"/>
          <w:sz w:val="22"/>
          <w:szCs w:val="22"/>
          <w:lang w:val="en-US"/>
        </w:rPr>
        <w:t xml:space="preserve">’s </w:t>
      </w:r>
      <w:r w:rsidR="00F8655E">
        <w:rPr>
          <w:rFonts w:ascii="CorpoS" w:hAnsi="CorpoS"/>
          <w:sz w:val="22"/>
          <w:szCs w:val="22"/>
          <w:lang w:val="en-US"/>
        </w:rPr>
        <w:t>R&amp;D</w:t>
      </w:r>
      <w:r>
        <w:rPr>
          <w:rFonts w:ascii="CorpoS" w:hAnsi="CorpoS"/>
          <w:sz w:val="22"/>
          <w:szCs w:val="22"/>
          <w:lang w:val="en-US"/>
        </w:rPr>
        <w:t xml:space="preserve"> expenditure in 2016 was </w:t>
      </w:r>
      <w:r w:rsidR="007C627A">
        <w:rPr>
          <w:rFonts w:ascii="CorpoS" w:hAnsi="CorpoS"/>
          <w:sz w:val="22"/>
          <w:szCs w:val="22"/>
          <w:lang w:val="en-US"/>
        </w:rPr>
        <w:t>on approximately the same level as in</w:t>
      </w:r>
      <w:r>
        <w:rPr>
          <w:rFonts w:ascii="CorpoS" w:hAnsi="CorpoS"/>
          <w:sz w:val="22"/>
          <w:szCs w:val="22"/>
          <w:lang w:val="en-US"/>
        </w:rPr>
        <w:t xml:space="preserve"> the previous year</w:t>
      </w:r>
      <w:r w:rsidR="00FE08BF" w:rsidRPr="00397CC5">
        <w:rPr>
          <w:rFonts w:ascii="CorpoS" w:hAnsi="CorpoS"/>
          <w:sz w:val="22"/>
          <w:szCs w:val="22"/>
          <w:lang w:val="en-US"/>
        </w:rPr>
        <w:t xml:space="preserve"> (2015: </w:t>
      </w:r>
      <w:r w:rsidR="00F317D2">
        <w:rPr>
          <w:rFonts w:ascii="Calibri" w:hAnsi="Calibri"/>
          <w:sz w:val="22"/>
          <w:szCs w:val="22"/>
          <w:lang w:val="en-US"/>
        </w:rPr>
        <w:t>€</w:t>
      </w:r>
      <w:r w:rsidR="00F317D2">
        <w:rPr>
          <w:rFonts w:ascii="CorpoS" w:hAnsi="CorpoS"/>
          <w:sz w:val="22"/>
          <w:szCs w:val="22"/>
          <w:lang w:val="en-US"/>
        </w:rPr>
        <w:t>210.</w:t>
      </w:r>
      <w:r w:rsidR="00FE08BF" w:rsidRPr="00397CC5">
        <w:rPr>
          <w:rFonts w:ascii="CorpoS" w:hAnsi="CorpoS"/>
          <w:sz w:val="22"/>
          <w:szCs w:val="22"/>
          <w:lang w:val="en-US"/>
        </w:rPr>
        <w:t xml:space="preserve">0 </w:t>
      </w:r>
      <w:r w:rsidR="00F317D2">
        <w:rPr>
          <w:rFonts w:ascii="CorpoS" w:hAnsi="CorpoS"/>
          <w:sz w:val="22"/>
          <w:szCs w:val="22"/>
          <w:lang w:val="en-US"/>
        </w:rPr>
        <w:t>million</w:t>
      </w:r>
      <w:r w:rsidR="00FE08BF" w:rsidRPr="00397CC5">
        <w:rPr>
          <w:rFonts w:ascii="CorpoS" w:hAnsi="CorpoS"/>
          <w:sz w:val="22"/>
          <w:szCs w:val="22"/>
          <w:lang w:val="en-US"/>
        </w:rPr>
        <w:t xml:space="preserve">). </w:t>
      </w:r>
      <w:r w:rsidR="001F5E2E">
        <w:rPr>
          <w:rFonts w:ascii="CorpoS" w:hAnsi="CorpoS"/>
          <w:sz w:val="22"/>
          <w:szCs w:val="22"/>
          <w:lang w:val="en-US"/>
        </w:rPr>
        <w:t xml:space="preserve">The </w:t>
      </w:r>
      <w:r w:rsidR="007A2158">
        <w:rPr>
          <w:rFonts w:ascii="CorpoS" w:hAnsi="CorpoS"/>
          <w:sz w:val="22"/>
          <w:szCs w:val="22"/>
          <w:lang w:val="en-US"/>
        </w:rPr>
        <w:t>foc</w:t>
      </w:r>
      <w:r w:rsidR="00F8655E">
        <w:rPr>
          <w:rFonts w:ascii="CorpoS" w:hAnsi="CorpoS"/>
          <w:sz w:val="22"/>
          <w:szCs w:val="22"/>
          <w:lang w:val="en-US"/>
        </w:rPr>
        <w:t>al areas</w:t>
      </w:r>
      <w:r w:rsidR="007A2158">
        <w:rPr>
          <w:rFonts w:ascii="CorpoS" w:hAnsi="CorpoS"/>
          <w:sz w:val="22"/>
          <w:szCs w:val="22"/>
          <w:lang w:val="en-US"/>
        </w:rPr>
        <w:t xml:space="preserve"> of the </w:t>
      </w:r>
      <w:r w:rsidR="001F5E2E">
        <w:rPr>
          <w:rFonts w:ascii="CorpoS" w:hAnsi="CorpoS"/>
          <w:sz w:val="22"/>
          <w:szCs w:val="22"/>
          <w:lang w:val="en-US"/>
        </w:rPr>
        <w:t>group’s R&amp;D activities</w:t>
      </w:r>
      <w:r w:rsidR="007A2158">
        <w:rPr>
          <w:rFonts w:ascii="CorpoS" w:hAnsi="CorpoS"/>
          <w:sz w:val="22"/>
          <w:szCs w:val="22"/>
          <w:lang w:val="en-US"/>
        </w:rPr>
        <w:t xml:space="preserve">, in addition to the geared turbofan programs and their evolution, included the </w:t>
      </w:r>
      <w:r w:rsidR="00FE08BF" w:rsidRPr="00397CC5">
        <w:rPr>
          <w:rFonts w:ascii="CorpoS" w:hAnsi="CorpoS"/>
          <w:sz w:val="22"/>
          <w:szCs w:val="22"/>
          <w:lang w:val="en-US"/>
        </w:rPr>
        <w:t xml:space="preserve">GE9X </w:t>
      </w:r>
      <w:r w:rsidR="007A2158">
        <w:rPr>
          <w:rFonts w:ascii="CorpoS" w:hAnsi="CorpoS"/>
          <w:sz w:val="22"/>
          <w:szCs w:val="22"/>
          <w:lang w:val="en-US"/>
        </w:rPr>
        <w:t xml:space="preserve">engine for the </w:t>
      </w:r>
      <w:r w:rsidR="00FE08BF" w:rsidRPr="00397CC5">
        <w:rPr>
          <w:rFonts w:ascii="CorpoS" w:hAnsi="CorpoS"/>
          <w:sz w:val="22"/>
          <w:szCs w:val="22"/>
          <w:lang w:val="en-US"/>
        </w:rPr>
        <w:t xml:space="preserve">Boeing 777X </w:t>
      </w:r>
      <w:r w:rsidR="007A2158">
        <w:rPr>
          <w:rFonts w:ascii="CorpoS" w:hAnsi="CorpoS"/>
          <w:sz w:val="22"/>
          <w:szCs w:val="22"/>
          <w:lang w:val="en-US"/>
        </w:rPr>
        <w:t>long-haul airliner and technology studies and R&amp;D projects for future-generation engines</w:t>
      </w:r>
      <w:r w:rsidR="00FE08BF" w:rsidRPr="00397CC5">
        <w:rPr>
          <w:rFonts w:ascii="CorpoS" w:hAnsi="CorpoS"/>
          <w:sz w:val="22"/>
          <w:szCs w:val="22"/>
          <w:lang w:val="en-US"/>
        </w:rPr>
        <w:t xml:space="preserve">. </w:t>
      </w:r>
      <w:r w:rsidR="007A2158">
        <w:rPr>
          <w:rFonts w:ascii="CorpoS" w:hAnsi="CorpoS"/>
          <w:sz w:val="22"/>
          <w:szCs w:val="22"/>
          <w:lang w:val="en-US"/>
        </w:rPr>
        <w:t>“</w:t>
      </w:r>
      <w:r w:rsidR="00697AFA">
        <w:rPr>
          <w:rFonts w:ascii="CorpoS" w:hAnsi="CorpoS"/>
          <w:sz w:val="22"/>
          <w:szCs w:val="22"/>
          <w:lang w:val="en-US"/>
        </w:rPr>
        <w:t>In 2017, w</w:t>
      </w:r>
      <w:r w:rsidR="00D4745F">
        <w:rPr>
          <w:rFonts w:ascii="CorpoS" w:hAnsi="CorpoS"/>
          <w:sz w:val="22"/>
          <w:szCs w:val="22"/>
          <w:lang w:val="en-US"/>
        </w:rPr>
        <w:t xml:space="preserve">e will continue to press forward </w:t>
      </w:r>
      <w:r w:rsidR="00697AFA">
        <w:rPr>
          <w:rFonts w:ascii="CorpoS" w:hAnsi="CorpoS"/>
          <w:sz w:val="22"/>
          <w:szCs w:val="22"/>
          <w:lang w:val="en-US"/>
        </w:rPr>
        <w:t xml:space="preserve">with our work in these future-oriented domains, </w:t>
      </w:r>
      <w:r w:rsidR="00E97F2E">
        <w:rPr>
          <w:rFonts w:ascii="CorpoS" w:hAnsi="CorpoS"/>
          <w:sz w:val="22"/>
          <w:szCs w:val="22"/>
          <w:lang w:val="en-US"/>
        </w:rPr>
        <w:t>so as</w:t>
      </w:r>
      <w:r w:rsidR="008E19CE">
        <w:rPr>
          <w:rFonts w:ascii="CorpoS" w:hAnsi="CorpoS"/>
          <w:sz w:val="22"/>
          <w:szCs w:val="22"/>
          <w:lang w:val="en-US"/>
        </w:rPr>
        <w:t xml:space="preserve"> to provide support to the </w:t>
      </w:r>
      <w:r w:rsidR="004F29DC">
        <w:rPr>
          <w:rFonts w:ascii="CorpoS" w:hAnsi="CorpoS"/>
          <w:sz w:val="22"/>
          <w:szCs w:val="22"/>
          <w:lang w:val="en-US"/>
        </w:rPr>
        <w:t xml:space="preserve">various GTF programs during their market launch phase while at the same time </w:t>
      </w:r>
      <w:r w:rsidR="006A6879">
        <w:rPr>
          <w:rFonts w:ascii="CorpoS" w:hAnsi="CorpoS"/>
          <w:sz w:val="22"/>
          <w:szCs w:val="22"/>
          <w:lang w:val="en-US"/>
        </w:rPr>
        <w:t>laying the foundations for the engines of tomorrow</w:t>
      </w:r>
      <w:r w:rsidR="004238A9">
        <w:rPr>
          <w:rFonts w:ascii="CorpoS" w:hAnsi="CorpoS"/>
          <w:sz w:val="22"/>
          <w:szCs w:val="22"/>
          <w:lang w:val="en-US"/>
        </w:rPr>
        <w:t>,</w:t>
      </w:r>
      <w:r w:rsidR="00A13654">
        <w:rPr>
          <w:rFonts w:ascii="CorpoS" w:hAnsi="CorpoS"/>
          <w:sz w:val="22"/>
          <w:szCs w:val="22"/>
          <w:lang w:val="en-US"/>
        </w:rPr>
        <w:t>”</w:t>
      </w:r>
      <w:r w:rsidR="00F57BDB" w:rsidRPr="00397CC5">
        <w:rPr>
          <w:rFonts w:ascii="CorpoS" w:hAnsi="CorpoS"/>
          <w:sz w:val="22"/>
          <w:szCs w:val="22"/>
          <w:lang w:val="en-US"/>
        </w:rPr>
        <w:t xml:space="preserve"> sa</w:t>
      </w:r>
      <w:r w:rsidR="00A13654">
        <w:rPr>
          <w:rFonts w:ascii="CorpoS" w:hAnsi="CorpoS"/>
          <w:sz w:val="22"/>
          <w:szCs w:val="22"/>
          <w:lang w:val="en-US"/>
        </w:rPr>
        <w:t>id Chief Operating Officer</w:t>
      </w:r>
      <w:r w:rsidR="009D65F9" w:rsidRPr="00397CC5">
        <w:rPr>
          <w:rFonts w:ascii="CorpoS" w:hAnsi="CorpoS"/>
          <w:sz w:val="22"/>
          <w:szCs w:val="22"/>
          <w:lang w:val="en-US"/>
        </w:rPr>
        <w:t xml:space="preserve"> Dr. Rainer Martens.</w:t>
      </w:r>
    </w:p>
    <w:p w14:paraId="6CE54A24" w14:textId="77777777" w:rsidR="009D65F9" w:rsidRPr="00397CC5" w:rsidRDefault="009D65F9" w:rsidP="001C2D8A">
      <w:pPr>
        <w:tabs>
          <w:tab w:val="left" w:pos="7655"/>
          <w:tab w:val="left" w:pos="9072"/>
        </w:tabs>
        <w:suppressAutoHyphens/>
        <w:spacing w:line="300" w:lineRule="exact"/>
        <w:ind w:right="283"/>
        <w:jc w:val="both"/>
        <w:rPr>
          <w:rFonts w:ascii="CorpoS" w:hAnsi="CorpoS"/>
          <w:sz w:val="22"/>
          <w:szCs w:val="22"/>
          <w:lang w:val="en-US"/>
        </w:rPr>
      </w:pPr>
    </w:p>
    <w:p w14:paraId="335A43FC" w14:textId="77777777" w:rsidR="009D65F9" w:rsidRPr="00397CC5" w:rsidRDefault="009D65F9" w:rsidP="001C2D8A">
      <w:pPr>
        <w:tabs>
          <w:tab w:val="left" w:pos="7655"/>
          <w:tab w:val="left" w:pos="9072"/>
        </w:tabs>
        <w:suppressAutoHyphens/>
        <w:spacing w:line="300" w:lineRule="exact"/>
        <w:ind w:right="283"/>
        <w:jc w:val="both"/>
        <w:rPr>
          <w:rFonts w:ascii="CorpoS" w:hAnsi="CorpoS"/>
          <w:b/>
          <w:sz w:val="22"/>
          <w:szCs w:val="22"/>
          <w:lang w:val="en-US"/>
        </w:rPr>
      </w:pPr>
      <w:r w:rsidRPr="00397CC5">
        <w:rPr>
          <w:rFonts w:ascii="CorpoS" w:hAnsi="CorpoS"/>
          <w:b/>
          <w:sz w:val="22"/>
          <w:szCs w:val="22"/>
          <w:lang w:val="en-US"/>
        </w:rPr>
        <w:t xml:space="preserve">Free </w:t>
      </w:r>
      <w:r w:rsidR="00C676F5">
        <w:rPr>
          <w:rFonts w:ascii="CorpoS" w:hAnsi="CorpoS"/>
          <w:b/>
          <w:sz w:val="22"/>
          <w:szCs w:val="22"/>
          <w:lang w:val="en-US"/>
        </w:rPr>
        <w:t>c</w:t>
      </w:r>
      <w:r w:rsidRPr="00397CC5">
        <w:rPr>
          <w:rFonts w:ascii="CorpoS" w:hAnsi="CorpoS"/>
          <w:b/>
          <w:sz w:val="22"/>
          <w:szCs w:val="22"/>
          <w:lang w:val="en-US"/>
        </w:rPr>
        <w:t>ash</w:t>
      </w:r>
      <w:r w:rsidR="00C676F5">
        <w:rPr>
          <w:rFonts w:ascii="CorpoS" w:hAnsi="CorpoS"/>
          <w:b/>
          <w:sz w:val="22"/>
          <w:szCs w:val="22"/>
          <w:lang w:val="en-US"/>
        </w:rPr>
        <w:t xml:space="preserve"> </w:t>
      </w:r>
      <w:r w:rsidRPr="00397CC5">
        <w:rPr>
          <w:rFonts w:ascii="CorpoS" w:hAnsi="CorpoS"/>
          <w:b/>
          <w:sz w:val="22"/>
          <w:szCs w:val="22"/>
          <w:lang w:val="en-US"/>
        </w:rPr>
        <w:t xml:space="preserve">flow </w:t>
      </w:r>
      <w:r w:rsidR="00C676F5">
        <w:rPr>
          <w:rFonts w:ascii="CorpoS" w:hAnsi="CorpoS"/>
          <w:b/>
          <w:sz w:val="22"/>
          <w:szCs w:val="22"/>
          <w:lang w:val="en-US"/>
        </w:rPr>
        <w:t xml:space="preserve">of </w:t>
      </w:r>
      <w:r w:rsidR="00C676F5">
        <w:rPr>
          <w:rFonts w:ascii="Calibri" w:hAnsi="Calibri"/>
          <w:b/>
          <w:sz w:val="22"/>
          <w:szCs w:val="22"/>
          <w:lang w:val="en-US"/>
        </w:rPr>
        <w:t>€</w:t>
      </w:r>
      <w:r w:rsidR="0090641D" w:rsidRPr="00397CC5">
        <w:rPr>
          <w:rFonts w:ascii="CorpoS" w:hAnsi="CorpoS"/>
          <w:b/>
          <w:sz w:val="22"/>
          <w:szCs w:val="22"/>
          <w:lang w:val="en-US"/>
        </w:rPr>
        <w:t>82</w:t>
      </w:r>
      <w:r w:rsidR="00C676F5">
        <w:rPr>
          <w:rFonts w:ascii="CorpoS" w:hAnsi="CorpoS"/>
          <w:b/>
          <w:sz w:val="22"/>
          <w:szCs w:val="22"/>
          <w:lang w:val="en-US"/>
        </w:rPr>
        <w:t>.</w:t>
      </w:r>
      <w:r w:rsidRPr="00397CC5">
        <w:rPr>
          <w:rFonts w:ascii="CorpoS" w:hAnsi="CorpoS"/>
          <w:b/>
          <w:sz w:val="22"/>
          <w:szCs w:val="22"/>
          <w:lang w:val="en-US"/>
        </w:rPr>
        <w:t xml:space="preserve">0 </w:t>
      </w:r>
      <w:r w:rsidR="00C676F5">
        <w:rPr>
          <w:rFonts w:ascii="CorpoS" w:hAnsi="CorpoS"/>
          <w:b/>
          <w:sz w:val="22"/>
          <w:szCs w:val="22"/>
          <w:lang w:val="en-US"/>
        </w:rPr>
        <w:t>million</w:t>
      </w:r>
    </w:p>
    <w:p w14:paraId="28EEEC98" w14:textId="221EE09B" w:rsidR="009D65F9" w:rsidRPr="00397CC5" w:rsidRDefault="005A64C7" w:rsidP="001C2D8A">
      <w:pPr>
        <w:tabs>
          <w:tab w:val="left" w:pos="7655"/>
          <w:tab w:val="left" w:pos="9072"/>
        </w:tabs>
        <w:suppressAutoHyphens/>
        <w:spacing w:line="300" w:lineRule="exact"/>
        <w:ind w:right="283"/>
        <w:jc w:val="both"/>
        <w:rPr>
          <w:rFonts w:ascii="CorpoS" w:hAnsi="CorpoS"/>
          <w:sz w:val="22"/>
          <w:szCs w:val="22"/>
          <w:lang w:val="en-US"/>
        </w:rPr>
      </w:pPr>
      <w:r>
        <w:rPr>
          <w:rFonts w:ascii="CorpoS" w:hAnsi="CorpoS"/>
          <w:sz w:val="22"/>
          <w:szCs w:val="22"/>
          <w:lang w:val="en-US"/>
        </w:rPr>
        <w:t>MTU’s f</w:t>
      </w:r>
      <w:r w:rsidR="009D65F9" w:rsidRPr="00397CC5">
        <w:rPr>
          <w:rFonts w:ascii="CorpoS" w:hAnsi="CorpoS"/>
          <w:sz w:val="22"/>
          <w:szCs w:val="22"/>
          <w:lang w:val="en-US"/>
        </w:rPr>
        <w:t xml:space="preserve">ree </w:t>
      </w:r>
      <w:r>
        <w:rPr>
          <w:rFonts w:ascii="CorpoS" w:hAnsi="CorpoS"/>
          <w:sz w:val="22"/>
          <w:szCs w:val="22"/>
          <w:lang w:val="en-US"/>
        </w:rPr>
        <w:t>c</w:t>
      </w:r>
      <w:r w:rsidR="009D65F9" w:rsidRPr="00397CC5">
        <w:rPr>
          <w:rFonts w:ascii="CorpoS" w:hAnsi="CorpoS"/>
          <w:sz w:val="22"/>
          <w:szCs w:val="22"/>
          <w:lang w:val="en-US"/>
        </w:rPr>
        <w:t>ash</w:t>
      </w:r>
      <w:r>
        <w:rPr>
          <w:rFonts w:ascii="CorpoS" w:hAnsi="CorpoS"/>
          <w:sz w:val="22"/>
          <w:szCs w:val="22"/>
          <w:lang w:val="en-US"/>
        </w:rPr>
        <w:t xml:space="preserve"> </w:t>
      </w:r>
      <w:r w:rsidR="009D65F9" w:rsidRPr="00397CC5">
        <w:rPr>
          <w:rFonts w:ascii="CorpoS" w:hAnsi="CorpoS"/>
          <w:sz w:val="22"/>
          <w:szCs w:val="22"/>
          <w:lang w:val="en-US"/>
        </w:rPr>
        <w:t xml:space="preserve">flow </w:t>
      </w:r>
      <w:r>
        <w:rPr>
          <w:rFonts w:ascii="CorpoS" w:hAnsi="CorpoS"/>
          <w:sz w:val="22"/>
          <w:szCs w:val="22"/>
          <w:lang w:val="en-US"/>
        </w:rPr>
        <w:t>increased by 14</w:t>
      </w:r>
      <w:r w:rsidR="006F00E2" w:rsidRPr="00397CC5">
        <w:rPr>
          <w:rFonts w:ascii="CorpoS" w:hAnsi="CorpoS"/>
          <w:sz w:val="22"/>
          <w:szCs w:val="22"/>
          <w:lang w:val="en-US"/>
        </w:rPr>
        <w:t xml:space="preserve">% </w:t>
      </w:r>
      <w:r>
        <w:rPr>
          <w:rFonts w:ascii="CorpoS" w:hAnsi="CorpoS"/>
          <w:sz w:val="22"/>
          <w:szCs w:val="22"/>
          <w:lang w:val="en-US"/>
        </w:rPr>
        <w:t xml:space="preserve">from </w:t>
      </w:r>
      <w:r>
        <w:rPr>
          <w:rFonts w:ascii="Calibri" w:hAnsi="Calibri"/>
          <w:sz w:val="22"/>
          <w:szCs w:val="22"/>
          <w:lang w:val="en-US"/>
        </w:rPr>
        <w:t>€</w:t>
      </w:r>
      <w:r>
        <w:rPr>
          <w:rFonts w:ascii="CorpoS" w:hAnsi="CorpoS"/>
          <w:sz w:val="22"/>
          <w:szCs w:val="22"/>
          <w:lang w:val="en-US"/>
        </w:rPr>
        <w:t>72.</w:t>
      </w:r>
      <w:r w:rsidR="006F00E2" w:rsidRPr="00397CC5">
        <w:rPr>
          <w:rFonts w:ascii="CorpoS" w:hAnsi="CorpoS"/>
          <w:sz w:val="22"/>
          <w:szCs w:val="22"/>
          <w:lang w:val="en-US"/>
        </w:rPr>
        <w:t xml:space="preserve">0 </w:t>
      </w:r>
      <w:r>
        <w:rPr>
          <w:rFonts w:ascii="CorpoS" w:hAnsi="CorpoS"/>
          <w:sz w:val="22"/>
          <w:szCs w:val="22"/>
          <w:lang w:val="en-US"/>
        </w:rPr>
        <w:t>million in 2015 to</w:t>
      </w:r>
      <w:r w:rsidR="006F00E2" w:rsidRPr="00397CC5">
        <w:rPr>
          <w:rFonts w:ascii="CorpoS" w:hAnsi="CorpoS"/>
          <w:sz w:val="22"/>
          <w:szCs w:val="22"/>
          <w:lang w:val="en-US"/>
        </w:rPr>
        <w:t xml:space="preserve"> €</w:t>
      </w:r>
      <w:r>
        <w:rPr>
          <w:rFonts w:ascii="CorpoS" w:hAnsi="CorpoS"/>
          <w:sz w:val="22"/>
          <w:szCs w:val="22"/>
          <w:lang w:val="en-US"/>
        </w:rPr>
        <w:t>82.</w:t>
      </w:r>
      <w:r w:rsidR="006F00E2" w:rsidRPr="00397CC5">
        <w:rPr>
          <w:rFonts w:ascii="CorpoS" w:hAnsi="CorpoS"/>
          <w:sz w:val="22"/>
          <w:szCs w:val="22"/>
          <w:lang w:val="en-US"/>
        </w:rPr>
        <w:t xml:space="preserve">0 </w:t>
      </w:r>
      <w:r>
        <w:rPr>
          <w:rFonts w:ascii="CorpoS" w:hAnsi="CorpoS"/>
          <w:sz w:val="22"/>
          <w:szCs w:val="22"/>
          <w:lang w:val="en-US"/>
        </w:rPr>
        <w:t>million in 2016</w:t>
      </w:r>
      <w:r w:rsidR="009D65F9" w:rsidRPr="00397CC5">
        <w:rPr>
          <w:rFonts w:ascii="CorpoS" w:hAnsi="CorpoS"/>
          <w:sz w:val="22"/>
          <w:szCs w:val="22"/>
          <w:lang w:val="en-US"/>
        </w:rPr>
        <w:t xml:space="preserve">. </w:t>
      </w:r>
      <w:r w:rsidR="007A693A">
        <w:rPr>
          <w:rFonts w:ascii="CorpoS" w:hAnsi="CorpoS"/>
          <w:sz w:val="22"/>
          <w:szCs w:val="22"/>
          <w:lang w:val="en-US"/>
        </w:rPr>
        <w:br w:type="textWrapping" w:clear="all"/>
      </w:r>
      <w:r>
        <w:rPr>
          <w:rFonts w:ascii="CorpoS" w:hAnsi="CorpoS"/>
          <w:sz w:val="22"/>
          <w:szCs w:val="22"/>
          <w:lang w:val="en-US"/>
        </w:rPr>
        <w:t>“</w:t>
      </w:r>
      <w:r w:rsidR="00A452BF">
        <w:rPr>
          <w:rFonts w:ascii="CorpoS" w:hAnsi="CorpoS"/>
          <w:sz w:val="22"/>
          <w:szCs w:val="22"/>
          <w:lang w:val="en-US"/>
        </w:rPr>
        <w:t>This result is better than we expected</w:t>
      </w:r>
      <w:r w:rsidR="004238A9">
        <w:rPr>
          <w:rFonts w:ascii="CorpoS" w:hAnsi="CorpoS"/>
          <w:sz w:val="22"/>
          <w:szCs w:val="22"/>
          <w:lang w:val="en-US"/>
        </w:rPr>
        <w:t>,</w:t>
      </w:r>
      <w:r w:rsidR="005F5BFE">
        <w:rPr>
          <w:rFonts w:ascii="CorpoS" w:hAnsi="CorpoS"/>
          <w:sz w:val="22"/>
          <w:szCs w:val="22"/>
          <w:lang w:val="en-US"/>
        </w:rPr>
        <w:t>” commented</w:t>
      </w:r>
      <w:r w:rsidR="00372BA1" w:rsidRPr="00397CC5">
        <w:rPr>
          <w:rFonts w:ascii="CorpoS" w:hAnsi="CorpoS"/>
          <w:sz w:val="22"/>
          <w:szCs w:val="22"/>
          <w:lang w:val="en-US"/>
        </w:rPr>
        <w:t xml:space="preserve"> Winkler</w:t>
      </w:r>
      <w:r w:rsidR="008A29BD" w:rsidRPr="00397CC5">
        <w:rPr>
          <w:rFonts w:ascii="CorpoS" w:hAnsi="CorpoS"/>
          <w:sz w:val="22"/>
          <w:szCs w:val="22"/>
          <w:lang w:val="en-US"/>
        </w:rPr>
        <w:t>.</w:t>
      </w:r>
      <w:r w:rsidR="00F64931" w:rsidRPr="00397CC5">
        <w:rPr>
          <w:rFonts w:ascii="CorpoS" w:hAnsi="CorpoS"/>
          <w:sz w:val="22"/>
          <w:szCs w:val="22"/>
          <w:lang w:val="en-US"/>
        </w:rPr>
        <w:t xml:space="preserve"> </w:t>
      </w:r>
      <w:r w:rsidR="009D4558">
        <w:rPr>
          <w:rFonts w:ascii="CorpoS" w:hAnsi="CorpoS"/>
          <w:sz w:val="22"/>
          <w:szCs w:val="22"/>
          <w:lang w:val="en-US"/>
        </w:rPr>
        <w:t xml:space="preserve">The company had forecast a free cash flow on a </w:t>
      </w:r>
      <w:r w:rsidR="004238A9">
        <w:rPr>
          <w:rFonts w:ascii="CorpoS" w:hAnsi="CorpoS"/>
          <w:sz w:val="22"/>
          <w:szCs w:val="22"/>
          <w:lang w:val="en-US"/>
        </w:rPr>
        <w:t xml:space="preserve">par </w:t>
      </w:r>
      <w:r w:rsidR="009D4558">
        <w:rPr>
          <w:rFonts w:ascii="CorpoS" w:hAnsi="CorpoS"/>
          <w:sz w:val="22"/>
          <w:szCs w:val="22"/>
          <w:lang w:val="en-US"/>
        </w:rPr>
        <w:t>with the previous year</w:t>
      </w:r>
      <w:r w:rsidR="006F00E2" w:rsidRPr="00397CC5">
        <w:rPr>
          <w:rFonts w:ascii="CorpoS" w:hAnsi="CorpoS"/>
          <w:sz w:val="22"/>
          <w:szCs w:val="22"/>
          <w:lang w:val="en-US"/>
        </w:rPr>
        <w:t>.</w:t>
      </w:r>
    </w:p>
    <w:p w14:paraId="70F75915" w14:textId="77777777" w:rsidR="009D65F9" w:rsidRPr="00E52CC0" w:rsidRDefault="009D65F9" w:rsidP="001C2D8A">
      <w:pPr>
        <w:tabs>
          <w:tab w:val="left" w:pos="7655"/>
          <w:tab w:val="left" w:pos="7938"/>
        </w:tabs>
        <w:suppressAutoHyphens/>
        <w:spacing w:line="300" w:lineRule="exact"/>
        <w:ind w:right="283"/>
        <w:jc w:val="both"/>
        <w:rPr>
          <w:rFonts w:ascii="CorpoS" w:hAnsi="CorpoS"/>
          <w:sz w:val="22"/>
          <w:szCs w:val="22"/>
          <w:lang w:val="en-US"/>
        </w:rPr>
      </w:pPr>
    </w:p>
    <w:p w14:paraId="5C2180F9" w14:textId="17A46426" w:rsidR="009D65F9" w:rsidRPr="00397CC5" w:rsidRDefault="001641EC" w:rsidP="001C2D8A">
      <w:pPr>
        <w:tabs>
          <w:tab w:val="left" w:pos="7655"/>
          <w:tab w:val="left" w:pos="7938"/>
        </w:tabs>
        <w:suppressAutoHyphens/>
        <w:spacing w:line="300" w:lineRule="exact"/>
        <w:ind w:right="283"/>
        <w:jc w:val="both"/>
        <w:rPr>
          <w:rFonts w:ascii="CorpoS" w:hAnsi="CorpoS"/>
          <w:b/>
          <w:sz w:val="22"/>
          <w:szCs w:val="22"/>
          <w:lang w:val="en-US"/>
        </w:rPr>
      </w:pPr>
      <w:r>
        <w:rPr>
          <w:rFonts w:ascii="CorpoS" w:hAnsi="CorpoS"/>
          <w:b/>
          <w:sz w:val="22"/>
          <w:szCs w:val="22"/>
          <w:lang w:val="en-US"/>
        </w:rPr>
        <w:t>Investment in</w:t>
      </w:r>
      <w:r w:rsidR="00D64E29">
        <w:rPr>
          <w:rFonts w:ascii="CorpoS" w:hAnsi="CorpoS"/>
          <w:b/>
          <w:sz w:val="22"/>
          <w:szCs w:val="22"/>
          <w:lang w:val="en-US"/>
        </w:rPr>
        <w:t xml:space="preserve"> property, plant and equipment up </w:t>
      </w:r>
      <w:r w:rsidR="009D65F9" w:rsidRPr="00397CC5">
        <w:rPr>
          <w:rFonts w:ascii="CorpoS" w:hAnsi="CorpoS"/>
          <w:b/>
          <w:sz w:val="22"/>
          <w:szCs w:val="22"/>
          <w:lang w:val="en-US"/>
        </w:rPr>
        <w:t>2</w:t>
      </w:r>
      <w:r w:rsidR="005923B7">
        <w:rPr>
          <w:rFonts w:ascii="CorpoS" w:hAnsi="CorpoS"/>
          <w:b/>
          <w:sz w:val="22"/>
          <w:szCs w:val="22"/>
          <w:lang w:val="en-US"/>
        </w:rPr>
        <w:t>3</w:t>
      </w:r>
      <w:r w:rsidR="00D64E29">
        <w:rPr>
          <w:rFonts w:ascii="CorpoS" w:hAnsi="CorpoS"/>
          <w:b/>
          <w:sz w:val="22"/>
          <w:szCs w:val="22"/>
          <w:lang w:val="en-US"/>
        </w:rPr>
        <w:t>%</w:t>
      </w:r>
    </w:p>
    <w:p w14:paraId="0C5DC486" w14:textId="498B0778" w:rsidR="009D65F9" w:rsidRPr="00397CC5" w:rsidRDefault="00356CBE" w:rsidP="001C2D8A">
      <w:pPr>
        <w:tabs>
          <w:tab w:val="left" w:pos="7655"/>
          <w:tab w:val="left" w:pos="9072"/>
        </w:tabs>
        <w:suppressAutoHyphens/>
        <w:spacing w:line="300" w:lineRule="exact"/>
        <w:ind w:right="283"/>
        <w:jc w:val="both"/>
        <w:rPr>
          <w:rFonts w:ascii="CorpoS" w:hAnsi="CorpoS"/>
          <w:sz w:val="22"/>
          <w:szCs w:val="22"/>
          <w:lang w:val="en-US"/>
        </w:rPr>
      </w:pPr>
      <w:r>
        <w:rPr>
          <w:rFonts w:ascii="CorpoS" w:hAnsi="CorpoS"/>
          <w:sz w:val="22"/>
          <w:szCs w:val="22"/>
          <w:lang w:val="en-US"/>
        </w:rPr>
        <w:t xml:space="preserve">In 2016, </w:t>
      </w:r>
      <w:r w:rsidR="00520328" w:rsidRPr="00397CC5">
        <w:rPr>
          <w:rFonts w:ascii="CorpoS" w:hAnsi="CorpoS"/>
          <w:sz w:val="22"/>
          <w:szCs w:val="22"/>
          <w:lang w:val="en-US"/>
        </w:rPr>
        <w:t xml:space="preserve">MTU </w:t>
      </w:r>
      <w:r>
        <w:rPr>
          <w:rFonts w:ascii="CorpoS" w:hAnsi="CorpoS"/>
          <w:sz w:val="22"/>
          <w:szCs w:val="22"/>
          <w:lang w:val="en-US"/>
        </w:rPr>
        <w:t xml:space="preserve">increased its </w:t>
      </w:r>
      <w:r w:rsidR="001641EC">
        <w:rPr>
          <w:rFonts w:ascii="CorpoS" w:hAnsi="CorpoS"/>
          <w:sz w:val="22"/>
          <w:szCs w:val="22"/>
          <w:lang w:val="en-US"/>
        </w:rPr>
        <w:t>investment</w:t>
      </w:r>
      <w:r>
        <w:rPr>
          <w:rFonts w:ascii="CorpoS" w:hAnsi="CorpoS"/>
          <w:sz w:val="22"/>
          <w:szCs w:val="22"/>
          <w:lang w:val="en-US"/>
        </w:rPr>
        <w:t xml:space="preserve"> </w:t>
      </w:r>
      <w:r w:rsidR="001641EC">
        <w:rPr>
          <w:rFonts w:ascii="CorpoS" w:hAnsi="CorpoS"/>
          <w:sz w:val="22"/>
          <w:szCs w:val="22"/>
          <w:lang w:val="en-US"/>
        </w:rPr>
        <w:t>i</w:t>
      </w:r>
      <w:r>
        <w:rPr>
          <w:rFonts w:ascii="CorpoS" w:hAnsi="CorpoS"/>
          <w:sz w:val="22"/>
          <w:szCs w:val="22"/>
          <w:lang w:val="en-US"/>
        </w:rPr>
        <w:t>n property, plant and equipment by</w:t>
      </w:r>
      <w:r w:rsidR="00331813">
        <w:rPr>
          <w:rFonts w:ascii="CorpoS" w:hAnsi="CorpoS"/>
          <w:sz w:val="22"/>
          <w:szCs w:val="22"/>
          <w:lang w:val="en-US"/>
        </w:rPr>
        <w:t xml:space="preserve"> 2</w:t>
      </w:r>
      <w:r w:rsidR="005923B7">
        <w:rPr>
          <w:rFonts w:ascii="CorpoS" w:hAnsi="CorpoS"/>
          <w:sz w:val="22"/>
          <w:szCs w:val="22"/>
          <w:lang w:val="en-US"/>
        </w:rPr>
        <w:t>3</w:t>
      </w:r>
      <w:r w:rsidR="00520328" w:rsidRPr="00397CC5">
        <w:rPr>
          <w:rFonts w:ascii="CorpoS" w:hAnsi="CorpoS"/>
          <w:sz w:val="22"/>
          <w:szCs w:val="22"/>
          <w:lang w:val="en-US"/>
        </w:rPr>
        <w:t xml:space="preserve">% </w:t>
      </w:r>
      <w:r w:rsidR="00331813">
        <w:rPr>
          <w:rFonts w:ascii="CorpoS" w:hAnsi="CorpoS"/>
          <w:sz w:val="22"/>
          <w:szCs w:val="22"/>
          <w:lang w:val="en-US"/>
        </w:rPr>
        <w:t xml:space="preserve">to </w:t>
      </w:r>
      <w:r w:rsidR="00331813">
        <w:rPr>
          <w:rFonts w:ascii="Calibri" w:hAnsi="Calibri"/>
          <w:sz w:val="22"/>
          <w:szCs w:val="22"/>
          <w:lang w:val="en-US"/>
        </w:rPr>
        <w:t>€</w:t>
      </w:r>
      <w:r w:rsidR="00520328" w:rsidRPr="00397CC5">
        <w:rPr>
          <w:rFonts w:ascii="CorpoS" w:hAnsi="CorpoS"/>
          <w:sz w:val="22"/>
          <w:szCs w:val="22"/>
          <w:lang w:val="en-US"/>
        </w:rPr>
        <w:t>1</w:t>
      </w:r>
      <w:r w:rsidR="005923B7">
        <w:rPr>
          <w:rFonts w:ascii="CorpoS" w:hAnsi="CorpoS"/>
          <w:sz w:val="22"/>
          <w:szCs w:val="22"/>
          <w:lang w:val="en-US"/>
        </w:rPr>
        <w:t>54</w:t>
      </w:r>
      <w:r w:rsidR="00331813">
        <w:rPr>
          <w:rFonts w:ascii="CorpoS" w:hAnsi="CorpoS"/>
          <w:sz w:val="22"/>
          <w:szCs w:val="22"/>
          <w:lang w:val="en-US"/>
        </w:rPr>
        <w:t>.</w:t>
      </w:r>
      <w:r w:rsidR="005923B7">
        <w:rPr>
          <w:rFonts w:ascii="CorpoS" w:hAnsi="CorpoS"/>
          <w:sz w:val="22"/>
          <w:szCs w:val="22"/>
          <w:lang w:val="en-US"/>
        </w:rPr>
        <w:t>7</w:t>
      </w:r>
      <w:r w:rsidR="00520328" w:rsidRPr="00397CC5">
        <w:rPr>
          <w:rFonts w:ascii="CorpoS" w:hAnsi="CorpoS"/>
          <w:sz w:val="22"/>
          <w:szCs w:val="22"/>
          <w:lang w:val="en-US"/>
        </w:rPr>
        <w:t xml:space="preserve"> </w:t>
      </w:r>
      <w:r w:rsidR="00331813">
        <w:rPr>
          <w:rFonts w:ascii="CorpoS" w:hAnsi="CorpoS"/>
          <w:sz w:val="22"/>
          <w:szCs w:val="22"/>
          <w:lang w:val="en-US"/>
        </w:rPr>
        <w:t>million</w:t>
      </w:r>
      <w:r w:rsidR="00520328" w:rsidRPr="00397CC5">
        <w:rPr>
          <w:rFonts w:ascii="CorpoS" w:hAnsi="CorpoS"/>
          <w:sz w:val="22"/>
          <w:szCs w:val="22"/>
          <w:lang w:val="en-US"/>
        </w:rPr>
        <w:t xml:space="preserve"> (</w:t>
      </w:r>
      <w:r w:rsidR="009D65F9" w:rsidRPr="00397CC5">
        <w:rPr>
          <w:rFonts w:ascii="CorpoS" w:hAnsi="CorpoS"/>
          <w:sz w:val="22"/>
          <w:szCs w:val="22"/>
          <w:lang w:val="en-US"/>
        </w:rPr>
        <w:t>201</w:t>
      </w:r>
      <w:r w:rsidR="00520328" w:rsidRPr="00397CC5">
        <w:rPr>
          <w:rFonts w:ascii="CorpoS" w:hAnsi="CorpoS"/>
          <w:sz w:val="22"/>
          <w:szCs w:val="22"/>
          <w:lang w:val="en-US"/>
        </w:rPr>
        <w:t>5</w:t>
      </w:r>
      <w:r w:rsidR="009D65F9" w:rsidRPr="00397CC5">
        <w:rPr>
          <w:rFonts w:ascii="CorpoS" w:hAnsi="CorpoS"/>
          <w:sz w:val="22"/>
          <w:szCs w:val="22"/>
          <w:lang w:val="en-US"/>
        </w:rPr>
        <w:t xml:space="preserve">: </w:t>
      </w:r>
      <w:r w:rsidR="00331813">
        <w:rPr>
          <w:rFonts w:ascii="Calibri" w:hAnsi="Calibri"/>
          <w:sz w:val="22"/>
          <w:szCs w:val="22"/>
          <w:lang w:val="en-US"/>
        </w:rPr>
        <w:t>€</w:t>
      </w:r>
      <w:r w:rsidR="00331813">
        <w:rPr>
          <w:rFonts w:ascii="CorpoS" w:hAnsi="CorpoS"/>
          <w:sz w:val="22"/>
          <w:szCs w:val="22"/>
          <w:lang w:val="en-US"/>
        </w:rPr>
        <w:t>12</w:t>
      </w:r>
      <w:r w:rsidR="005923B7">
        <w:rPr>
          <w:rFonts w:ascii="CorpoS" w:hAnsi="CorpoS"/>
          <w:sz w:val="22"/>
          <w:szCs w:val="22"/>
          <w:lang w:val="en-US"/>
        </w:rPr>
        <w:t>5</w:t>
      </w:r>
      <w:r w:rsidR="00331813">
        <w:rPr>
          <w:rFonts w:ascii="CorpoS" w:hAnsi="CorpoS"/>
          <w:sz w:val="22"/>
          <w:szCs w:val="22"/>
          <w:lang w:val="en-US"/>
        </w:rPr>
        <w:t>.</w:t>
      </w:r>
      <w:r w:rsidR="005923B7">
        <w:rPr>
          <w:rFonts w:ascii="CorpoS" w:hAnsi="CorpoS"/>
          <w:sz w:val="22"/>
          <w:szCs w:val="22"/>
          <w:lang w:val="en-US"/>
        </w:rPr>
        <w:t>4</w:t>
      </w:r>
      <w:r w:rsidR="00107198" w:rsidRPr="00397CC5">
        <w:rPr>
          <w:rFonts w:ascii="CorpoS" w:hAnsi="CorpoS"/>
          <w:sz w:val="22"/>
          <w:szCs w:val="22"/>
          <w:lang w:val="en-US"/>
        </w:rPr>
        <w:t xml:space="preserve"> </w:t>
      </w:r>
      <w:r w:rsidR="00331813">
        <w:rPr>
          <w:rFonts w:ascii="CorpoS" w:hAnsi="CorpoS"/>
          <w:sz w:val="22"/>
          <w:szCs w:val="22"/>
          <w:lang w:val="en-US"/>
        </w:rPr>
        <w:t>million</w:t>
      </w:r>
      <w:r w:rsidR="00107198" w:rsidRPr="00397CC5">
        <w:rPr>
          <w:rFonts w:ascii="CorpoS" w:hAnsi="CorpoS"/>
          <w:sz w:val="22"/>
          <w:szCs w:val="22"/>
          <w:lang w:val="en-US"/>
        </w:rPr>
        <w:t xml:space="preserve">). </w:t>
      </w:r>
      <w:r w:rsidR="00A35CB8">
        <w:rPr>
          <w:rFonts w:ascii="CorpoS" w:hAnsi="CorpoS"/>
          <w:sz w:val="22"/>
          <w:szCs w:val="22"/>
          <w:lang w:val="en-US"/>
        </w:rPr>
        <w:t xml:space="preserve">This increase is principally due to the expansion of MTU’s MRO service portfolio, </w:t>
      </w:r>
      <w:r w:rsidR="00827E7A">
        <w:rPr>
          <w:rFonts w:ascii="CorpoS" w:hAnsi="CorpoS"/>
          <w:sz w:val="22"/>
          <w:szCs w:val="22"/>
          <w:lang w:val="en-US"/>
        </w:rPr>
        <w:t xml:space="preserve">which involved purchasing </w:t>
      </w:r>
      <w:r w:rsidR="00EF3A5C">
        <w:rPr>
          <w:rFonts w:ascii="CorpoS" w:hAnsi="CorpoS"/>
          <w:sz w:val="22"/>
          <w:szCs w:val="22"/>
          <w:lang w:val="en-US"/>
        </w:rPr>
        <w:t xml:space="preserve">lease engines for </w:t>
      </w:r>
      <w:r w:rsidR="00083A52" w:rsidRPr="00397CC5">
        <w:rPr>
          <w:rFonts w:ascii="CorpoS" w:hAnsi="CorpoS"/>
          <w:sz w:val="22"/>
          <w:szCs w:val="22"/>
          <w:lang w:val="en-US"/>
        </w:rPr>
        <w:t xml:space="preserve">MTU Maintenance Lease Services. </w:t>
      </w:r>
      <w:r w:rsidR="00B3219A">
        <w:rPr>
          <w:rFonts w:ascii="CorpoS" w:hAnsi="CorpoS"/>
          <w:sz w:val="22"/>
          <w:szCs w:val="22"/>
          <w:lang w:val="en-US"/>
        </w:rPr>
        <w:br w:type="textWrapping" w:clear="all"/>
      </w:r>
      <w:bookmarkStart w:id="0" w:name="_GoBack"/>
      <w:bookmarkEnd w:id="0"/>
      <w:r w:rsidR="00EF3A5C">
        <w:rPr>
          <w:rFonts w:ascii="CorpoS" w:hAnsi="CorpoS"/>
          <w:sz w:val="22"/>
          <w:szCs w:val="22"/>
          <w:lang w:val="en-US"/>
        </w:rPr>
        <w:t>“</w:t>
      </w:r>
      <w:r w:rsidR="004A725E">
        <w:rPr>
          <w:rFonts w:ascii="CorpoS" w:hAnsi="CorpoS"/>
          <w:sz w:val="22"/>
          <w:szCs w:val="22"/>
          <w:lang w:val="en-US"/>
        </w:rPr>
        <w:t xml:space="preserve">When purchasing new plant and machinery, we gave priority to equipping our </w:t>
      </w:r>
      <w:r w:rsidR="00573E83">
        <w:rPr>
          <w:rFonts w:ascii="CorpoS" w:hAnsi="CorpoS"/>
          <w:sz w:val="22"/>
          <w:szCs w:val="22"/>
          <w:lang w:val="en-US"/>
        </w:rPr>
        <w:t>manufacturing facilities for the ramp-up to production of the geared turbofan programs and preparing our maintenance shops for MRO work on these engines</w:t>
      </w:r>
      <w:r w:rsidR="004238A9">
        <w:rPr>
          <w:rFonts w:ascii="CorpoS" w:hAnsi="CorpoS"/>
          <w:sz w:val="22"/>
          <w:szCs w:val="22"/>
          <w:lang w:val="en-US"/>
        </w:rPr>
        <w:t>,</w:t>
      </w:r>
      <w:r w:rsidR="00EF3A5C">
        <w:rPr>
          <w:rFonts w:ascii="CorpoS" w:hAnsi="CorpoS"/>
          <w:sz w:val="22"/>
          <w:szCs w:val="22"/>
          <w:lang w:val="en-US"/>
        </w:rPr>
        <w:t>”</w:t>
      </w:r>
      <w:r w:rsidR="00DF1552" w:rsidRPr="00397CC5">
        <w:rPr>
          <w:rFonts w:ascii="CorpoS" w:hAnsi="CorpoS"/>
          <w:sz w:val="22"/>
          <w:szCs w:val="22"/>
          <w:lang w:val="en-US"/>
        </w:rPr>
        <w:t xml:space="preserve"> </w:t>
      </w:r>
      <w:r w:rsidR="00EF3A5C">
        <w:rPr>
          <w:rFonts w:ascii="CorpoS" w:hAnsi="CorpoS"/>
          <w:sz w:val="22"/>
          <w:szCs w:val="22"/>
          <w:lang w:val="en-US"/>
        </w:rPr>
        <w:t>added</w:t>
      </w:r>
      <w:r w:rsidR="00DF1552" w:rsidRPr="00397CC5">
        <w:rPr>
          <w:rFonts w:ascii="CorpoS" w:hAnsi="CorpoS"/>
          <w:sz w:val="22"/>
          <w:szCs w:val="22"/>
          <w:lang w:val="en-US"/>
        </w:rPr>
        <w:t xml:space="preserve"> Martens. </w:t>
      </w:r>
      <w:r w:rsidR="00EF3A5C">
        <w:rPr>
          <w:rFonts w:ascii="CorpoS" w:hAnsi="CorpoS"/>
          <w:sz w:val="22"/>
          <w:szCs w:val="22"/>
          <w:lang w:val="en-US"/>
        </w:rPr>
        <w:t>“</w:t>
      </w:r>
      <w:r w:rsidR="00F148A0">
        <w:rPr>
          <w:rFonts w:ascii="CorpoS" w:hAnsi="CorpoS"/>
          <w:sz w:val="22"/>
          <w:szCs w:val="22"/>
          <w:lang w:val="en-US"/>
        </w:rPr>
        <w:t xml:space="preserve">One very important project in this respect was </w:t>
      </w:r>
      <w:r w:rsidR="0052574B">
        <w:rPr>
          <w:rFonts w:ascii="CorpoS" w:hAnsi="CorpoS"/>
          <w:sz w:val="22"/>
          <w:szCs w:val="22"/>
          <w:lang w:val="en-US"/>
        </w:rPr>
        <w:t xml:space="preserve">the completion of our final assembly line for the </w:t>
      </w:r>
      <w:r w:rsidR="00DF1552" w:rsidRPr="00397CC5">
        <w:rPr>
          <w:rFonts w:ascii="CorpoS" w:hAnsi="CorpoS"/>
          <w:sz w:val="22"/>
          <w:szCs w:val="22"/>
          <w:lang w:val="en-US"/>
        </w:rPr>
        <w:t>PW1100G-JM</w:t>
      </w:r>
      <w:r w:rsidR="0052574B">
        <w:rPr>
          <w:rFonts w:ascii="CorpoS" w:hAnsi="CorpoS"/>
          <w:sz w:val="22"/>
          <w:szCs w:val="22"/>
          <w:lang w:val="en-US"/>
        </w:rPr>
        <w:t xml:space="preserve"> engine</w:t>
      </w:r>
      <w:r w:rsidR="004238A9">
        <w:rPr>
          <w:rFonts w:ascii="CorpoS" w:hAnsi="CorpoS"/>
          <w:sz w:val="22"/>
          <w:szCs w:val="22"/>
          <w:lang w:val="en-US"/>
        </w:rPr>
        <w:t>,</w:t>
      </w:r>
      <w:r w:rsidR="0052574B">
        <w:rPr>
          <w:rFonts w:ascii="CorpoS" w:hAnsi="CorpoS"/>
          <w:sz w:val="22"/>
          <w:szCs w:val="22"/>
          <w:lang w:val="en-US"/>
        </w:rPr>
        <w:t xml:space="preserve"> </w:t>
      </w:r>
      <w:r w:rsidR="004238A9">
        <w:rPr>
          <w:rFonts w:ascii="CorpoS" w:hAnsi="CorpoS"/>
          <w:sz w:val="22"/>
          <w:szCs w:val="22"/>
          <w:lang w:val="en-US"/>
        </w:rPr>
        <w:t xml:space="preserve">which </w:t>
      </w:r>
      <w:r w:rsidR="0052574B">
        <w:rPr>
          <w:rFonts w:ascii="CorpoS" w:hAnsi="CorpoS"/>
          <w:sz w:val="22"/>
          <w:szCs w:val="22"/>
          <w:lang w:val="en-US"/>
        </w:rPr>
        <w:t>powers the A320neo</w:t>
      </w:r>
      <w:r w:rsidR="004238A9">
        <w:rPr>
          <w:rFonts w:ascii="CorpoS" w:hAnsi="CorpoS"/>
          <w:sz w:val="22"/>
          <w:szCs w:val="22"/>
          <w:lang w:val="en-US"/>
        </w:rPr>
        <w:t>.</w:t>
      </w:r>
      <w:r w:rsidR="00EF3A5C">
        <w:rPr>
          <w:rFonts w:ascii="CorpoS" w:hAnsi="CorpoS"/>
          <w:sz w:val="22"/>
          <w:szCs w:val="22"/>
          <w:lang w:val="en-US"/>
        </w:rPr>
        <w:t>”</w:t>
      </w:r>
    </w:p>
    <w:p w14:paraId="04490A05" w14:textId="77777777" w:rsidR="009D65F9" w:rsidRPr="005A64C7" w:rsidRDefault="009D65F9" w:rsidP="001C2D8A">
      <w:pPr>
        <w:tabs>
          <w:tab w:val="left" w:pos="7938"/>
        </w:tabs>
        <w:suppressAutoHyphens/>
        <w:spacing w:after="10" w:line="300" w:lineRule="exact"/>
        <w:ind w:right="284"/>
        <w:jc w:val="both"/>
        <w:rPr>
          <w:rFonts w:ascii="CorpoS" w:eastAsia="SimSun" w:hAnsi="CorpoS"/>
          <w:sz w:val="22"/>
          <w:szCs w:val="22"/>
          <w:lang w:val="en-US" w:eastAsia="zh-CN"/>
        </w:rPr>
      </w:pPr>
    </w:p>
    <w:p w14:paraId="01122448" w14:textId="074BB1EB" w:rsidR="009D65F9" w:rsidRPr="00397CC5" w:rsidRDefault="00700BF8" w:rsidP="001C2D8A">
      <w:pPr>
        <w:tabs>
          <w:tab w:val="left" w:pos="7938"/>
        </w:tabs>
        <w:suppressAutoHyphens/>
        <w:spacing w:after="10" w:line="300" w:lineRule="exact"/>
        <w:ind w:right="284"/>
        <w:jc w:val="both"/>
        <w:rPr>
          <w:rFonts w:ascii="CorpoS" w:eastAsia="SimSun" w:hAnsi="CorpoS"/>
          <w:b/>
          <w:sz w:val="22"/>
          <w:szCs w:val="22"/>
          <w:lang w:val="en-US" w:eastAsia="zh-CN"/>
        </w:rPr>
      </w:pPr>
      <w:r>
        <w:rPr>
          <w:rFonts w:ascii="CorpoS" w:eastAsia="SimSun" w:hAnsi="CorpoS"/>
          <w:b/>
          <w:sz w:val="22"/>
          <w:szCs w:val="22"/>
          <w:lang w:val="en-US" w:eastAsia="zh-CN"/>
        </w:rPr>
        <w:t>8,</w:t>
      </w:r>
      <w:r w:rsidR="009D65F9" w:rsidRPr="00397CC5">
        <w:rPr>
          <w:rFonts w:ascii="CorpoS" w:eastAsia="SimSun" w:hAnsi="CorpoS"/>
          <w:b/>
          <w:sz w:val="22"/>
          <w:szCs w:val="22"/>
          <w:lang w:val="en-US" w:eastAsia="zh-CN"/>
        </w:rPr>
        <w:t>3</w:t>
      </w:r>
      <w:r w:rsidR="006A62F0" w:rsidRPr="00397CC5">
        <w:rPr>
          <w:rFonts w:ascii="CorpoS" w:eastAsia="SimSun" w:hAnsi="CorpoS"/>
          <w:b/>
          <w:sz w:val="22"/>
          <w:szCs w:val="22"/>
          <w:lang w:val="en-US" w:eastAsia="zh-CN"/>
        </w:rPr>
        <w:t>68</w:t>
      </w:r>
      <w:r w:rsidR="009D65F9" w:rsidRPr="00397CC5">
        <w:rPr>
          <w:rFonts w:ascii="CorpoS" w:eastAsia="SimSun" w:hAnsi="CorpoS"/>
          <w:b/>
          <w:sz w:val="22"/>
          <w:szCs w:val="22"/>
          <w:lang w:val="en-US" w:eastAsia="zh-CN"/>
        </w:rPr>
        <w:t xml:space="preserve"> </w:t>
      </w:r>
      <w:r>
        <w:rPr>
          <w:rFonts w:ascii="CorpoS" w:eastAsia="SimSun" w:hAnsi="CorpoS"/>
          <w:b/>
          <w:sz w:val="22"/>
          <w:szCs w:val="22"/>
          <w:lang w:val="en-US" w:eastAsia="zh-CN"/>
        </w:rPr>
        <w:t>employees</w:t>
      </w:r>
    </w:p>
    <w:p w14:paraId="3006960E" w14:textId="066B4DE4" w:rsidR="009D65F9" w:rsidRPr="00397CC5" w:rsidRDefault="00E4407A" w:rsidP="001C2D8A">
      <w:pPr>
        <w:tabs>
          <w:tab w:val="left" w:pos="7938"/>
        </w:tabs>
        <w:suppressAutoHyphens/>
        <w:spacing w:after="10" w:line="300" w:lineRule="exact"/>
        <w:ind w:right="284"/>
        <w:jc w:val="both"/>
        <w:rPr>
          <w:rFonts w:ascii="CorpoS" w:eastAsia="SimSun" w:hAnsi="CorpoS"/>
          <w:sz w:val="22"/>
          <w:szCs w:val="22"/>
          <w:lang w:val="en-US" w:eastAsia="zh-CN"/>
        </w:rPr>
      </w:pPr>
      <w:r>
        <w:rPr>
          <w:rFonts w:ascii="CorpoS" w:eastAsia="SimSun" w:hAnsi="CorpoS"/>
          <w:sz w:val="22"/>
          <w:szCs w:val="22"/>
          <w:lang w:val="en-US" w:eastAsia="zh-CN"/>
        </w:rPr>
        <w:t xml:space="preserve">At year-end, </w:t>
      </w:r>
      <w:r w:rsidR="00FA56C0" w:rsidRPr="00397CC5">
        <w:rPr>
          <w:rFonts w:ascii="CorpoS" w:eastAsia="SimSun" w:hAnsi="CorpoS"/>
          <w:sz w:val="22"/>
          <w:szCs w:val="22"/>
          <w:lang w:val="en-US" w:eastAsia="zh-CN"/>
        </w:rPr>
        <w:t>MTU</w:t>
      </w:r>
      <w:r>
        <w:rPr>
          <w:rFonts w:ascii="CorpoS" w:eastAsia="SimSun" w:hAnsi="CorpoS"/>
          <w:sz w:val="22"/>
          <w:szCs w:val="22"/>
          <w:lang w:val="en-US" w:eastAsia="zh-CN"/>
        </w:rPr>
        <w:t xml:space="preserve"> had 8,</w:t>
      </w:r>
      <w:r w:rsidR="006A62F0" w:rsidRPr="00397CC5">
        <w:rPr>
          <w:rFonts w:ascii="CorpoS" w:eastAsia="SimSun" w:hAnsi="CorpoS"/>
          <w:sz w:val="22"/>
          <w:szCs w:val="22"/>
          <w:lang w:val="en-US" w:eastAsia="zh-CN"/>
        </w:rPr>
        <w:t xml:space="preserve">368 </w:t>
      </w:r>
      <w:r>
        <w:rPr>
          <w:rFonts w:ascii="CorpoS" w:eastAsia="SimSun" w:hAnsi="CorpoS"/>
          <w:sz w:val="22"/>
          <w:szCs w:val="22"/>
          <w:lang w:val="en-US" w:eastAsia="zh-CN"/>
        </w:rPr>
        <w:t>employees on its payroll, or approximately the same number as in 2015</w:t>
      </w:r>
      <w:r w:rsidR="006A62F0" w:rsidRPr="00397CC5">
        <w:rPr>
          <w:rFonts w:ascii="CorpoS" w:eastAsia="SimSun" w:hAnsi="CorpoS"/>
          <w:sz w:val="22"/>
          <w:szCs w:val="22"/>
          <w:lang w:val="en-US" w:eastAsia="zh-CN"/>
        </w:rPr>
        <w:t xml:space="preserve"> (</w:t>
      </w:r>
      <w:r>
        <w:rPr>
          <w:rFonts w:ascii="CorpoS" w:eastAsia="SimSun" w:hAnsi="CorpoS"/>
          <w:sz w:val="22"/>
          <w:szCs w:val="22"/>
          <w:lang w:val="en-US" w:eastAsia="zh-CN"/>
        </w:rPr>
        <w:t xml:space="preserve">Dec. </w:t>
      </w:r>
      <w:r w:rsidR="006A62F0" w:rsidRPr="00397CC5">
        <w:rPr>
          <w:rFonts w:ascii="CorpoS" w:eastAsia="SimSun" w:hAnsi="CorpoS"/>
          <w:sz w:val="22"/>
          <w:szCs w:val="22"/>
          <w:lang w:val="en-US" w:eastAsia="zh-CN"/>
        </w:rPr>
        <w:t>31</w:t>
      </w:r>
      <w:r>
        <w:rPr>
          <w:rFonts w:ascii="CorpoS" w:eastAsia="SimSun" w:hAnsi="CorpoS"/>
          <w:sz w:val="22"/>
          <w:szCs w:val="22"/>
          <w:lang w:val="en-US" w:eastAsia="zh-CN"/>
        </w:rPr>
        <w:t>, 2015: 8,</w:t>
      </w:r>
      <w:r w:rsidR="006A62F0" w:rsidRPr="00397CC5">
        <w:rPr>
          <w:rFonts w:ascii="CorpoS" w:eastAsia="SimSun" w:hAnsi="CorpoS"/>
          <w:sz w:val="22"/>
          <w:szCs w:val="22"/>
          <w:lang w:val="en-US" w:eastAsia="zh-CN"/>
        </w:rPr>
        <w:t xml:space="preserve">334 </w:t>
      </w:r>
      <w:r>
        <w:rPr>
          <w:rFonts w:ascii="CorpoS" w:eastAsia="SimSun" w:hAnsi="CorpoS"/>
          <w:sz w:val="22"/>
          <w:szCs w:val="22"/>
          <w:lang w:val="en-US" w:eastAsia="zh-CN"/>
        </w:rPr>
        <w:t>employees</w:t>
      </w:r>
      <w:r w:rsidR="006A62F0" w:rsidRPr="00397CC5">
        <w:rPr>
          <w:rFonts w:ascii="CorpoS" w:eastAsia="SimSun" w:hAnsi="CorpoS"/>
          <w:sz w:val="22"/>
          <w:szCs w:val="22"/>
          <w:lang w:val="en-US" w:eastAsia="zh-CN"/>
        </w:rPr>
        <w:t>).</w:t>
      </w:r>
    </w:p>
    <w:p w14:paraId="07B75DE6" w14:textId="77777777" w:rsidR="009D65F9" w:rsidRPr="00A41025" w:rsidRDefault="009D65F9" w:rsidP="001C2D8A">
      <w:pPr>
        <w:tabs>
          <w:tab w:val="left" w:pos="7655"/>
          <w:tab w:val="left" w:pos="9072"/>
        </w:tabs>
        <w:suppressAutoHyphens/>
        <w:spacing w:line="300" w:lineRule="exact"/>
        <w:ind w:right="283"/>
        <w:jc w:val="both"/>
        <w:rPr>
          <w:rFonts w:ascii="CorpoS" w:eastAsia="SimSun" w:hAnsi="CorpoS"/>
          <w:sz w:val="22"/>
          <w:szCs w:val="22"/>
          <w:lang w:val="en-US" w:eastAsia="zh-CN"/>
        </w:rPr>
      </w:pPr>
    </w:p>
    <w:p w14:paraId="2099F21F" w14:textId="0C6C8BCD" w:rsidR="00C51A14" w:rsidRPr="00A41025" w:rsidRDefault="009D65F9" w:rsidP="001C2D8A">
      <w:pPr>
        <w:suppressAutoHyphens/>
        <w:autoSpaceDE w:val="0"/>
        <w:autoSpaceDN w:val="0"/>
        <w:adjustRightInd w:val="0"/>
        <w:spacing w:after="10" w:line="300" w:lineRule="exact"/>
        <w:ind w:right="284"/>
        <w:rPr>
          <w:rFonts w:ascii="CorpoS" w:eastAsia="SimSun" w:hAnsi="CorpoS"/>
          <w:sz w:val="22"/>
          <w:szCs w:val="22"/>
          <w:lang w:val="en-US" w:eastAsia="zh-CN"/>
        </w:rPr>
      </w:pPr>
      <w:r w:rsidRPr="00397CC5">
        <w:rPr>
          <w:rFonts w:ascii="CorpoS" w:eastAsia="Times New Roman" w:hAnsi="CorpoS" w:cs="CorpoS"/>
          <w:sz w:val="22"/>
          <w:szCs w:val="22"/>
          <w:lang w:val="en-US" w:eastAsia="de-DE"/>
        </w:rPr>
        <w:t xml:space="preserve">MTU Aero Engines </w:t>
      </w:r>
      <w:r w:rsidR="000A27D5">
        <w:rPr>
          <w:rFonts w:ascii="CorpoS" w:eastAsia="Times New Roman" w:hAnsi="CorpoS" w:cs="CorpoS"/>
          <w:sz w:val="22"/>
          <w:szCs w:val="22"/>
          <w:lang w:val="en-US" w:eastAsia="de-DE"/>
        </w:rPr>
        <w:t xml:space="preserve">will publish its 2016 Annual Report on March </w:t>
      </w:r>
      <w:r w:rsidRPr="00397CC5">
        <w:rPr>
          <w:rFonts w:ascii="CorpoS" w:eastAsia="Times New Roman" w:hAnsi="CorpoS" w:cs="CorpoS"/>
          <w:sz w:val="22"/>
          <w:szCs w:val="22"/>
          <w:lang w:val="en-US" w:eastAsia="de-DE"/>
        </w:rPr>
        <w:t>1</w:t>
      </w:r>
      <w:r w:rsidR="00CA3A26" w:rsidRPr="00397CC5">
        <w:rPr>
          <w:rFonts w:ascii="CorpoS" w:eastAsia="Times New Roman" w:hAnsi="CorpoS" w:cs="CorpoS"/>
          <w:sz w:val="22"/>
          <w:szCs w:val="22"/>
          <w:lang w:val="en-US" w:eastAsia="de-DE"/>
        </w:rPr>
        <w:t>4</w:t>
      </w:r>
      <w:r w:rsidR="000A27D5">
        <w:rPr>
          <w:rFonts w:ascii="CorpoS" w:eastAsia="Times New Roman" w:hAnsi="CorpoS" w:cs="CorpoS"/>
          <w:sz w:val="22"/>
          <w:szCs w:val="22"/>
          <w:lang w:val="en-US" w:eastAsia="de-DE"/>
        </w:rPr>
        <w:t>,</w:t>
      </w:r>
      <w:r w:rsidRPr="00397CC5">
        <w:rPr>
          <w:rFonts w:ascii="CorpoS" w:eastAsia="Times New Roman" w:hAnsi="CorpoS" w:cs="CorpoS"/>
          <w:sz w:val="22"/>
          <w:szCs w:val="22"/>
          <w:lang w:val="en-US" w:eastAsia="de-DE"/>
        </w:rPr>
        <w:t xml:space="preserve"> 201</w:t>
      </w:r>
      <w:r w:rsidR="00CA3A26" w:rsidRPr="00397CC5">
        <w:rPr>
          <w:rFonts w:ascii="CorpoS" w:eastAsia="Times New Roman" w:hAnsi="CorpoS" w:cs="CorpoS"/>
          <w:sz w:val="22"/>
          <w:szCs w:val="22"/>
          <w:lang w:val="en-US" w:eastAsia="de-DE"/>
        </w:rPr>
        <w:t>7</w:t>
      </w:r>
      <w:r w:rsidRPr="00A41025">
        <w:rPr>
          <w:rFonts w:ascii="CorpoS" w:eastAsia="Times New Roman" w:hAnsi="CorpoS" w:cs="CorpoS"/>
          <w:sz w:val="22"/>
          <w:szCs w:val="22"/>
          <w:lang w:val="en-US" w:eastAsia="de-DE"/>
        </w:rPr>
        <w:t>.</w:t>
      </w:r>
    </w:p>
    <w:p w14:paraId="4CEA5BE0" w14:textId="2BBB90B2" w:rsidR="00766743" w:rsidRPr="00397CC5" w:rsidRDefault="00150467" w:rsidP="001C2D8A">
      <w:pPr>
        <w:suppressAutoHyphens/>
        <w:rPr>
          <w:rFonts w:ascii="CorpoS" w:hAnsi="CorpoS"/>
          <w:b/>
          <w:sz w:val="22"/>
          <w:szCs w:val="22"/>
          <w:lang w:val="en-US"/>
        </w:rPr>
      </w:pPr>
      <w:r w:rsidRPr="00397CC5">
        <w:rPr>
          <w:rFonts w:ascii="CorpoS" w:hAnsi="CorpoS"/>
          <w:b/>
          <w:color w:val="FF0000"/>
          <w:sz w:val="22"/>
          <w:szCs w:val="22"/>
          <w:lang w:val="en-US"/>
        </w:rPr>
        <w:br w:type="page"/>
      </w:r>
      <w:r w:rsidR="00D822B2" w:rsidRPr="00397CC5">
        <w:rPr>
          <w:rFonts w:ascii="CorpoS" w:hAnsi="CorpoS"/>
          <w:b/>
          <w:sz w:val="22"/>
          <w:szCs w:val="22"/>
          <w:lang w:val="en-US"/>
        </w:rPr>
        <w:lastRenderedPageBreak/>
        <w:t xml:space="preserve">MTU Aero Engines – </w:t>
      </w:r>
      <w:r w:rsidR="00AC0C7E">
        <w:rPr>
          <w:rFonts w:ascii="CorpoS" w:hAnsi="CorpoS"/>
          <w:b/>
          <w:sz w:val="22"/>
          <w:szCs w:val="22"/>
          <w:lang w:val="en-US"/>
        </w:rPr>
        <w:t>Key financial data for</w:t>
      </w:r>
      <w:r w:rsidR="00766743" w:rsidRPr="00397CC5">
        <w:rPr>
          <w:rFonts w:ascii="CorpoS" w:hAnsi="CorpoS"/>
          <w:b/>
          <w:sz w:val="22"/>
          <w:szCs w:val="22"/>
          <w:lang w:val="en-US"/>
        </w:rPr>
        <w:t xml:space="preserve"> 201</w:t>
      </w:r>
      <w:r w:rsidR="00EA6CE3" w:rsidRPr="00397CC5">
        <w:rPr>
          <w:rFonts w:ascii="CorpoS" w:hAnsi="CorpoS"/>
          <w:b/>
          <w:sz w:val="22"/>
          <w:szCs w:val="22"/>
          <w:lang w:val="en-US"/>
        </w:rPr>
        <w:t>6</w:t>
      </w:r>
    </w:p>
    <w:p w14:paraId="55D382F1" w14:textId="6931DAFA" w:rsidR="00766743" w:rsidRPr="00397CC5" w:rsidRDefault="00766743" w:rsidP="001C2D8A">
      <w:pPr>
        <w:tabs>
          <w:tab w:val="left" w:pos="7938"/>
        </w:tabs>
        <w:suppressAutoHyphens/>
        <w:autoSpaceDE w:val="0"/>
        <w:autoSpaceDN w:val="0"/>
        <w:adjustRightInd w:val="0"/>
        <w:ind w:right="283"/>
        <w:rPr>
          <w:rFonts w:ascii="CorpoS" w:hAnsi="CorpoS"/>
          <w:i/>
          <w:sz w:val="18"/>
          <w:szCs w:val="18"/>
          <w:lang w:val="en-US"/>
        </w:rPr>
      </w:pPr>
      <w:r w:rsidRPr="00397CC5">
        <w:rPr>
          <w:rFonts w:ascii="CorpoS" w:hAnsi="CorpoS"/>
          <w:i/>
          <w:sz w:val="18"/>
          <w:szCs w:val="18"/>
          <w:lang w:val="en-US"/>
        </w:rPr>
        <w:t>(</w:t>
      </w:r>
      <w:r w:rsidR="00AC0C7E">
        <w:rPr>
          <w:rFonts w:ascii="CorpoS" w:hAnsi="CorpoS"/>
          <w:i/>
          <w:sz w:val="18"/>
          <w:szCs w:val="18"/>
          <w:lang w:val="en-US"/>
        </w:rPr>
        <w:t>Figures quoted in</w:t>
      </w:r>
      <w:r w:rsidRPr="00397CC5">
        <w:rPr>
          <w:rFonts w:ascii="CorpoS" w:hAnsi="CorpoS"/>
          <w:i/>
          <w:sz w:val="18"/>
          <w:szCs w:val="18"/>
          <w:lang w:val="en-US"/>
        </w:rPr>
        <w:t xml:space="preserve"> €</w:t>
      </w:r>
      <w:r w:rsidR="00AC0C7E">
        <w:rPr>
          <w:rFonts w:ascii="CorpoS" w:hAnsi="CorpoS"/>
          <w:i/>
          <w:sz w:val="18"/>
          <w:szCs w:val="18"/>
          <w:lang w:val="en-US"/>
        </w:rPr>
        <w:t xml:space="preserve"> million</w:t>
      </w:r>
      <w:r w:rsidRPr="00397CC5">
        <w:rPr>
          <w:rFonts w:ascii="CorpoS" w:hAnsi="CorpoS"/>
          <w:i/>
          <w:sz w:val="18"/>
          <w:szCs w:val="18"/>
          <w:lang w:val="en-US"/>
        </w:rPr>
        <w:t xml:space="preserve">, </w:t>
      </w:r>
      <w:r w:rsidR="00AC0C7E">
        <w:rPr>
          <w:rFonts w:ascii="CorpoS" w:hAnsi="CorpoS"/>
          <w:i/>
          <w:sz w:val="18"/>
          <w:szCs w:val="18"/>
          <w:lang w:val="en-US"/>
        </w:rPr>
        <w:t>calculated on a comparable basis. Statements prepared in accordance with</w:t>
      </w:r>
      <w:r w:rsidRPr="00397CC5">
        <w:rPr>
          <w:rFonts w:ascii="CorpoS" w:hAnsi="CorpoS"/>
          <w:i/>
          <w:sz w:val="18"/>
          <w:szCs w:val="18"/>
          <w:lang w:val="en-US"/>
        </w:rPr>
        <w:t xml:space="preserve"> IFRS</w:t>
      </w:r>
      <w:r w:rsidR="00AC0C7E">
        <w:rPr>
          <w:rFonts w:ascii="CorpoS" w:hAnsi="CorpoS"/>
          <w:i/>
          <w:sz w:val="18"/>
          <w:szCs w:val="18"/>
          <w:lang w:val="en-US"/>
        </w:rPr>
        <w:t>s</w:t>
      </w:r>
      <w:r w:rsidRPr="00397CC5">
        <w:rPr>
          <w:rFonts w:ascii="CorpoS" w:hAnsi="CorpoS"/>
          <w:i/>
          <w:sz w:val="18"/>
          <w:szCs w:val="18"/>
          <w:lang w:val="en-US"/>
        </w:rPr>
        <w:t>)</w:t>
      </w:r>
    </w:p>
    <w:p w14:paraId="2E53428D" w14:textId="77777777" w:rsidR="003536F8" w:rsidRPr="00397CC5" w:rsidRDefault="003536F8" w:rsidP="001C2D8A">
      <w:pPr>
        <w:tabs>
          <w:tab w:val="left" w:pos="7938"/>
        </w:tabs>
        <w:suppressAutoHyphens/>
        <w:autoSpaceDE w:val="0"/>
        <w:autoSpaceDN w:val="0"/>
        <w:adjustRightInd w:val="0"/>
        <w:ind w:right="283"/>
        <w:rPr>
          <w:rFonts w:ascii="CorpoS" w:hAnsi="CorpoS"/>
          <w:i/>
          <w:sz w:val="18"/>
          <w:szCs w:val="18"/>
          <w:lang w:val="en-US"/>
        </w:rPr>
      </w:pPr>
    </w:p>
    <w:p w14:paraId="4B2CDD62" w14:textId="77777777" w:rsidR="00511729" w:rsidRPr="00397CC5" w:rsidRDefault="00511729" w:rsidP="001C2D8A">
      <w:pPr>
        <w:tabs>
          <w:tab w:val="left" w:pos="7938"/>
        </w:tabs>
        <w:suppressAutoHyphens/>
        <w:autoSpaceDE w:val="0"/>
        <w:autoSpaceDN w:val="0"/>
        <w:adjustRightInd w:val="0"/>
        <w:ind w:right="283"/>
        <w:rPr>
          <w:rFonts w:ascii="CorpoS" w:hAnsi="CorpoS"/>
          <w:i/>
          <w:sz w:val="10"/>
          <w:szCs w:val="10"/>
          <w:lang w:val="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134"/>
        <w:gridCol w:w="1134"/>
        <w:gridCol w:w="1276"/>
        <w:gridCol w:w="1276"/>
        <w:gridCol w:w="1418"/>
      </w:tblGrid>
      <w:tr w:rsidR="00511729" w:rsidRPr="00397CC5" w14:paraId="34F31742" w14:textId="77777777" w:rsidTr="00DE3D5A">
        <w:tc>
          <w:tcPr>
            <w:tcW w:w="3969" w:type="dxa"/>
            <w:tcBorders>
              <w:right w:val="single" w:sz="4" w:space="0" w:color="auto"/>
            </w:tcBorders>
            <w:shd w:val="clear" w:color="auto" w:fill="auto"/>
          </w:tcPr>
          <w:p w14:paraId="1335E15B" w14:textId="77777777" w:rsidR="00511729" w:rsidRPr="00397CC5" w:rsidRDefault="00511729" w:rsidP="001C2D8A">
            <w:pPr>
              <w:suppressAutoHyphens/>
              <w:rPr>
                <w:rFonts w:ascii="CorpoS" w:hAnsi="CorpoS"/>
                <w:b/>
                <w:sz w:val="22"/>
                <w:szCs w:val="22"/>
                <w:lang w:val="en-US"/>
              </w:rPr>
            </w:pPr>
            <w:r w:rsidRPr="00397CC5">
              <w:rPr>
                <w:rFonts w:ascii="CorpoS" w:hAnsi="CorpoS"/>
                <w:b/>
                <w:sz w:val="22"/>
                <w:szCs w:val="22"/>
                <w:lang w:val="en-US"/>
              </w:rPr>
              <w:t>MTU Aero Engines</w:t>
            </w:r>
          </w:p>
          <w:p w14:paraId="151310FD" w14:textId="77777777" w:rsidR="00511729" w:rsidRPr="00397CC5" w:rsidRDefault="00511729" w:rsidP="001C2D8A">
            <w:pPr>
              <w:suppressAutoHyphens/>
              <w:rPr>
                <w:rFonts w:ascii="CorpoS" w:hAnsi="CorpoS"/>
                <w:b/>
                <w:sz w:val="22"/>
                <w:szCs w:val="22"/>
                <w:lang w:val="en-US"/>
              </w:rPr>
            </w:pPr>
          </w:p>
        </w:tc>
        <w:tc>
          <w:tcPr>
            <w:tcW w:w="1134" w:type="dxa"/>
            <w:tcBorders>
              <w:left w:val="single" w:sz="4" w:space="0" w:color="auto"/>
              <w:right w:val="single" w:sz="4" w:space="0" w:color="auto"/>
            </w:tcBorders>
          </w:tcPr>
          <w:p w14:paraId="177F84D7" w14:textId="77777777" w:rsidR="00511729" w:rsidRPr="00397CC5" w:rsidRDefault="00511729" w:rsidP="001C2D8A">
            <w:pPr>
              <w:suppressAutoHyphens/>
              <w:jc w:val="right"/>
              <w:rPr>
                <w:rFonts w:ascii="CorpoS" w:hAnsi="CorpoS"/>
                <w:b/>
                <w:sz w:val="22"/>
                <w:szCs w:val="22"/>
                <w:lang w:val="en-US"/>
              </w:rPr>
            </w:pPr>
            <w:r w:rsidRPr="00397CC5">
              <w:rPr>
                <w:rFonts w:ascii="CorpoS" w:hAnsi="CorpoS"/>
                <w:b/>
                <w:sz w:val="22"/>
                <w:szCs w:val="22"/>
                <w:lang w:val="en-US"/>
              </w:rPr>
              <w:t>Q</w:t>
            </w:r>
            <w:r w:rsidR="007108C7" w:rsidRPr="00397CC5">
              <w:rPr>
                <w:rFonts w:ascii="CorpoS" w:hAnsi="CorpoS"/>
                <w:b/>
                <w:sz w:val="22"/>
                <w:szCs w:val="22"/>
                <w:lang w:val="en-US"/>
              </w:rPr>
              <w:t>4</w:t>
            </w:r>
            <w:r w:rsidRPr="00397CC5">
              <w:rPr>
                <w:rFonts w:ascii="CorpoS" w:hAnsi="CorpoS"/>
                <w:b/>
                <w:sz w:val="22"/>
                <w:szCs w:val="22"/>
                <w:lang w:val="en-US"/>
              </w:rPr>
              <w:t xml:space="preserve"> 2015</w:t>
            </w:r>
          </w:p>
        </w:tc>
        <w:tc>
          <w:tcPr>
            <w:tcW w:w="1134" w:type="dxa"/>
            <w:tcBorders>
              <w:left w:val="single" w:sz="4" w:space="0" w:color="auto"/>
              <w:right w:val="single" w:sz="18" w:space="0" w:color="auto"/>
            </w:tcBorders>
          </w:tcPr>
          <w:p w14:paraId="1217F829" w14:textId="77777777" w:rsidR="00511729" w:rsidRPr="00397CC5" w:rsidRDefault="007108C7" w:rsidP="001C2D8A">
            <w:pPr>
              <w:suppressAutoHyphens/>
              <w:jc w:val="right"/>
              <w:rPr>
                <w:rFonts w:ascii="CorpoS" w:hAnsi="CorpoS"/>
                <w:b/>
                <w:sz w:val="22"/>
                <w:szCs w:val="22"/>
                <w:lang w:val="en-US"/>
              </w:rPr>
            </w:pPr>
            <w:r w:rsidRPr="00397CC5">
              <w:rPr>
                <w:rFonts w:ascii="CorpoS" w:hAnsi="CorpoS"/>
                <w:b/>
                <w:sz w:val="22"/>
                <w:szCs w:val="22"/>
                <w:lang w:val="en-US"/>
              </w:rPr>
              <w:t>Q4</w:t>
            </w:r>
            <w:r w:rsidR="00511729" w:rsidRPr="00397CC5">
              <w:rPr>
                <w:rFonts w:ascii="CorpoS" w:hAnsi="CorpoS"/>
                <w:b/>
                <w:sz w:val="22"/>
                <w:szCs w:val="22"/>
                <w:lang w:val="en-US"/>
              </w:rPr>
              <w:t xml:space="preserve"> 2016</w:t>
            </w:r>
          </w:p>
        </w:tc>
        <w:tc>
          <w:tcPr>
            <w:tcW w:w="1276" w:type="dxa"/>
            <w:tcBorders>
              <w:top w:val="single" w:sz="18" w:space="0" w:color="auto"/>
              <w:left w:val="single" w:sz="18" w:space="0" w:color="auto"/>
            </w:tcBorders>
            <w:shd w:val="clear" w:color="auto" w:fill="auto"/>
          </w:tcPr>
          <w:p w14:paraId="2E06C600" w14:textId="34DEBF3E" w:rsidR="00511729" w:rsidRPr="00397CC5" w:rsidRDefault="004F1650" w:rsidP="001C2D8A">
            <w:pPr>
              <w:suppressAutoHyphens/>
              <w:jc w:val="right"/>
              <w:rPr>
                <w:rFonts w:ascii="CorpoS" w:hAnsi="CorpoS"/>
                <w:i/>
                <w:sz w:val="16"/>
                <w:szCs w:val="16"/>
                <w:lang w:val="en-US"/>
              </w:rPr>
            </w:pPr>
            <w:r>
              <w:rPr>
                <w:rFonts w:ascii="CorpoS" w:hAnsi="CorpoS"/>
                <w:b/>
                <w:sz w:val="22"/>
                <w:szCs w:val="22"/>
                <w:lang w:val="en-US"/>
              </w:rPr>
              <w:t xml:space="preserve">Dec. 31, </w:t>
            </w:r>
            <w:r w:rsidR="00511729" w:rsidRPr="00397CC5">
              <w:rPr>
                <w:rFonts w:ascii="CorpoS" w:hAnsi="CorpoS"/>
                <w:b/>
                <w:sz w:val="22"/>
                <w:szCs w:val="22"/>
                <w:lang w:val="en-US"/>
              </w:rPr>
              <w:t>2015</w:t>
            </w:r>
          </w:p>
        </w:tc>
        <w:tc>
          <w:tcPr>
            <w:tcW w:w="1276" w:type="dxa"/>
            <w:tcBorders>
              <w:top w:val="single" w:sz="18" w:space="0" w:color="auto"/>
            </w:tcBorders>
            <w:shd w:val="clear" w:color="auto" w:fill="auto"/>
          </w:tcPr>
          <w:p w14:paraId="54E6C404" w14:textId="5A99E5AC" w:rsidR="00511729" w:rsidRPr="00397CC5" w:rsidRDefault="007108C7" w:rsidP="001C2D8A">
            <w:pPr>
              <w:suppressAutoHyphens/>
              <w:jc w:val="right"/>
              <w:rPr>
                <w:rFonts w:ascii="CorpoS" w:hAnsi="CorpoS"/>
                <w:b/>
                <w:sz w:val="22"/>
                <w:szCs w:val="22"/>
                <w:lang w:val="en-US"/>
              </w:rPr>
            </w:pPr>
            <w:r w:rsidRPr="00397CC5">
              <w:rPr>
                <w:rFonts w:ascii="CorpoS" w:hAnsi="CorpoS"/>
                <w:b/>
                <w:sz w:val="22"/>
                <w:szCs w:val="22"/>
                <w:lang w:val="en-US"/>
              </w:rPr>
              <w:t>De</w:t>
            </w:r>
            <w:r w:rsidR="004F1650">
              <w:rPr>
                <w:rFonts w:ascii="CorpoS" w:hAnsi="CorpoS"/>
                <w:b/>
                <w:sz w:val="22"/>
                <w:szCs w:val="22"/>
                <w:lang w:val="en-US"/>
              </w:rPr>
              <w:t>c. 31,</w:t>
            </w:r>
            <w:r w:rsidR="00511729" w:rsidRPr="00397CC5">
              <w:rPr>
                <w:rFonts w:ascii="CorpoS" w:hAnsi="CorpoS"/>
                <w:b/>
                <w:sz w:val="22"/>
                <w:szCs w:val="22"/>
                <w:lang w:val="en-US"/>
              </w:rPr>
              <w:t xml:space="preserve"> 2016</w:t>
            </w:r>
          </w:p>
        </w:tc>
        <w:tc>
          <w:tcPr>
            <w:tcW w:w="1418" w:type="dxa"/>
            <w:tcBorders>
              <w:top w:val="single" w:sz="18" w:space="0" w:color="auto"/>
              <w:right w:val="single" w:sz="18" w:space="0" w:color="auto"/>
            </w:tcBorders>
            <w:shd w:val="clear" w:color="auto" w:fill="auto"/>
          </w:tcPr>
          <w:p w14:paraId="33FABB60" w14:textId="443E1E4E" w:rsidR="00511729" w:rsidRPr="00397CC5" w:rsidRDefault="004F1650" w:rsidP="001C2D8A">
            <w:pPr>
              <w:suppressAutoHyphens/>
              <w:ind w:right="33"/>
              <w:rPr>
                <w:rFonts w:ascii="CorpoS" w:hAnsi="CorpoS"/>
                <w:b/>
                <w:sz w:val="22"/>
                <w:szCs w:val="22"/>
                <w:lang w:val="en-US"/>
              </w:rPr>
            </w:pPr>
            <w:r>
              <w:rPr>
                <w:rFonts w:ascii="CorpoS" w:hAnsi="CorpoS"/>
                <w:b/>
                <w:sz w:val="22"/>
                <w:szCs w:val="22"/>
                <w:lang w:val="en-US"/>
              </w:rPr>
              <w:t>Change</w:t>
            </w:r>
          </w:p>
        </w:tc>
      </w:tr>
      <w:tr w:rsidR="00DB135D" w:rsidRPr="00397CC5" w14:paraId="37B5A858" w14:textId="77777777" w:rsidTr="00DE3D5A">
        <w:tc>
          <w:tcPr>
            <w:tcW w:w="3969" w:type="dxa"/>
            <w:tcBorders>
              <w:right w:val="single" w:sz="4" w:space="0" w:color="auto"/>
            </w:tcBorders>
            <w:shd w:val="clear" w:color="auto" w:fill="auto"/>
          </w:tcPr>
          <w:p w14:paraId="6CD02075" w14:textId="240A0F23" w:rsidR="00DB135D" w:rsidRPr="00397CC5" w:rsidRDefault="00DB135D" w:rsidP="00927315">
            <w:pPr>
              <w:suppressAutoHyphens/>
              <w:rPr>
                <w:rFonts w:ascii="CorpoS" w:hAnsi="CorpoS"/>
                <w:sz w:val="22"/>
                <w:szCs w:val="22"/>
                <w:lang w:val="en-US"/>
              </w:rPr>
            </w:pPr>
            <w:r>
              <w:rPr>
                <w:rFonts w:ascii="CorpoS" w:hAnsi="CorpoS"/>
                <w:sz w:val="22"/>
                <w:szCs w:val="22"/>
                <w:lang w:val="en-US"/>
              </w:rPr>
              <w:t>Revenues</w:t>
            </w:r>
          </w:p>
        </w:tc>
        <w:tc>
          <w:tcPr>
            <w:tcW w:w="1134" w:type="dxa"/>
            <w:tcBorders>
              <w:left w:val="single" w:sz="4" w:space="0" w:color="auto"/>
              <w:right w:val="single" w:sz="4" w:space="0" w:color="auto"/>
            </w:tcBorders>
            <w:vAlign w:val="center"/>
          </w:tcPr>
          <w:p w14:paraId="077A0E69" w14:textId="486117CA"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1,178.3</w:t>
            </w:r>
          </w:p>
        </w:tc>
        <w:tc>
          <w:tcPr>
            <w:tcW w:w="1134" w:type="dxa"/>
            <w:tcBorders>
              <w:left w:val="single" w:sz="4" w:space="0" w:color="auto"/>
              <w:right w:val="single" w:sz="18" w:space="0" w:color="auto"/>
            </w:tcBorders>
            <w:vAlign w:val="center"/>
          </w:tcPr>
          <w:p w14:paraId="708786D1" w14:textId="095687FD"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1,331.4</w:t>
            </w:r>
          </w:p>
        </w:tc>
        <w:tc>
          <w:tcPr>
            <w:tcW w:w="1276" w:type="dxa"/>
            <w:tcBorders>
              <w:left w:val="single" w:sz="18" w:space="0" w:color="auto"/>
            </w:tcBorders>
            <w:shd w:val="clear" w:color="auto" w:fill="auto"/>
            <w:vAlign w:val="center"/>
          </w:tcPr>
          <w:p w14:paraId="1A4BF45E" w14:textId="726C35BE"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4,435.3</w:t>
            </w:r>
          </w:p>
        </w:tc>
        <w:tc>
          <w:tcPr>
            <w:tcW w:w="1276" w:type="dxa"/>
            <w:shd w:val="clear" w:color="auto" w:fill="auto"/>
            <w:vAlign w:val="center"/>
          </w:tcPr>
          <w:p w14:paraId="6EEA781D" w14:textId="626D4045"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4,732.7</w:t>
            </w:r>
          </w:p>
        </w:tc>
        <w:tc>
          <w:tcPr>
            <w:tcW w:w="1418" w:type="dxa"/>
            <w:tcBorders>
              <w:right w:val="single" w:sz="18" w:space="0" w:color="auto"/>
            </w:tcBorders>
            <w:shd w:val="clear" w:color="auto" w:fill="auto"/>
            <w:vAlign w:val="center"/>
          </w:tcPr>
          <w:p w14:paraId="340ED2B1" w14:textId="1547547F"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+ 6.7%</w:t>
            </w:r>
          </w:p>
        </w:tc>
      </w:tr>
      <w:tr w:rsidR="00DB135D" w:rsidRPr="00397CC5" w14:paraId="6AF5DD1A" w14:textId="77777777" w:rsidTr="00DE3D5A">
        <w:tc>
          <w:tcPr>
            <w:tcW w:w="3969" w:type="dxa"/>
            <w:tcBorders>
              <w:right w:val="single" w:sz="4" w:space="0" w:color="auto"/>
            </w:tcBorders>
            <w:shd w:val="clear" w:color="auto" w:fill="auto"/>
          </w:tcPr>
          <w:p w14:paraId="4F07FBDA" w14:textId="0940A3A4" w:rsidR="00DB135D" w:rsidRPr="00397CC5" w:rsidRDefault="00DB135D" w:rsidP="00927315">
            <w:pPr>
              <w:suppressAutoHyphens/>
              <w:rPr>
                <w:rFonts w:ascii="CorpoS" w:hAnsi="CorpoS"/>
                <w:sz w:val="22"/>
                <w:szCs w:val="22"/>
                <w:lang w:val="en-US"/>
              </w:rPr>
            </w:pPr>
            <w:r w:rsidRPr="0009657C">
              <w:rPr>
                <w:rFonts w:ascii="CorpoS" w:hAnsi="CorpoS"/>
                <w:sz w:val="22"/>
                <w:szCs w:val="22"/>
                <w:lang w:val="en-US"/>
              </w:rPr>
              <w:t xml:space="preserve">   </w:t>
            </w:r>
            <w:r>
              <w:rPr>
                <w:rFonts w:ascii="CorpoS" w:hAnsi="CorpoS"/>
                <w:sz w:val="22"/>
                <w:szCs w:val="22"/>
                <w:lang w:val="en-US"/>
              </w:rPr>
              <w:t xml:space="preserve">of which </w:t>
            </w:r>
            <w:r w:rsidRPr="0009657C">
              <w:rPr>
                <w:rFonts w:ascii="CorpoS" w:hAnsi="CorpoS"/>
                <w:sz w:val="22"/>
                <w:szCs w:val="22"/>
                <w:lang w:val="en-US"/>
              </w:rPr>
              <w:t>OEM</w:t>
            </w:r>
            <w:r>
              <w:rPr>
                <w:rFonts w:ascii="CorpoS" w:hAnsi="CorpoS"/>
                <w:sz w:val="22"/>
                <w:szCs w:val="22"/>
                <w:lang w:val="en-US"/>
              </w:rPr>
              <w:t xml:space="preserve"> business</w:t>
            </w:r>
          </w:p>
        </w:tc>
        <w:tc>
          <w:tcPr>
            <w:tcW w:w="1134" w:type="dxa"/>
            <w:tcBorders>
              <w:left w:val="single" w:sz="4" w:space="0" w:color="auto"/>
              <w:right w:val="single" w:sz="4" w:space="0" w:color="auto"/>
            </w:tcBorders>
            <w:vAlign w:val="center"/>
          </w:tcPr>
          <w:p w14:paraId="0055C9C5" w14:textId="70E31E90"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758.4</w:t>
            </w:r>
          </w:p>
        </w:tc>
        <w:tc>
          <w:tcPr>
            <w:tcW w:w="1134" w:type="dxa"/>
            <w:tcBorders>
              <w:left w:val="single" w:sz="4" w:space="0" w:color="auto"/>
              <w:right w:val="single" w:sz="18" w:space="0" w:color="auto"/>
            </w:tcBorders>
            <w:vAlign w:val="center"/>
          </w:tcPr>
          <w:p w14:paraId="762A296F" w14:textId="49073860"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810.1</w:t>
            </w:r>
          </w:p>
        </w:tc>
        <w:tc>
          <w:tcPr>
            <w:tcW w:w="1276" w:type="dxa"/>
            <w:tcBorders>
              <w:left w:val="single" w:sz="18" w:space="0" w:color="auto"/>
            </w:tcBorders>
            <w:shd w:val="clear" w:color="auto" w:fill="auto"/>
            <w:vAlign w:val="center"/>
          </w:tcPr>
          <w:p w14:paraId="4A84813C" w14:textId="383DFB81"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2,897.1</w:t>
            </w:r>
          </w:p>
        </w:tc>
        <w:tc>
          <w:tcPr>
            <w:tcW w:w="1276" w:type="dxa"/>
            <w:shd w:val="clear" w:color="auto" w:fill="auto"/>
            <w:vAlign w:val="center"/>
          </w:tcPr>
          <w:p w14:paraId="585EB10A" w14:textId="6E0A0406"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2,905.2</w:t>
            </w:r>
          </w:p>
        </w:tc>
        <w:tc>
          <w:tcPr>
            <w:tcW w:w="1418" w:type="dxa"/>
            <w:tcBorders>
              <w:right w:val="single" w:sz="18" w:space="0" w:color="auto"/>
            </w:tcBorders>
            <w:shd w:val="clear" w:color="auto" w:fill="auto"/>
            <w:vAlign w:val="center"/>
          </w:tcPr>
          <w:p w14:paraId="43BAA918" w14:textId="44348955"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+ 0.3%</w:t>
            </w:r>
          </w:p>
        </w:tc>
      </w:tr>
      <w:tr w:rsidR="00DB135D" w:rsidRPr="00397CC5" w14:paraId="6548D0D0" w14:textId="77777777" w:rsidTr="00DE3D5A">
        <w:tc>
          <w:tcPr>
            <w:tcW w:w="3969" w:type="dxa"/>
            <w:tcBorders>
              <w:right w:val="single" w:sz="4" w:space="0" w:color="auto"/>
            </w:tcBorders>
            <w:shd w:val="clear" w:color="auto" w:fill="auto"/>
          </w:tcPr>
          <w:p w14:paraId="7530110C" w14:textId="1BC45388" w:rsidR="00DB135D" w:rsidRPr="00397CC5" w:rsidRDefault="00DB135D" w:rsidP="00927315">
            <w:pPr>
              <w:suppressAutoHyphens/>
              <w:rPr>
                <w:rFonts w:ascii="CorpoS" w:hAnsi="CorpoS"/>
                <w:sz w:val="22"/>
                <w:szCs w:val="22"/>
                <w:lang w:val="en-US"/>
              </w:rPr>
            </w:pPr>
            <w:r w:rsidRPr="0009657C">
              <w:rPr>
                <w:rFonts w:ascii="CorpoS" w:hAnsi="CorpoS"/>
                <w:sz w:val="22"/>
                <w:szCs w:val="22"/>
                <w:lang w:val="en-US"/>
              </w:rPr>
              <w:t xml:space="preserve">      </w:t>
            </w:r>
            <w:r>
              <w:rPr>
                <w:rFonts w:ascii="CorpoS" w:hAnsi="CorpoS"/>
                <w:sz w:val="22"/>
                <w:szCs w:val="22"/>
                <w:lang w:val="en-US"/>
              </w:rPr>
              <w:t>of which commercial engine business</w:t>
            </w:r>
          </w:p>
        </w:tc>
        <w:tc>
          <w:tcPr>
            <w:tcW w:w="1134" w:type="dxa"/>
            <w:tcBorders>
              <w:left w:val="single" w:sz="4" w:space="0" w:color="auto"/>
              <w:right w:val="single" w:sz="4" w:space="0" w:color="auto"/>
            </w:tcBorders>
            <w:vAlign w:val="center"/>
          </w:tcPr>
          <w:p w14:paraId="500AFB0F" w14:textId="703A7632"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621.2</w:t>
            </w:r>
          </w:p>
        </w:tc>
        <w:tc>
          <w:tcPr>
            <w:tcW w:w="1134" w:type="dxa"/>
            <w:tcBorders>
              <w:left w:val="single" w:sz="4" w:space="0" w:color="auto"/>
              <w:right w:val="single" w:sz="18" w:space="0" w:color="auto"/>
            </w:tcBorders>
            <w:vAlign w:val="center"/>
          </w:tcPr>
          <w:p w14:paraId="504E5879" w14:textId="4B318BBF"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662.9</w:t>
            </w:r>
          </w:p>
        </w:tc>
        <w:tc>
          <w:tcPr>
            <w:tcW w:w="1276" w:type="dxa"/>
            <w:tcBorders>
              <w:left w:val="single" w:sz="18" w:space="0" w:color="auto"/>
            </w:tcBorders>
            <w:shd w:val="clear" w:color="auto" w:fill="auto"/>
            <w:vAlign w:val="center"/>
          </w:tcPr>
          <w:p w14:paraId="68A4F49E" w14:textId="4F97B6EF"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2,414.0</w:t>
            </w:r>
          </w:p>
        </w:tc>
        <w:tc>
          <w:tcPr>
            <w:tcW w:w="1276" w:type="dxa"/>
            <w:shd w:val="clear" w:color="auto" w:fill="auto"/>
            <w:vAlign w:val="center"/>
          </w:tcPr>
          <w:p w14:paraId="1B49495C" w14:textId="7FF90300"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2,401.2</w:t>
            </w:r>
          </w:p>
        </w:tc>
        <w:tc>
          <w:tcPr>
            <w:tcW w:w="1418" w:type="dxa"/>
            <w:tcBorders>
              <w:right w:val="single" w:sz="18" w:space="0" w:color="auto"/>
            </w:tcBorders>
            <w:shd w:val="clear" w:color="auto" w:fill="auto"/>
            <w:vAlign w:val="center"/>
          </w:tcPr>
          <w:p w14:paraId="659020D7" w14:textId="6D84C0AB"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- 0.5%</w:t>
            </w:r>
          </w:p>
        </w:tc>
      </w:tr>
      <w:tr w:rsidR="00DB135D" w:rsidRPr="00397CC5" w14:paraId="0E512A9F" w14:textId="77777777" w:rsidTr="00DE3D5A">
        <w:tc>
          <w:tcPr>
            <w:tcW w:w="3969" w:type="dxa"/>
            <w:tcBorders>
              <w:right w:val="single" w:sz="4" w:space="0" w:color="auto"/>
            </w:tcBorders>
            <w:shd w:val="clear" w:color="auto" w:fill="auto"/>
          </w:tcPr>
          <w:p w14:paraId="357FAD4E" w14:textId="0EAD6FB4" w:rsidR="00DB135D" w:rsidRPr="00397CC5" w:rsidRDefault="00DB135D" w:rsidP="00927315">
            <w:pPr>
              <w:suppressAutoHyphens/>
              <w:rPr>
                <w:rFonts w:ascii="CorpoS" w:hAnsi="CorpoS"/>
                <w:sz w:val="22"/>
                <w:szCs w:val="22"/>
                <w:lang w:val="en-US"/>
              </w:rPr>
            </w:pPr>
            <w:r w:rsidRPr="0009657C">
              <w:rPr>
                <w:rFonts w:ascii="CorpoS" w:hAnsi="CorpoS"/>
                <w:sz w:val="22"/>
                <w:szCs w:val="22"/>
                <w:lang w:val="en-US"/>
              </w:rPr>
              <w:t xml:space="preserve">      </w:t>
            </w:r>
            <w:r>
              <w:rPr>
                <w:rFonts w:ascii="CorpoS" w:hAnsi="CorpoS"/>
                <w:sz w:val="22"/>
                <w:szCs w:val="22"/>
                <w:lang w:val="en-US"/>
              </w:rPr>
              <w:t xml:space="preserve">of which </w:t>
            </w:r>
            <w:r w:rsidRPr="0009657C">
              <w:rPr>
                <w:rFonts w:ascii="CorpoS" w:hAnsi="CorpoS"/>
                <w:sz w:val="22"/>
                <w:szCs w:val="22"/>
                <w:lang w:val="en-US"/>
              </w:rPr>
              <w:t>milit</w:t>
            </w:r>
            <w:r>
              <w:rPr>
                <w:rFonts w:ascii="CorpoS" w:hAnsi="CorpoS"/>
                <w:sz w:val="22"/>
                <w:szCs w:val="22"/>
                <w:lang w:val="en-US"/>
              </w:rPr>
              <w:t>ary engine business</w:t>
            </w:r>
          </w:p>
        </w:tc>
        <w:tc>
          <w:tcPr>
            <w:tcW w:w="1134" w:type="dxa"/>
            <w:tcBorders>
              <w:left w:val="single" w:sz="4" w:space="0" w:color="auto"/>
              <w:right w:val="single" w:sz="4" w:space="0" w:color="auto"/>
            </w:tcBorders>
            <w:vAlign w:val="center"/>
          </w:tcPr>
          <w:p w14:paraId="7E2858D5" w14:textId="72D583EC"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137.2</w:t>
            </w:r>
          </w:p>
        </w:tc>
        <w:tc>
          <w:tcPr>
            <w:tcW w:w="1134" w:type="dxa"/>
            <w:tcBorders>
              <w:left w:val="single" w:sz="4" w:space="0" w:color="auto"/>
              <w:right w:val="single" w:sz="18" w:space="0" w:color="auto"/>
            </w:tcBorders>
            <w:vAlign w:val="center"/>
          </w:tcPr>
          <w:p w14:paraId="6CE4D8DD" w14:textId="2FB52656"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147.2</w:t>
            </w:r>
          </w:p>
        </w:tc>
        <w:tc>
          <w:tcPr>
            <w:tcW w:w="1276" w:type="dxa"/>
            <w:tcBorders>
              <w:left w:val="single" w:sz="18" w:space="0" w:color="auto"/>
            </w:tcBorders>
            <w:shd w:val="clear" w:color="auto" w:fill="auto"/>
            <w:vAlign w:val="center"/>
          </w:tcPr>
          <w:p w14:paraId="22608F4C" w14:textId="72B6C381"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483.1</w:t>
            </w:r>
          </w:p>
        </w:tc>
        <w:tc>
          <w:tcPr>
            <w:tcW w:w="1276" w:type="dxa"/>
            <w:shd w:val="clear" w:color="auto" w:fill="auto"/>
            <w:vAlign w:val="center"/>
          </w:tcPr>
          <w:p w14:paraId="6D661792" w14:textId="3B58E296"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504.0</w:t>
            </w:r>
          </w:p>
        </w:tc>
        <w:tc>
          <w:tcPr>
            <w:tcW w:w="1418" w:type="dxa"/>
            <w:tcBorders>
              <w:right w:val="single" w:sz="18" w:space="0" w:color="auto"/>
            </w:tcBorders>
            <w:shd w:val="clear" w:color="auto" w:fill="auto"/>
            <w:vAlign w:val="center"/>
          </w:tcPr>
          <w:p w14:paraId="00A32864" w14:textId="0A0AB010"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+ 4.3%</w:t>
            </w:r>
          </w:p>
        </w:tc>
      </w:tr>
      <w:tr w:rsidR="00DB135D" w:rsidRPr="00397CC5" w14:paraId="3BF3648D" w14:textId="77777777" w:rsidTr="00DE3D5A">
        <w:tc>
          <w:tcPr>
            <w:tcW w:w="3969" w:type="dxa"/>
            <w:tcBorders>
              <w:right w:val="single" w:sz="4" w:space="0" w:color="auto"/>
            </w:tcBorders>
            <w:shd w:val="clear" w:color="auto" w:fill="auto"/>
          </w:tcPr>
          <w:p w14:paraId="5ADCC245" w14:textId="3D9800D2" w:rsidR="00DB135D" w:rsidRPr="00397CC5" w:rsidRDefault="00DB135D" w:rsidP="00927315">
            <w:pPr>
              <w:suppressAutoHyphens/>
              <w:rPr>
                <w:rFonts w:ascii="CorpoS" w:hAnsi="CorpoS"/>
                <w:sz w:val="22"/>
                <w:szCs w:val="22"/>
                <w:lang w:val="en-US"/>
              </w:rPr>
            </w:pPr>
            <w:r w:rsidRPr="0009657C">
              <w:rPr>
                <w:rFonts w:ascii="CorpoS" w:hAnsi="CorpoS"/>
                <w:sz w:val="22"/>
                <w:szCs w:val="22"/>
                <w:lang w:val="en-US"/>
              </w:rPr>
              <w:t xml:space="preserve">   </w:t>
            </w:r>
            <w:r>
              <w:rPr>
                <w:rFonts w:ascii="CorpoS" w:hAnsi="CorpoS"/>
                <w:sz w:val="22"/>
                <w:szCs w:val="22"/>
                <w:lang w:val="en-US"/>
              </w:rPr>
              <w:t>of which commercial maintenance</w:t>
            </w:r>
          </w:p>
        </w:tc>
        <w:tc>
          <w:tcPr>
            <w:tcW w:w="1134" w:type="dxa"/>
            <w:tcBorders>
              <w:left w:val="single" w:sz="4" w:space="0" w:color="auto"/>
              <w:right w:val="single" w:sz="4" w:space="0" w:color="auto"/>
            </w:tcBorders>
            <w:vAlign w:val="center"/>
          </w:tcPr>
          <w:p w14:paraId="6215B25C" w14:textId="529DCC58"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432.2</w:t>
            </w:r>
          </w:p>
        </w:tc>
        <w:tc>
          <w:tcPr>
            <w:tcW w:w="1134" w:type="dxa"/>
            <w:tcBorders>
              <w:left w:val="single" w:sz="4" w:space="0" w:color="auto"/>
              <w:right w:val="single" w:sz="18" w:space="0" w:color="auto"/>
            </w:tcBorders>
            <w:vAlign w:val="center"/>
          </w:tcPr>
          <w:p w14:paraId="75685B1F" w14:textId="60D77A9F"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546.1</w:t>
            </w:r>
          </w:p>
        </w:tc>
        <w:tc>
          <w:tcPr>
            <w:tcW w:w="1276" w:type="dxa"/>
            <w:tcBorders>
              <w:left w:val="single" w:sz="18" w:space="0" w:color="auto"/>
            </w:tcBorders>
            <w:shd w:val="clear" w:color="auto" w:fill="auto"/>
            <w:vAlign w:val="center"/>
          </w:tcPr>
          <w:p w14:paraId="3F7C9D16" w14:textId="46C5E937"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1,580.6</w:t>
            </w:r>
          </w:p>
        </w:tc>
        <w:tc>
          <w:tcPr>
            <w:tcW w:w="1276" w:type="dxa"/>
            <w:shd w:val="clear" w:color="auto" w:fill="auto"/>
            <w:vAlign w:val="center"/>
          </w:tcPr>
          <w:p w14:paraId="2AA33354" w14:textId="17864307"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1,914.4</w:t>
            </w:r>
          </w:p>
        </w:tc>
        <w:tc>
          <w:tcPr>
            <w:tcW w:w="1418" w:type="dxa"/>
            <w:tcBorders>
              <w:right w:val="single" w:sz="18" w:space="0" w:color="auto"/>
            </w:tcBorders>
            <w:shd w:val="clear" w:color="auto" w:fill="auto"/>
            <w:vAlign w:val="center"/>
          </w:tcPr>
          <w:p w14:paraId="51F4EB4A" w14:textId="0D7F573A"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+ 21.1%</w:t>
            </w:r>
          </w:p>
        </w:tc>
      </w:tr>
      <w:tr w:rsidR="00DB135D" w:rsidRPr="00397CC5" w14:paraId="5B059734" w14:textId="77777777" w:rsidTr="00DE3D5A">
        <w:tc>
          <w:tcPr>
            <w:tcW w:w="3969" w:type="dxa"/>
            <w:tcBorders>
              <w:right w:val="single" w:sz="4" w:space="0" w:color="auto"/>
            </w:tcBorders>
            <w:shd w:val="clear" w:color="auto" w:fill="auto"/>
          </w:tcPr>
          <w:p w14:paraId="036559EE" w14:textId="23F17F2D" w:rsidR="00DB135D" w:rsidRPr="00397CC5" w:rsidRDefault="00DB135D" w:rsidP="00927315">
            <w:pPr>
              <w:suppressAutoHyphens/>
              <w:rPr>
                <w:rFonts w:ascii="CorpoS" w:hAnsi="CorpoS"/>
                <w:sz w:val="22"/>
                <w:szCs w:val="22"/>
                <w:lang w:val="en-US"/>
              </w:rPr>
            </w:pPr>
            <w:r w:rsidRPr="0009657C">
              <w:rPr>
                <w:rFonts w:ascii="CorpoS" w:hAnsi="CorpoS"/>
                <w:sz w:val="22"/>
                <w:szCs w:val="22"/>
                <w:lang w:val="en-US"/>
              </w:rPr>
              <w:t>EBIT (</w:t>
            </w:r>
            <w:r>
              <w:rPr>
                <w:rFonts w:ascii="CorpoS" w:hAnsi="CorpoS"/>
                <w:sz w:val="22"/>
                <w:szCs w:val="22"/>
                <w:lang w:val="en-US"/>
              </w:rPr>
              <w:t>adjusted</w:t>
            </w:r>
            <w:r w:rsidRPr="0009657C">
              <w:rPr>
                <w:rFonts w:ascii="CorpoS" w:hAnsi="CorpoS"/>
                <w:sz w:val="22"/>
                <w:szCs w:val="22"/>
                <w:lang w:val="en-US"/>
              </w:rPr>
              <w:t>)</w:t>
            </w:r>
          </w:p>
        </w:tc>
        <w:tc>
          <w:tcPr>
            <w:tcW w:w="1134" w:type="dxa"/>
            <w:tcBorders>
              <w:left w:val="single" w:sz="4" w:space="0" w:color="auto"/>
              <w:right w:val="single" w:sz="4" w:space="0" w:color="auto"/>
            </w:tcBorders>
            <w:vAlign w:val="center"/>
          </w:tcPr>
          <w:p w14:paraId="6237B7BB" w14:textId="10A4433F"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107.2</w:t>
            </w:r>
          </w:p>
        </w:tc>
        <w:tc>
          <w:tcPr>
            <w:tcW w:w="1134" w:type="dxa"/>
            <w:tcBorders>
              <w:left w:val="single" w:sz="4" w:space="0" w:color="auto"/>
              <w:right w:val="single" w:sz="18" w:space="0" w:color="auto"/>
            </w:tcBorders>
            <w:vAlign w:val="center"/>
          </w:tcPr>
          <w:p w14:paraId="0E906A96" w14:textId="0E9A1436"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109.2</w:t>
            </w:r>
          </w:p>
        </w:tc>
        <w:tc>
          <w:tcPr>
            <w:tcW w:w="1276" w:type="dxa"/>
            <w:tcBorders>
              <w:left w:val="single" w:sz="18" w:space="0" w:color="auto"/>
            </w:tcBorders>
            <w:shd w:val="clear" w:color="auto" w:fill="auto"/>
            <w:vAlign w:val="center"/>
          </w:tcPr>
          <w:p w14:paraId="5555B450" w14:textId="236895DF"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440.3</w:t>
            </w:r>
          </w:p>
        </w:tc>
        <w:tc>
          <w:tcPr>
            <w:tcW w:w="1276" w:type="dxa"/>
            <w:shd w:val="clear" w:color="auto" w:fill="auto"/>
            <w:vAlign w:val="center"/>
          </w:tcPr>
          <w:p w14:paraId="53F34744" w14:textId="02E53F67"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503.0</w:t>
            </w:r>
          </w:p>
        </w:tc>
        <w:tc>
          <w:tcPr>
            <w:tcW w:w="1418" w:type="dxa"/>
            <w:tcBorders>
              <w:right w:val="single" w:sz="18" w:space="0" w:color="auto"/>
            </w:tcBorders>
            <w:shd w:val="clear" w:color="auto" w:fill="auto"/>
            <w:vAlign w:val="center"/>
          </w:tcPr>
          <w:p w14:paraId="3701CC40" w14:textId="28B86B13"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+ 14.2%</w:t>
            </w:r>
          </w:p>
        </w:tc>
      </w:tr>
      <w:tr w:rsidR="00DB135D" w:rsidRPr="00397CC5" w14:paraId="504F0470" w14:textId="77777777" w:rsidTr="00DE3D5A">
        <w:tc>
          <w:tcPr>
            <w:tcW w:w="3969" w:type="dxa"/>
            <w:tcBorders>
              <w:right w:val="single" w:sz="4" w:space="0" w:color="auto"/>
            </w:tcBorders>
            <w:shd w:val="clear" w:color="auto" w:fill="auto"/>
          </w:tcPr>
          <w:p w14:paraId="00868B93" w14:textId="1DE2B4F5" w:rsidR="00DB135D" w:rsidRPr="00397CC5" w:rsidRDefault="00DB135D" w:rsidP="00927315">
            <w:pPr>
              <w:suppressAutoHyphens/>
              <w:rPr>
                <w:rFonts w:ascii="CorpoS" w:hAnsi="CorpoS"/>
                <w:sz w:val="22"/>
                <w:szCs w:val="22"/>
                <w:lang w:val="en-US"/>
              </w:rPr>
            </w:pPr>
            <w:r w:rsidRPr="0009657C">
              <w:rPr>
                <w:rFonts w:ascii="CorpoS" w:hAnsi="CorpoS"/>
                <w:sz w:val="22"/>
                <w:szCs w:val="22"/>
                <w:lang w:val="en-US"/>
              </w:rPr>
              <w:t xml:space="preserve">   </w:t>
            </w:r>
            <w:r>
              <w:rPr>
                <w:rFonts w:ascii="CorpoS" w:hAnsi="CorpoS"/>
                <w:sz w:val="22"/>
                <w:szCs w:val="22"/>
                <w:lang w:val="en-US"/>
              </w:rPr>
              <w:t>of which</w:t>
            </w:r>
            <w:r w:rsidRPr="0009657C">
              <w:rPr>
                <w:rFonts w:ascii="CorpoS" w:hAnsi="CorpoS"/>
                <w:sz w:val="22"/>
                <w:szCs w:val="22"/>
                <w:lang w:val="en-US"/>
              </w:rPr>
              <w:t xml:space="preserve"> OEM</w:t>
            </w:r>
            <w:r>
              <w:rPr>
                <w:rFonts w:ascii="CorpoS" w:hAnsi="CorpoS"/>
                <w:sz w:val="22"/>
                <w:szCs w:val="22"/>
                <w:lang w:val="en-US"/>
              </w:rPr>
              <w:t xml:space="preserve"> business</w:t>
            </w:r>
          </w:p>
        </w:tc>
        <w:tc>
          <w:tcPr>
            <w:tcW w:w="1134" w:type="dxa"/>
            <w:tcBorders>
              <w:left w:val="single" w:sz="4" w:space="0" w:color="auto"/>
              <w:right w:val="single" w:sz="4" w:space="0" w:color="auto"/>
            </w:tcBorders>
            <w:vAlign w:val="center"/>
          </w:tcPr>
          <w:p w14:paraId="44A5262C" w14:textId="2C16368A"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64.6</w:t>
            </w:r>
          </w:p>
        </w:tc>
        <w:tc>
          <w:tcPr>
            <w:tcW w:w="1134" w:type="dxa"/>
            <w:tcBorders>
              <w:left w:val="single" w:sz="4" w:space="0" w:color="auto"/>
              <w:right w:val="single" w:sz="18" w:space="0" w:color="auto"/>
            </w:tcBorders>
            <w:vAlign w:val="center"/>
          </w:tcPr>
          <w:p w14:paraId="0EB6406D" w14:textId="39AAE1D1"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57.0</w:t>
            </w:r>
          </w:p>
        </w:tc>
        <w:tc>
          <w:tcPr>
            <w:tcW w:w="1276" w:type="dxa"/>
            <w:tcBorders>
              <w:left w:val="single" w:sz="18" w:space="0" w:color="auto"/>
            </w:tcBorders>
            <w:shd w:val="clear" w:color="auto" w:fill="auto"/>
            <w:vAlign w:val="center"/>
          </w:tcPr>
          <w:p w14:paraId="00D25DC2" w14:textId="34F50729"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285.0</w:t>
            </w:r>
          </w:p>
        </w:tc>
        <w:tc>
          <w:tcPr>
            <w:tcW w:w="1276" w:type="dxa"/>
            <w:shd w:val="clear" w:color="auto" w:fill="auto"/>
            <w:vAlign w:val="center"/>
          </w:tcPr>
          <w:p w14:paraId="21638BE2" w14:textId="72EF89E5"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321.5</w:t>
            </w:r>
          </w:p>
        </w:tc>
        <w:tc>
          <w:tcPr>
            <w:tcW w:w="1418" w:type="dxa"/>
            <w:tcBorders>
              <w:right w:val="single" w:sz="18" w:space="0" w:color="auto"/>
            </w:tcBorders>
            <w:shd w:val="clear" w:color="auto" w:fill="auto"/>
            <w:vAlign w:val="center"/>
          </w:tcPr>
          <w:p w14:paraId="02FA1D9F" w14:textId="4AA47F3D"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+ 12.8%</w:t>
            </w:r>
          </w:p>
        </w:tc>
      </w:tr>
      <w:tr w:rsidR="00DB135D" w:rsidRPr="00397CC5" w14:paraId="6EBDBB2B" w14:textId="77777777" w:rsidTr="00DE3D5A">
        <w:tc>
          <w:tcPr>
            <w:tcW w:w="3969" w:type="dxa"/>
            <w:tcBorders>
              <w:right w:val="single" w:sz="4" w:space="0" w:color="auto"/>
            </w:tcBorders>
            <w:shd w:val="clear" w:color="auto" w:fill="auto"/>
          </w:tcPr>
          <w:p w14:paraId="026A0A35" w14:textId="75B79614" w:rsidR="00DB135D" w:rsidRPr="00397CC5" w:rsidRDefault="00DB135D" w:rsidP="00927315">
            <w:pPr>
              <w:suppressAutoHyphens/>
              <w:rPr>
                <w:rFonts w:ascii="CorpoS" w:hAnsi="CorpoS"/>
                <w:sz w:val="22"/>
                <w:szCs w:val="22"/>
                <w:lang w:val="en-US"/>
              </w:rPr>
            </w:pPr>
            <w:r w:rsidRPr="0009657C">
              <w:rPr>
                <w:rFonts w:ascii="CorpoS" w:hAnsi="CorpoS"/>
                <w:sz w:val="22"/>
                <w:szCs w:val="22"/>
                <w:lang w:val="en-US"/>
              </w:rPr>
              <w:t xml:space="preserve">   </w:t>
            </w:r>
            <w:r>
              <w:rPr>
                <w:rFonts w:ascii="CorpoS" w:hAnsi="CorpoS"/>
                <w:sz w:val="22"/>
                <w:szCs w:val="22"/>
                <w:lang w:val="en-US"/>
              </w:rPr>
              <w:t>of which commercial maintenance</w:t>
            </w:r>
          </w:p>
        </w:tc>
        <w:tc>
          <w:tcPr>
            <w:tcW w:w="1134" w:type="dxa"/>
            <w:tcBorders>
              <w:left w:val="single" w:sz="4" w:space="0" w:color="auto"/>
              <w:right w:val="single" w:sz="4" w:space="0" w:color="auto"/>
            </w:tcBorders>
            <w:vAlign w:val="center"/>
          </w:tcPr>
          <w:p w14:paraId="391646F5" w14:textId="558C4822"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42.8</w:t>
            </w:r>
          </w:p>
        </w:tc>
        <w:tc>
          <w:tcPr>
            <w:tcW w:w="1134" w:type="dxa"/>
            <w:tcBorders>
              <w:left w:val="single" w:sz="4" w:space="0" w:color="auto"/>
              <w:right w:val="single" w:sz="18" w:space="0" w:color="auto"/>
            </w:tcBorders>
            <w:vAlign w:val="center"/>
          </w:tcPr>
          <w:p w14:paraId="26ACE539" w14:textId="12A2EF81"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52.5</w:t>
            </w:r>
          </w:p>
        </w:tc>
        <w:tc>
          <w:tcPr>
            <w:tcW w:w="1276" w:type="dxa"/>
            <w:tcBorders>
              <w:left w:val="single" w:sz="18" w:space="0" w:color="auto"/>
            </w:tcBorders>
            <w:shd w:val="clear" w:color="auto" w:fill="auto"/>
            <w:vAlign w:val="center"/>
          </w:tcPr>
          <w:p w14:paraId="51E2795F" w14:textId="052CDD37"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155.2</w:t>
            </w:r>
          </w:p>
        </w:tc>
        <w:tc>
          <w:tcPr>
            <w:tcW w:w="1276" w:type="dxa"/>
            <w:shd w:val="clear" w:color="auto" w:fill="auto"/>
            <w:vAlign w:val="center"/>
          </w:tcPr>
          <w:p w14:paraId="78571E28" w14:textId="22AE2BFA"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181.5</w:t>
            </w:r>
          </w:p>
        </w:tc>
        <w:tc>
          <w:tcPr>
            <w:tcW w:w="1418" w:type="dxa"/>
            <w:tcBorders>
              <w:right w:val="single" w:sz="18" w:space="0" w:color="auto"/>
            </w:tcBorders>
            <w:shd w:val="clear" w:color="auto" w:fill="auto"/>
            <w:vAlign w:val="center"/>
          </w:tcPr>
          <w:p w14:paraId="412CCCE8" w14:textId="556DCA60"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+ 16.9%</w:t>
            </w:r>
          </w:p>
        </w:tc>
      </w:tr>
      <w:tr w:rsidR="00DB135D" w:rsidRPr="00397CC5" w:rsidDel="0033104F" w14:paraId="23EF2F30" w14:textId="77777777" w:rsidTr="00DE3D5A">
        <w:tc>
          <w:tcPr>
            <w:tcW w:w="3969" w:type="dxa"/>
            <w:tcBorders>
              <w:right w:val="single" w:sz="4" w:space="0" w:color="auto"/>
            </w:tcBorders>
            <w:shd w:val="clear" w:color="auto" w:fill="auto"/>
          </w:tcPr>
          <w:p w14:paraId="7FC2471F" w14:textId="2D4FBCEF" w:rsidR="00DB135D" w:rsidRPr="00397CC5" w:rsidRDefault="00DB135D" w:rsidP="00927315">
            <w:pPr>
              <w:suppressAutoHyphens/>
              <w:rPr>
                <w:rFonts w:ascii="CorpoS" w:hAnsi="CorpoS"/>
                <w:i/>
                <w:sz w:val="22"/>
                <w:szCs w:val="22"/>
                <w:lang w:val="en-US"/>
              </w:rPr>
            </w:pPr>
            <w:r w:rsidRPr="0009657C">
              <w:rPr>
                <w:rFonts w:ascii="CorpoS" w:hAnsi="CorpoS"/>
                <w:i/>
                <w:sz w:val="22"/>
                <w:szCs w:val="22"/>
                <w:lang w:val="en-US"/>
              </w:rPr>
              <w:t>EBIT</w:t>
            </w:r>
            <w:r>
              <w:rPr>
                <w:rFonts w:ascii="CorpoS" w:hAnsi="CorpoS"/>
                <w:i/>
                <w:sz w:val="22"/>
                <w:szCs w:val="22"/>
                <w:lang w:val="en-US"/>
              </w:rPr>
              <w:t xml:space="preserve"> margin</w:t>
            </w:r>
            <w:r w:rsidRPr="0009657C">
              <w:rPr>
                <w:rFonts w:ascii="CorpoS" w:hAnsi="CorpoS"/>
                <w:i/>
                <w:sz w:val="22"/>
                <w:szCs w:val="22"/>
                <w:lang w:val="en-US"/>
              </w:rPr>
              <w:t xml:space="preserve"> (</w:t>
            </w:r>
            <w:r>
              <w:rPr>
                <w:rFonts w:ascii="CorpoS" w:hAnsi="CorpoS"/>
                <w:i/>
                <w:sz w:val="22"/>
                <w:szCs w:val="22"/>
                <w:lang w:val="en-US"/>
              </w:rPr>
              <w:t>adjusted</w:t>
            </w:r>
            <w:r w:rsidRPr="0009657C">
              <w:rPr>
                <w:rFonts w:ascii="CorpoS" w:hAnsi="CorpoS"/>
                <w:i/>
                <w:sz w:val="22"/>
                <w:szCs w:val="22"/>
                <w:lang w:val="en-US"/>
              </w:rPr>
              <w:t>)</w:t>
            </w:r>
          </w:p>
        </w:tc>
        <w:tc>
          <w:tcPr>
            <w:tcW w:w="1134" w:type="dxa"/>
            <w:tcBorders>
              <w:left w:val="single" w:sz="4" w:space="0" w:color="auto"/>
              <w:right w:val="single" w:sz="4" w:space="0" w:color="auto"/>
            </w:tcBorders>
            <w:vAlign w:val="center"/>
          </w:tcPr>
          <w:p w14:paraId="5B2F5CAE" w14:textId="76F9A27F" w:rsidR="00DB135D" w:rsidRPr="00397CC5" w:rsidRDefault="00DB135D" w:rsidP="00927315">
            <w:pPr>
              <w:suppressAutoHyphens/>
              <w:ind w:firstLineChars="100" w:firstLine="220"/>
              <w:jc w:val="right"/>
              <w:rPr>
                <w:rFonts w:ascii="CorpoS" w:hAnsi="CorpoS" w:cs="Arial"/>
                <w:i/>
                <w:iCs/>
                <w:sz w:val="22"/>
                <w:szCs w:val="22"/>
                <w:lang w:val="en-US"/>
              </w:rPr>
            </w:pPr>
            <w:r>
              <w:rPr>
                <w:rFonts w:ascii="CorpoS" w:hAnsi="CorpoS" w:cs="Arial"/>
                <w:i/>
                <w:iCs/>
                <w:sz w:val="22"/>
                <w:szCs w:val="22"/>
              </w:rPr>
              <w:t>9.1%</w:t>
            </w:r>
          </w:p>
        </w:tc>
        <w:tc>
          <w:tcPr>
            <w:tcW w:w="1134" w:type="dxa"/>
            <w:tcBorders>
              <w:left w:val="single" w:sz="4" w:space="0" w:color="auto"/>
              <w:right w:val="single" w:sz="18" w:space="0" w:color="auto"/>
            </w:tcBorders>
            <w:vAlign w:val="center"/>
          </w:tcPr>
          <w:p w14:paraId="4303791F" w14:textId="4C9808FE" w:rsidR="00DB135D" w:rsidRPr="00397CC5" w:rsidRDefault="00DB135D" w:rsidP="00927315">
            <w:pPr>
              <w:suppressAutoHyphens/>
              <w:ind w:firstLineChars="100" w:firstLine="220"/>
              <w:jc w:val="right"/>
              <w:rPr>
                <w:rFonts w:ascii="CorpoS" w:hAnsi="CorpoS" w:cs="Arial"/>
                <w:i/>
                <w:iCs/>
                <w:sz w:val="22"/>
                <w:szCs w:val="22"/>
                <w:lang w:val="en-US"/>
              </w:rPr>
            </w:pPr>
            <w:r>
              <w:rPr>
                <w:rFonts w:ascii="CorpoS" w:hAnsi="CorpoS" w:cs="Arial"/>
                <w:i/>
                <w:iCs/>
                <w:sz w:val="22"/>
                <w:szCs w:val="22"/>
              </w:rPr>
              <w:t>8.2%</w:t>
            </w:r>
          </w:p>
        </w:tc>
        <w:tc>
          <w:tcPr>
            <w:tcW w:w="1276" w:type="dxa"/>
            <w:tcBorders>
              <w:left w:val="single" w:sz="18" w:space="0" w:color="auto"/>
            </w:tcBorders>
            <w:shd w:val="clear" w:color="auto" w:fill="auto"/>
            <w:vAlign w:val="center"/>
          </w:tcPr>
          <w:p w14:paraId="774A620A" w14:textId="55001306" w:rsidR="00DB135D" w:rsidRPr="00397CC5" w:rsidRDefault="00DB135D" w:rsidP="00927315">
            <w:pPr>
              <w:suppressAutoHyphens/>
              <w:ind w:firstLineChars="100" w:firstLine="220"/>
              <w:jc w:val="right"/>
              <w:rPr>
                <w:rFonts w:ascii="CorpoS" w:hAnsi="CorpoS" w:cs="Arial"/>
                <w:i/>
                <w:iCs/>
                <w:sz w:val="22"/>
                <w:szCs w:val="22"/>
                <w:lang w:val="en-US"/>
              </w:rPr>
            </w:pPr>
            <w:r>
              <w:rPr>
                <w:rFonts w:ascii="CorpoS" w:hAnsi="CorpoS" w:cs="Arial"/>
                <w:i/>
                <w:iCs/>
                <w:sz w:val="22"/>
                <w:szCs w:val="22"/>
              </w:rPr>
              <w:t>9.9%</w:t>
            </w:r>
          </w:p>
        </w:tc>
        <w:tc>
          <w:tcPr>
            <w:tcW w:w="1276" w:type="dxa"/>
            <w:shd w:val="clear" w:color="auto" w:fill="auto"/>
            <w:vAlign w:val="center"/>
          </w:tcPr>
          <w:p w14:paraId="7BA01A48" w14:textId="739C25B9" w:rsidR="00DB135D" w:rsidRPr="00397CC5" w:rsidRDefault="00DB135D" w:rsidP="00927315">
            <w:pPr>
              <w:suppressAutoHyphens/>
              <w:ind w:firstLineChars="100" w:firstLine="220"/>
              <w:jc w:val="right"/>
              <w:rPr>
                <w:rFonts w:ascii="CorpoS" w:hAnsi="CorpoS" w:cs="Arial"/>
                <w:i/>
                <w:iCs/>
                <w:sz w:val="22"/>
                <w:szCs w:val="22"/>
                <w:lang w:val="en-US"/>
              </w:rPr>
            </w:pPr>
            <w:r>
              <w:rPr>
                <w:rFonts w:ascii="CorpoS" w:hAnsi="CorpoS" w:cs="Arial"/>
                <w:i/>
                <w:iCs/>
                <w:sz w:val="22"/>
                <w:szCs w:val="22"/>
              </w:rPr>
              <w:t>10.6%</w:t>
            </w:r>
          </w:p>
        </w:tc>
        <w:tc>
          <w:tcPr>
            <w:tcW w:w="1418" w:type="dxa"/>
            <w:tcBorders>
              <w:right w:val="single" w:sz="18" w:space="0" w:color="auto"/>
            </w:tcBorders>
            <w:shd w:val="clear" w:color="auto" w:fill="auto"/>
            <w:vAlign w:val="center"/>
          </w:tcPr>
          <w:p w14:paraId="481D37B6" w14:textId="2CC08A76" w:rsidR="00DB135D" w:rsidRPr="00397CC5" w:rsidRDefault="00DB135D" w:rsidP="00927315">
            <w:pPr>
              <w:suppressAutoHyphens/>
              <w:ind w:firstLineChars="100" w:firstLine="220"/>
              <w:jc w:val="right"/>
              <w:rPr>
                <w:rFonts w:ascii="CorpoS" w:hAnsi="CorpoS" w:cs="Arial"/>
                <w:i/>
                <w:iCs/>
                <w:sz w:val="22"/>
                <w:szCs w:val="22"/>
                <w:lang w:val="en-US"/>
              </w:rPr>
            </w:pPr>
            <w:r>
              <w:rPr>
                <w:rFonts w:ascii="CorpoS" w:hAnsi="CorpoS" w:cs="Arial"/>
                <w:i/>
                <w:iCs/>
                <w:sz w:val="22"/>
                <w:szCs w:val="22"/>
              </w:rPr>
              <w:t> </w:t>
            </w:r>
          </w:p>
        </w:tc>
      </w:tr>
      <w:tr w:rsidR="00DB135D" w:rsidRPr="00397CC5" w:rsidDel="0033104F" w14:paraId="77E75FBD" w14:textId="77777777" w:rsidTr="00DE3D5A">
        <w:tc>
          <w:tcPr>
            <w:tcW w:w="3969" w:type="dxa"/>
            <w:tcBorders>
              <w:right w:val="single" w:sz="4" w:space="0" w:color="auto"/>
            </w:tcBorders>
            <w:shd w:val="clear" w:color="auto" w:fill="auto"/>
          </w:tcPr>
          <w:p w14:paraId="29F217C2" w14:textId="6B14C250" w:rsidR="00DB135D" w:rsidRPr="00397CC5" w:rsidRDefault="00DB135D" w:rsidP="00927315">
            <w:pPr>
              <w:tabs>
                <w:tab w:val="left" w:pos="176"/>
              </w:tabs>
              <w:suppressAutoHyphens/>
              <w:rPr>
                <w:rFonts w:ascii="CorpoS" w:hAnsi="CorpoS"/>
                <w:i/>
                <w:sz w:val="22"/>
                <w:szCs w:val="22"/>
                <w:lang w:val="en-US"/>
              </w:rPr>
            </w:pPr>
            <w:r w:rsidRPr="0009657C">
              <w:rPr>
                <w:rFonts w:ascii="CorpoS" w:hAnsi="CorpoS"/>
                <w:i/>
                <w:sz w:val="22"/>
                <w:szCs w:val="22"/>
                <w:lang w:val="en-US"/>
              </w:rPr>
              <w:t xml:space="preserve">   </w:t>
            </w:r>
            <w:r>
              <w:rPr>
                <w:rFonts w:ascii="CorpoS" w:hAnsi="CorpoS"/>
                <w:i/>
                <w:sz w:val="22"/>
                <w:szCs w:val="22"/>
                <w:lang w:val="en-US"/>
              </w:rPr>
              <w:t>for</w:t>
            </w:r>
            <w:r w:rsidRPr="0009657C">
              <w:rPr>
                <w:rFonts w:ascii="CorpoS" w:hAnsi="CorpoS"/>
                <w:i/>
                <w:sz w:val="22"/>
                <w:szCs w:val="22"/>
                <w:lang w:val="en-US"/>
              </w:rPr>
              <w:t xml:space="preserve"> OEM</w:t>
            </w:r>
            <w:r>
              <w:rPr>
                <w:rFonts w:ascii="CorpoS" w:hAnsi="CorpoS"/>
                <w:i/>
                <w:sz w:val="22"/>
                <w:szCs w:val="22"/>
                <w:lang w:val="en-US"/>
              </w:rPr>
              <w:t xml:space="preserve"> business</w:t>
            </w:r>
          </w:p>
        </w:tc>
        <w:tc>
          <w:tcPr>
            <w:tcW w:w="1134" w:type="dxa"/>
            <w:tcBorders>
              <w:left w:val="single" w:sz="4" w:space="0" w:color="auto"/>
              <w:right w:val="single" w:sz="4" w:space="0" w:color="auto"/>
            </w:tcBorders>
            <w:vAlign w:val="center"/>
          </w:tcPr>
          <w:p w14:paraId="478646B7" w14:textId="6353628F" w:rsidR="00DB135D" w:rsidRPr="00397CC5" w:rsidRDefault="00DB135D" w:rsidP="00927315">
            <w:pPr>
              <w:suppressAutoHyphens/>
              <w:ind w:firstLineChars="100" w:firstLine="220"/>
              <w:jc w:val="right"/>
              <w:rPr>
                <w:rFonts w:ascii="CorpoS" w:hAnsi="CorpoS" w:cs="Arial"/>
                <w:i/>
                <w:iCs/>
                <w:sz w:val="22"/>
                <w:szCs w:val="22"/>
                <w:lang w:val="en-US"/>
              </w:rPr>
            </w:pPr>
            <w:r>
              <w:rPr>
                <w:rFonts w:ascii="CorpoS" w:hAnsi="CorpoS" w:cs="Arial"/>
                <w:i/>
                <w:iCs/>
                <w:sz w:val="22"/>
                <w:szCs w:val="22"/>
              </w:rPr>
              <w:t>8.5%</w:t>
            </w:r>
          </w:p>
        </w:tc>
        <w:tc>
          <w:tcPr>
            <w:tcW w:w="1134" w:type="dxa"/>
            <w:tcBorders>
              <w:left w:val="single" w:sz="4" w:space="0" w:color="auto"/>
              <w:right w:val="single" w:sz="18" w:space="0" w:color="auto"/>
            </w:tcBorders>
            <w:vAlign w:val="center"/>
          </w:tcPr>
          <w:p w14:paraId="0553C123" w14:textId="3C3C1788" w:rsidR="00DB135D" w:rsidRPr="00397CC5" w:rsidRDefault="00DB135D" w:rsidP="00927315">
            <w:pPr>
              <w:suppressAutoHyphens/>
              <w:ind w:firstLineChars="100" w:firstLine="220"/>
              <w:jc w:val="right"/>
              <w:rPr>
                <w:rFonts w:ascii="CorpoS" w:hAnsi="CorpoS" w:cs="Arial"/>
                <w:i/>
                <w:iCs/>
                <w:sz w:val="22"/>
                <w:szCs w:val="22"/>
                <w:lang w:val="en-US"/>
              </w:rPr>
            </w:pPr>
            <w:r>
              <w:rPr>
                <w:rFonts w:ascii="CorpoS" w:hAnsi="CorpoS" w:cs="Arial"/>
                <w:i/>
                <w:iCs/>
                <w:sz w:val="22"/>
                <w:szCs w:val="22"/>
              </w:rPr>
              <w:t>7.0%</w:t>
            </w:r>
          </w:p>
        </w:tc>
        <w:tc>
          <w:tcPr>
            <w:tcW w:w="1276" w:type="dxa"/>
            <w:tcBorders>
              <w:left w:val="single" w:sz="18" w:space="0" w:color="auto"/>
            </w:tcBorders>
            <w:shd w:val="clear" w:color="auto" w:fill="auto"/>
            <w:vAlign w:val="center"/>
          </w:tcPr>
          <w:p w14:paraId="79250958" w14:textId="3A86AA0F" w:rsidR="00DB135D" w:rsidRPr="00397CC5" w:rsidRDefault="00DB135D" w:rsidP="00927315">
            <w:pPr>
              <w:suppressAutoHyphens/>
              <w:ind w:firstLineChars="100" w:firstLine="220"/>
              <w:jc w:val="right"/>
              <w:rPr>
                <w:rFonts w:ascii="CorpoS" w:hAnsi="CorpoS" w:cs="Arial"/>
                <w:i/>
                <w:iCs/>
                <w:sz w:val="22"/>
                <w:szCs w:val="22"/>
                <w:lang w:val="en-US"/>
              </w:rPr>
            </w:pPr>
            <w:r>
              <w:rPr>
                <w:rFonts w:ascii="CorpoS" w:hAnsi="CorpoS" w:cs="Arial"/>
                <w:i/>
                <w:iCs/>
                <w:sz w:val="22"/>
                <w:szCs w:val="22"/>
              </w:rPr>
              <w:t>9.8%</w:t>
            </w:r>
          </w:p>
        </w:tc>
        <w:tc>
          <w:tcPr>
            <w:tcW w:w="1276" w:type="dxa"/>
            <w:shd w:val="clear" w:color="auto" w:fill="auto"/>
            <w:vAlign w:val="center"/>
          </w:tcPr>
          <w:p w14:paraId="1CE46690" w14:textId="61510585" w:rsidR="00DB135D" w:rsidRPr="00397CC5" w:rsidRDefault="00DB135D" w:rsidP="00927315">
            <w:pPr>
              <w:suppressAutoHyphens/>
              <w:ind w:firstLineChars="100" w:firstLine="220"/>
              <w:jc w:val="right"/>
              <w:rPr>
                <w:rFonts w:ascii="CorpoS" w:hAnsi="CorpoS" w:cs="Arial"/>
                <w:i/>
                <w:iCs/>
                <w:sz w:val="22"/>
                <w:szCs w:val="22"/>
                <w:lang w:val="en-US"/>
              </w:rPr>
            </w:pPr>
            <w:r>
              <w:rPr>
                <w:rFonts w:ascii="CorpoS" w:hAnsi="CorpoS" w:cs="Arial"/>
                <w:i/>
                <w:iCs/>
                <w:sz w:val="22"/>
                <w:szCs w:val="22"/>
              </w:rPr>
              <w:t>11.1%</w:t>
            </w:r>
          </w:p>
        </w:tc>
        <w:tc>
          <w:tcPr>
            <w:tcW w:w="1418" w:type="dxa"/>
            <w:tcBorders>
              <w:right w:val="single" w:sz="18" w:space="0" w:color="auto"/>
            </w:tcBorders>
            <w:shd w:val="clear" w:color="auto" w:fill="auto"/>
            <w:vAlign w:val="center"/>
          </w:tcPr>
          <w:p w14:paraId="013F63E1" w14:textId="4B5D7E25" w:rsidR="00DB135D" w:rsidRPr="00397CC5" w:rsidRDefault="00DB135D" w:rsidP="00927315">
            <w:pPr>
              <w:suppressAutoHyphens/>
              <w:ind w:firstLineChars="100" w:firstLine="220"/>
              <w:jc w:val="right"/>
              <w:rPr>
                <w:rFonts w:ascii="CorpoS" w:hAnsi="CorpoS" w:cs="Arial"/>
                <w:i/>
                <w:iCs/>
                <w:sz w:val="22"/>
                <w:szCs w:val="22"/>
                <w:lang w:val="en-US"/>
              </w:rPr>
            </w:pPr>
            <w:r>
              <w:rPr>
                <w:rFonts w:ascii="CorpoS" w:hAnsi="CorpoS" w:cs="Arial"/>
                <w:i/>
                <w:iCs/>
                <w:sz w:val="22"/>
                <w:szCs w:val="22"/>
              </w:rPr>
              <w:t> </w:t>
            </w:r>
          </w:p>
        </w:tc>
      </w:tr>
      <w:tr w:rsidR="00DB135D" w:rsidRPr="00397CC5" w:rsidDel="0033104F" w14:paraId="226FEB68" w14:textId="77777777" w:rsidTr="00DE3D5A">
        <w:tc>
          <w:tcPr>
            <w:tcW w:w="3969" w:type="dxa"/>
            <w:tcBorders>
              <w:right w:val="single" w:sz="4" w:space="0" w:color="auto"/>
            </w:tcBorders>
            <w:shd w:val="clear" w:color="auto" w:fill="auto"/>
          </w:tcPr>
          <w:p w14:paraId="0250CDED" w14:textId="4DB51812" w:rsidR="00DB135D" w:rsidRPr="00397CC5" w:rsidRDefault="00DB135D" w:rsidP="00927315">
            <w:pPr>
              <w:suppressAutoHyphens/>
              <w:rPr>
                <w:rFonts w:ascii="CorpoS" w:hAnsi="CorpoS"/>
                <w:i/>
                <w:sz w:val="22"/>
                <w:szCs w:val="22"/>
                <w:lang w:val="en-US"/>
              </w:rPr>
            </w:pPr>
            <w:r w:rsidRPr="0009657C">
              <w:rPr>
                <w:rFonts w:ascii="CorpoS" w:hAnsi="CorpoS"/>
                <w:i/>
                <w:sz w:val="22"/>
                <w:szCs w:val="22"/>
                <w:lang w:val="en-US"/>
              </w:rPr>
              <w:t xml:space="preserve">   </w:t>
            </w:r>
            <w:r>
              <w:rPr>
                <w:rFonts w:ascii="CorpoS" w:hAnsi="CorpoS"/>
                <w:i/>
                <w:sz w:val="22"/>
                <w:szCs w:val="22"/>
                <w:lang w:val="en-US"/>
              </w:rPr>
              <w:t>for commercial maintenance</w:t>
            </w:r>
          </w:p>
        </w:tc>
        <w:tc>
          <w:tcPr>
            <w:tcW w:w="1134" w:type="dxa"/>
            <w:tcBorders>
              <w:left w:val="single" w:sz="4" w:space="0" w:color="auto"/>
              <w:right w:val="single" w:sz="4" w:space="0" w:color="auto"/>
            </w:tcBorders>
            <w:vAlign w:val="center"/>
          </w:tcPr>
          <w:p w14:paraId="70F8AA47" w14:textId="34701371" w:rsidR="00DB135D" w:rsidRPr="00397CC5" w:rsidRDefault="00DB135D" w:rsidP="00927315">
            <w:pPr>
              <w:suppressAutoHyphens/>
              <w:ind w:firstLineChars="100" w:firstLine="220"/>
              <w:jc w:val="right"/>
              <w:rPr>
                <w:rFonts w:ascii="CorpoS" w:hAnsi="CorpoS" w:cs="Arial"/>
                <w:i/>
                <w:iCs/>
                <w:sz w:val="22"/>
                <w:szCs w:val="22"/>
                <w:lang w:val="en-US"/>
              </w:rPr>
            </w:pPr>
            <w:r>
              <w:rPr>
                <w:rFonts w:ascii="CorpoS" w:hAnsi="CorpoS" w:cs="Arial"/>
                <w:i/>
                <w:iCs/>
                <w:sz w:val="22"/>
                <w:szCs w:val="22"/>
              </w:rPr>
              <w:t>9.9%</w:t>
            </w:r>
          </w:p>
        </w:tc>
        <w:tc>
          <w:tcPr>
            <w:tcW w:w="1134" w:type="dxa"/>
            <w:tcBorders>
              <w:left w:val="single" w:sz="4" w:space="0" w:color="auto"/>
              <w:right w:val="single" w:sz="18" w:space="0" w:color="auto"/>
            </w:tcBorders>
            <w:vAlign w:val="center"/>
          </w:tcPr>
          <w:p w14:paraId="0EA953F1" w14:textId="75D3A539" w:rsidR="00DB135D" w:rsidRPr="00397CC5" w:rsidRDefault="00DB135D" w:rsidP="00927315">
            <w:pPr>
              <w:suppressAutoHyphens/>
              <w:ind w:firstLineChars="100" w:firstLine="220"/>
              <w:jc w:val="right"/>
              <w:rPr>
                <w:rFonts w:ascii="CorpoS" w:hAnsi="CorpoS" w:cs="Arial"/>
                <w:i/>
                <w:iCs/>
                <w:sz w:val="22"/>
                <w:szCs w:val="22"/>
                <w:lang w:val="en-US"/>
              </w:rPr>
            </w:pPr>
            <w:r>
              <w:rPr>
                <w:rFonts w:ascii="CorpoS" w:hAnsi="CorpoS" w:cs="Arial"/>
                <w:i/>
                <w:iCs/>
                <w:sz w:val="22"/>
                <w:szCs w:val="22"/>
              </w:rPr>
              <w:t>9.6%</w:t>
            </w:r>
          </w:p>
        </w:tc>
        <w:tc>
          <w:tcPr>
            <w:tcW w:w="1276" w:type="dxa"/>
            <w:tcBorders>
              <w:left w:val="single" w:sz="18" w:space="0" w:color="auto"/>
            </w:tcBorders>
            <w:shd w:val="clear" w:color="auto" w:fill="auto"/>
            <w:vAlign w:val="center"/>
          </w:tcPr>
          <w:p w14:paraId="11060F8F" w14:textId="6357169D" w:rsidR="00DB135D" w:rsidRPr="00397CC5" w:rsidRDefault="00DB135D" w:rsidP="00927315">
            <w:pPr>
              <w:suppressAutoHyphens/>
              <w:ind w:firstLineChars="100" w:firstLine="220"/>
              <w:jc w:val="right"/>
              <w:rPr>
                <w:rFonts w:ascii="CorpoS" w:hAnsi="CorpoS" w:cs="Arial"/>
                <w:i/>
                <w:iCs/>
                <w:sz w:val="22"/>
                <w:szCs w:val="22"/>
                <w:lang w:val="en-US"/>
              </w:rPr>
            </w:pPr>
            <w:r>
              <w:rPr>
                <w:rFonts w:ascii="CorpoS" w:hAnsi="CorpoS" w:cs="Arial"/>
                <w:i/>
                <w:iCs/>
                <w:sz w:val="22"/>
                <w:szCs w:val="22"/>
              </w:rPr>
              <w:t>9.8%</w:t>
            </w:r>
          </w:p>
        </w:tc>
        <w:tc>
          <w:tcPr>
            <w:tcW w:w="1276" w:type="dxa"/>
            <w:shd w:val="clear" w:color="auto" w:fill="auto"/>
            <w:vAlign w:val="center"/>
          </w:tcPr>
          <w:p w14:paraId="308F8D9C" w14:textId="177F0CC9" w:rsidR="00DB135D" w:rsidRPr="00397CC5" w:rsidRDefault="00DB135D" w:rsidP="00927315">
            <w:pPr>
              <w:suppressAutoHyphens/>
              <w:ind w:firstLineChars="100" w:firstLine="220"/>
              <w:jc w:val="right"/>
              <w:rPr>
                <w:rFonts w:ascii="CorpoS" w:hAnsi="CorpoS" w:cs="Arial"/>
                <w:i/>
                <w:iCs/>
                <w:sz w:val="22"/>
                <w:szCs w:val="22"/>
                <w:lang w:val="en-US"/>
              </w:rPr>
            </w:pPr>
            <w:r>
              <w:rPr>
                <w:rFonts w:ascii="CorpoS" w:hAnsi="CorpoS" w:cs="Arial"/>
                <w:i/>
                <w:iCs/>
                <w:sz w:val="22"/>
                <w:szCs w:val="22"/>
              </w:rPr>
              <w:t>9.5%</w:t>
            </w:r>
          </w:p>
        </w:tc>
        <w:tc>
          <w:tcPr>
            <w:tcW w:w="1418" w:type="dxa"/>
            <w:tcBorders>
              <w:right w:val="single" w:sz="18" w:space="0" w:color="auto"/>
            </w:tcBorders>
            <w:shd w:val="clear" w:color="auto" w:fill="auto"/>
            <w:vAlign w:val="center"/>
          </w:tcPr>
          <w:p w14:paraId="0E38570B" w14:textId="070F1478" w:rsidR="00DB135D" w:rsidRPr="00397CC5" w:rsidRDefault="00DB135D" w:rsidP="00927315">
            <w:pPr>
              <w:suppressAutoHyphens/>
              <w:ind w:firstLineChars="100" w:firstLine="220"/>
              <w:jc w:val="right"/>
              <w:rPr>
                <w:rFonts w:ascii="CorpoS" w:hAnsi="CorpoS" w:cs="Arial"/>
                <w:i/>
                <w:iCs/>
                <w:sz w:val="22"/>
                <w:szCs w:val="22"/>
                <w:lang w:val="en-US"/>
              </w:rPr>
            </w:pPr>
            <w:r>
              <w:rPr>
                <w:rFonts w:ascii="CorpoS" w:hAnsi="CorpoS" w:cs="Arial"/>
                <w:i/>
                <w:iCs/>
                <w:sz w:val="22"/>
                <w:szCs w:val="22"/>
              </w:rPr>
              <w:t> </w:t>
            </w:r>
          </w:p>
        </w:tc>
      </w:tr>
      <w:tr w:rsidR="00DB135D" w:rsidRPr="00397CC5" w14:paraId="5CA7D6A2" w14:textId="77777777" w:rsidTr="00DE3D5A">
        <w:tc>
          <w:tcPr>
            <w:tcW w:w="3969" w:type="dxa"/>
            <w:tcBorders>
              <w:right w:val="single" w:sz="4" w:space="0" w:color="auto"/>
            </w:tcBorders>
            <w:shd w:val="clear" w:color="auto" w:fill="auto"/>
          </w:tcPr>
          <w:p w14:paraId="3AA6C747" w14:textId="5FCC883D" w:rsidR="00DB135D" w:rsidRPr="00397CC5" w:rsidRDefault="00DB135D" w:rsidP="00927315">
            <w:pPr>
              <w:suppressAutoHyphens/>
              <w:rPr>
                <w:rFonts w:ascii="CorpoS" w:hAnsi="CorpoS"/>
                <w:sz w:val="22"/>
                <w:szCs w:val="22"/>
                <w:lang w:val="en-US"/>
              </w:rPr>
            </w:pPr>
            <w:r w:rsidRPr="0009657C">
              <w:rPr>
                <w:rFonts w:ascii="CorpoS" w:hAnsi="CorpoS"/>
                <w:sz w:val="22"/>
                <w:szCs w:val="22"/>
                <w:lang w:val="en-US"/>
              </w:rPr>
              <w:t xml:space="preserve">Net </w:t>
            </w:r>
            <w:r>
              <w:rPr>
                <w:rFonts w:ascii="CorpoS" w:hAnsi="CorpoS"/>
                <w:sz w:val="22"/>
                <w:szCs w:val="22"/>
                <w:lang w:val="en-US"/>
              </w:rPr>
              <w:t>i</w:t>
            </w:r>
            <w:r w:rsidRPr="0009657C">
              <w:rPr>
                <w:rFonts w:ascii="CorpoS" w:hAnsi="CorpoS"/>
                <w:sz w:val="22"/>
                <w:szCs w:val="22"/>
                <w:lang w:val="en-US"/>
              </w:rPr>
              <w:t>ncome (</w:t>
            </w:r>
            <w:r>
              <w:rPr>
                <w:rFonts w:ascii="CorpoS" w:hAnsi="CorpoS"/>
                <w:sz w:val="22"/>
                <w:szCs w:val="22"/>
                <w:lang w:val="en-US"/>
              </w:rPr>
              <w:t>adjusted</w:t>
            </w:r>
            <w:r w:rsidRPr="0009657C">
              <w:rPr>
                <w:rFonts w:ascii="CorpoS" w:hAnsi="CorpoS"/>
                <w:sz w:val="22"/>
                <w:szCs w:val="22"/>
                <w:lang w:val="en-US"/>
              </w:rPr>
              <w:t>)</w:t>
            </w:r>
          </w:p>
        </w:tc>
        <w:tc>
          <w:tcPr>
            <w:tcW w:w="1134" w:type="dxa"/>
            <w:tcBorders>
              <w:left w:val="single" w:sz="4" w:space="0" w:color="auto"/>
              <w:right w:val="single" w:sz="4" w:space="0" w:color="auto"/>
            </w:tcBorders>
            <w:vAlign w:val="center"/>
          </w:tcPr>
          <w:p w14:paraId="2B37C81C" w14:textId="03B02911"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75.5</w:t>
            </w:r>
          </w:p>
        </w:tc>
        <w:tc>
          <w:tcPr>
            <w:tcW w:w="1134" w:type="dxa"/>
            <w:tcBorders>
              <w:left w:val="single" w:sz="4" w:space="0" w:color="auto"/>
              <w:right w:val="single" w:sz="18" w:space="0" w:color="auto"/>
            </w:tcBorders>
            <w:vAlign w:val="center"/>
          </w:tcPr>
          <w:p w14:paraId="1604A16E" w14:textId="3EFABCB1"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72.0</w:t>
            </w:r>
          </w:p>
        </w:tc>
        <w:tc>
          <w:tcPr>
            <w:tcW w:w="1276" w:type="dxa"/>
            <w:tcBorders>
              <w:left w:val="single" w:sz="18" w:space="0" w:color="auto"/>
            </w:tcBorders>
            <w:shd w:val="clear" w:color="auto" w:fill="auto"/>
            <w:vAlign w:val="center"/>
          </w:tcPr>
          <w:p w14:paraId="4AB1C8D6" w14:textId="1AF52329"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306.9</w:t>
            </w:r>
          </w:p>
        </w:tc>
        <w:tc>
          <w:tcPr>
            <w:tcW w:w="1276" w:type="dxa"/>
            <w:shd w:val="clear" w:color="auto" w:fill="auto"/>
            <w:vAlign w:val="center"/>
          </w:tcPr>
          <w:p w14:paraId="21728559" w14:textId="01B465C5"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345.4</w:t>
            </w:r>
          </w:p>
        </w:tc>
        <w:tc>
          <w:tcPr>
            <w:tcW w:w="1418" w:type="dxa"/>
            <w:tcBorders>
              <w:right w:val="single" w:sz="18" w:space="0" w:color="auto"/>
            </w:tcBorders>
            <w:shd w:val="clear" w:color="auto" w:fill="auto"/>
            <w:vAlign w:val="center"/>
          </w:tcPr>
          <w:p w14:paraId="4172655F" w14:textId="1F4BAB72"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+ 12.5%</w:t>
            </w:r>
          </w:p>
        </w:tc>
      </w:tr>
      <w:tr w:rsidR="00DB135D" w:rsidRPr="00397CC5" w14:paraId="21B61A1B" w14:textId="77777777" w:rsidTr="00DE3D5A">
        <w:tc>
          <w:tcPr>
            <w:tcW w:w="3969" w:type="dxa"/>
            <w:tcBorders>
              <w:right w:val="single" w:sz="4" w:space="0" w:color="auto"/>
            </w:tcBorders>
            <w:shd w:val="clear" w:color="auto" w:fill="auto"/>
          </w:tcPr>
          <w:p w14:paraId="2DE1FEFC" w14:textId="6ABC061F" w:rsidR="00DB135D" w:rsidRPr="00397CC5" w:rsidRDefault="00DB135D" w:rsidP="00927315">
            <w:pPr>
              <w:suppressAutoHyphens/>
              <w:rPr>
                <w:rFonts w:ascii="CorpoS" w:hAnsi="CorpoS"/>
                <w:sz w:val="22"/>
                <w:szCs w:val="22"/>
                <w:lang w:val="en-US"/>
              </w:rPr>
            </w:pPr>
            <w:r>
              <w:rPr>
                <w:rFonts w:ascii="CorpoS" w:hAnsi="CorpoS"/>
                <w:sz w:val="22"/>
                <w:szCs w:val="22"/>
                <w:lang w:val="en-US"/>
              </w:rPr>
              <w:t>Net i</w:t>
            </w:r>
            <w:r w:rsidRPr="0009657C">
              <w:rPr>
                <w:rFonts w:ascii="CorpoS" w:hAnsi="CorpoS"/>
                <w:sz w:val="22"/>
                <w:szCs w:val="22"/>
                <w:lang w:val="en-US"/>
              </w:rPr>
              <w:t>ncome (reported)</w:t>
            </w:r>
          </w:p>
        </w:tc>
        <w:tc>
          <w:tcPr>
            <w:tcW w:w="1134" w:type="dxa"/>
            <w:tcBorders>
              <w:left w:val="single" w:sz="4" w:space="0" w:color="auto"/>
              <w:right w:val="single" w:sz="4" w:space="0" w:color="auto"/>
            </w:tcBorders>
            <w:vAlign w:val="center"/>
          </w:tcPr>
          <w:p w14:paraId="51FFE63B" w14:textId="243B5366"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65.8</w:t>
            </w:r>
          </w:p>
        </w:tc>
        <w:tc>
          <w:tcPr>
            <w:tcW w:w="1134" w:type="dxa"/>
            <w:tcBorders>
              <w:left w:val="single" w:sz="4" w:space="0" w:color="auto"/>
              <w:right w:val="single" w:sz="18" w:space="0" w:color="auto"/>
            </w:tcBorders>
            <w:vAlign w:val="center"/>
          </w:tcPr>
          <w:p w14:paraId="613059B8" w14:textId="4A94274A"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70.2</w:t>
            </w:r>
          </w:p>
        </w:tc>
        <w:tc>
          <w:tcPr>
            <w:tcW w:w="1276" w:type="dxa"/>
            <w:tcBorders>
              <w:left w:val="single" w:sz="18" w:space="0" w:color="auto"/>
            </w:tcBorders>
            <w:shd w:val="clear" w:color="auto" w:fill="auto"/>
            <w:vAlign w:val="center"/>
          </w:tcPr>
          <w:p w14:paraId="16EEE474" w14:textId="69C81AF2"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217.6</w:t>
            </w:r>
          </w:p>
        </w:tc>
        <w:tc>
          <w:tcPr>
            <w:tcW w:w="1276" w:type="dxa"/>
            <w:shd w:val="clear" w:color="auto" w:fill="auto"/>
            <w:vAlign w:val="center"/>
          </w:tcPr>
          <w:p w14:paraId="65BEEC3D" w14:textId="76FC6101"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312.6</w:t>
            </w:r>
          </w:p>
        </w:tc>
        <w:tc>
          <w:tcPr>
            <w:tcW w:w="1418" w:type="dxa"/>
            <w:tcBorders>
              <w:right w:val="single" w:sz="18" w:space="0" w:color="auto"/>
            </w:tcBorders>
            <w:shd w:val="clear" w:color="auto" w:fill="auto"/>
            <w:vAlign w:val="center"/>
          </w:tcPr>
          <w:p w14:paraId="6879BF8B" w14:textId="00A60B30"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+ 43.7%</w:t>
            </w:r>
          </w:p>
        </w:tc>
      </w:tr>
      <w:tr w:rsidR="00DB135D" w:rsidRPr="00397CC5" w14:paraId="0C632B9E" w14:textId="77777777" w:rsidTr="00DE3D5A">
        <w:tc>
          <w:tcPr>
            <w:tcW w:w="3969" w:type="dxa"/>
            <w:tcBorders>
              <w:right w:val="single" w:sz="4" w:space="0" w:color="auto"/>
            </w:tcBorders>
            <w:shd w:val="clear" w:color="auto" w:fill="auto"/>
          </w:tcPr>
          <w:p w14:paraId="621432C8" w14:textId="2265A3D5" w:rsidR="00DB135D" w:rsidRPr="00397CC5" w:rsidRDefault="00DB135D" w:rsidP="00927315">
            <w:pPr>
              <w:suppressAutoHyphens/>
              <w:rPr>
                <w:rFonts w:ascii="CorpoS" w:hAnsi="CorpoS"/>
                <w:sz w:val="22"/>
                <w:szCs w:val="22"/>
                <w:lang w:val="en-US"/>
              </w:rPr>
            </w:pPr>
            <w:r w:rsidRPr="0009657C">
              <w:rPr>
                <w:rFonts w:ascii="CorpoS" w:hAnsi="CorpoS"/>
                <w:sz w:val="22"/>
                <w:szCs w:val="22"/>
                <w:lang w:val="en-US"/>
              </w:rPr>
              <w:t>E</w:t>
            </w:r>
            <w:r>
              <w:rPr>
                <w:rFonts w:ascii="CorpoS" w:hAnsi="CorpoS"/>
                <w:sz w:val="22"/>
                <w:szCs w:val="22"/>
                <w:lang w:val="en-US"/>
              </w:rPr>
              <w:t>arnings per share</w:t>
            </w:r>
            <w:r w:rsidRPr="0009657C">
              <w:rPr>
                <w:rFonts w:ascii="CorpoS" w:hAnsi="CorpoS"/>
                <w:sz w:val="22"/>
                <w:szCs w:val="22"/>
                <w:lang w:val="en-US"/>
              </w:rPr>
              <w:t xml:space="preserve"> (un</w:t>
            </w:r>
            <w:r>
              <w:rPr>
                <w:rFonts w:ascii="CorpoS" w:hAnsi="CorpoS"/>
                <w:sz w:val="22"/>
                <w:szCs w:val="22"/>
                <w:lang w:val="en-US"/>
              </w:rPr>
              <w:t>diluted</w:t>
            </w:r>
            <w:r w:rsidRPr="0009657C">
              <w:rPr>
                <w:rFonts w:ascii="CorpoS" w:hAnsi="CorpoS"/>
                <w:sz w:val="22"/>
                <w:szCs w:val="22"/>
                <w:lang w:val="en-US"/>
              </w:rPr>
              <w:t>, reported)</w:t>
            </w:r>
          </w:p>
        </w:tc>
        <w:tc>
          <w:tcPr>
            <w:tcW w:w="1134" w:type="dxa"/>
            <w:tcBorders>
              <w:left w:val="single" w:sz="4" w:space="0" w:color="auto"/>
              <w:right w:val="single" w:sz="4" w:space="0" w:color="auto"/>
            </w:tcBorders>
            <w:vAlign w:val="center"/>
          </w:tcPr>
          <w:p w14:paraId="3BED0C9B" w14:textId="091F73CE"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1.29</w:t>
            </w:r>
          </w:p>
        </w:tc>
        <w:tc>
          <w:tcPr>
            <w:tcW w:w="1134" w:type="dxa"/>
            <w:tcBorders>
              <w:left w:val="single" w:sz="4" w:space="0" w:color="auto"/>
              <w:right w:val="single" w:sz="18" w:space="0" w:color="auto"/>
            </w:tcBorders>
            <w:vAlign w:val="center"/>
          </w:tcPr>
          <w:p w14:paraId="10096A02" w14:textId="1FD807BF"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1.37</w:t>
            </w:r>
          </w:p>
        </w:tc>
        <w:tc>
          <w:tcPr>
            <w:tcW w:w="1276" w:type="dxa"/>
            <w:tcBorders>
              <w:left w:val="single" w:sz="18" w:space="0" w:color="auto"/>
            </w:tcBorders>
            <w:shd w:val="clear" w:color="auto" w:fill="auto"/>
            <w:vAlign w:val="center"/>
          </w:tcPr>
          <w:p w14:paraId="54347E15" w14:textId="30891329"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4.26</w:t>
            </w:r>
          </w:p>
        </w:tc>
        <w:tc>
          <w:tcPr>
            <w:tcW w:w="1276" w:type="dxa"/>
            <w:shd w:val="clear" w:color="auto" w:fill="auto"/>
            <w:vAlign w:val="center"/>
          </w:tcPr>
          <w:p w14:paraId="7CD5BDAC" w14:textId="3B3F9370"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6.09</w:t>
            </w:r>
          </w:p>
        </w:tc>
        <w:tc>
          <w:tcPr>
            <w:tcW w:w="1418" w:type="dxa"/>
            <w:tcBorders>
              <w:right w:val="single" w:sz="18" w:space="0" w:color="auto"/>
            </w:tcBorders>
            <w:shd w:val="clear" w:color="auto" w:fill="auto"/>
            <w:vAlign w:val="center"/>
          </w:tcPr>
          <w:p w14:paraId="2EDA6BB8" w14:textId="7E003F17"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+ 43.0%</w:t>
            </w:r>
          </w:p>
        </w:tc>
      </w:tr>
      <w:tr w:rsidR="00DB135D" w:rsidRPr="00397CC5" w14:paraId="62BB48AC" w14:textId="77777777" w:rsidTr="00DE3D5A">
        <w:tc>
          <w:tcPr>
            <w:tcW w:w="3969" w:type="dxa"/>
            <w:tcBorders>
              <w:right w:val="single" w:sz="4" w:space="0" w:color="auto"/>
            </w:tcBorders>
            <w:shd w:val="clear" w:color="auto" w:fill="auto"/>
          </w:tcPr>
          <w:p w14:paraId="538D0199" w14:textId="467BB05F" w:rsidR="00DB135D" w:rsidRPr="00397CC5" w:rsidRDefault="00DB135D" w:rsidP="00927315">
            <w:pPr>
              <w:suppressAutoHyphens/>
              <w:rPr>
                <w:rFonts w:ascii="CorpoS" w:hAnsi="CorpoS"/>
                <w:sz w:val="22"/>
                <w:szCs w:val="22"/>
                <w:lang w:val="en-US"/>
              </w:rPr>
            </w:pPr>
            <w:r w:rsidRPr="0009657C">
              <w:rPr>
                <w:rFonts w:ascii="CorpoS" w:hAnsi="CorpoS"/>
                <w:sz w:val="22"/>
                <w:szCs w:val="22"/>
                <w:lang w:val="en-US"/>
              </w:rPr>
              <w:t xml:space="preserve">Free </w:t>
            </w:r>
            <w:r>
              <w:rPr>
                <w:rFonts w:ascii="CorpoS" w:hAnsi="CorpoS"/>
                <w:sz w:val="22"/>
                <w:szCs w:val="22"/>
                <w:lang w:val="en-US"/>
              </w:rPr>
              <w:t>c</w:t>
            </w:r>
            <w:r w:rsidRPr="0009657C">
              <w:rPr>
                <w:rFonts w:ascii="CorpoS" w:hAnsi="CorpoS"/>
                <w:sz w:val="22"/>
                <w:szCs w:val="22"/>
                <w:lang w:val="en-US"/>
              </w:rPr>
              <w:t>ash</w:t>
            </w:r>
            <w:r>
              <w:rPr>
                <w:rFonts w:ascii="CorpoS" w:hAnsi="CorpoS"/>
                <w:sz w:val="22"/>
                <w:szCs w:val="22"/>
                <w:lang w:val="en-US"/>
              </w:rPr>
              <w:t xml:space="preserve"> </w:t>
            </w:r>
            <w:r w:rsidRPr="0009657C">
              <w:rPr>
                <w:rFonts w:ascii="CorpoS" w:hAnsi="CorpoS"/>
                <w:sz w:val="22"/>
                <w:szCs w:val="22"/>
                <w:lang w:val="en-US"/>
              </w:rPr>
              <w:t>flow</w:t>
            </w:r>
          </w:p>
        </w:tc>
        <w:tc>
          <w:tcPr>
            <w:tcW w:w="1134" w:type="dxa"/>
            <w:tcBorders>
              <w:left w:val="single" w:sz="4" w:space="0" w:color="auto"/>
              <w:right w:val="single" w:sz="4" w:space="0" w:color="auto"/>
            </w:tcBorders>
            <w:vAlign w:val="center"/>
          </w:tcPr>
          <w:p w14:paraId="63832312" w14:textId="53F9C3E0"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-47.4</w:t>
            </w:r>
          </w:p>
        </w:tc>
        <w:tc>
          <w:tcPr>
            <w:tcW w:w="1134" w:type="dxa"/>
            <w:tcBorders>
              <w:left w:val="single" w:sz="4" w:space="0" w:color="auto"/>
              <w:right w:val="single" w:sz="18" w:space="0" w:color="auto"/>
            </w:tcBorders>
            <w:vAlign w:val="center"/>
          </w:tcPr>
          <w:p w14:paraId="38E5573C" w14:textId="32A549F8"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7.0</w:t>
            </w:r>
          </w:p>
        </w:tc>
        <w:tc>
          <w:tcPr>
            <w:tcW w:w="1276" w:type="dxa"/>
            <w:tcBorders>
              <w:left w:val="single" w:sz="18" w:space="0" w:color="auto"/>
            </w:tcBorders>
            <w:shd w:val="clear" w:color="auto" w:fill="auto"/>
            <w:vAlign w:val="center"/>
          </w:tcPr>
          <w:p w14:paraId="51506FA3" w14:textId="7BF90082"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72.0</w:t>
            </w:r>
          </w:p>
        </w:tc>
        <w:tc>
          <w:tcPr>
            <w:tcW w:w="1276" w:type="dxa"/>
            <w:shd w:val="clear" w:color="auto" w:fill="auto"/>
            <w:vAlign w:val="center"/>
          </w:tcPr>
          <w:p w14:paraId="15D7AE10" w14:textId="7159F767"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82.0</w:t>
            </w:r>
          </w:p>
        </w:tc>
        <w:tc>
          <w:tcPr>
            <w:tcW w:w="1418" w:type="dxa"/>
            <w:tcBorders>
              <w:right w:val="single" w:sz="18" w:space="0" w:color="auto"/>
            </w:tcBorders>
            <w:shd w:val="clear" w:color="auto" w:fill="auto"/>
            <w:vAlign w:val="center"/>
          </w:tcPr>
          <w:p w14:paraId="0E3D5A3B" w14:textId="5C7BBAC6"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+ 13.9%</w:t>
            </w:r>
          </w:p>
        </w:tc>
      </w:tr>
      <w:tr w:rsidR="00DB135D" w:rsidRPr="00397CC5" w14:paraId="09352073" w14:textId="77777777" w:rsidTr="00DE3D5A">
        <w:tc>
          <w:tcPr>
            <w:tcW w:w="3969" w:type="dxa"/>
            <w:tcBorders>
              <w:right w:val="single" w:sz="4" w:space="0" w:color="auto"/>
            </w:tcBorders>
            <w:shd w:val="clear" w:color="auto" w:fill="auto"/>
          </w:tcPr>
          <w:p w14:paraId="45DFD403" w14:textId="70C1222F" w:rsidR="00DB135D" w:rsidRPr="00397CC5" w:rsidRDefault="00DB135D" w:rsidP="00927315">
            <w:pPr>
              <w:suppressAutoHyphens/>
              <w:rPr>
                <w:rFonts w:ascii="CorpoS" w:hAnsi="CorpoS"/>
                <w:sz w:val="22"/>
                <w:szCs w:val="22"/>
                <w:lang w:val="en-US"/>
              </w:rPr>
            </w:pPr>
            <w:r>
              <w:rPr>
                <w:rFonts w:ascii="CorpoS" w:hAnsi="CorpoS"/>
                <w:sz w:val="22"/>
                <w:szCs w:val="22"/>
                <w:lang w:val="en-US"/>
              </w:rPr>
              <w:t>Research and development expenses</w:t>
            </w:r>
          </w:p>
        </w:tc>
        <w:tc>
          <w:tcPr>
            <w:tcW w:w="1134" w:type="dxa"/>
            <w:tcBorders>
              <w:left w:val="single" w:sz="4" w:space="0" w:color="auto"/>
              <w:right w:val="single" w:sz="4" w:space="0" w:color="auto"/>
            </w:tcBorders>
            <w:vAlign w:val="center"/>
          </w:tcPr>
          <w:p w14:paraId="36D555A6" w14:textId="2893405B"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54.2</w:t>
            </w:r>
          </w:p>
        </w:tc>
        <w:tc>
          <w:tcPr>
            <w:tcW w:w="1134" w:type="dxa"/>
            <w:tcBorders>
              <w:left w:val="single" w:sz="4" w:space="0" w:color="auto"/>
              <w:right w:val="single" w:sz="18" w:space="0" w:color="auto"/>
            </w:tcBorders>
            <w:vAlign w:val="center"/>
          </w:tcPr>
          <w:p w14:paraId="3143A3FD" w14:textId="2F25AE00"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50.7</w:t>
            </w:r>
          </w:p>
        </w:tc>
        <w:tc>
          <w:tcPr>
            <w:tcW w:w="1276" w:type="dxa"/>
            <w:tcBorders>
              <w:left w:val="single" w:sz="18" w:space="0" w:color="auto"/>
            </w:tcBorders>
            <w:shd w:val="clear" w:color="auto" w:fill="auto"/>
            <w:vAlign w:val="center"/>
          </w:tcPr>
          <w:p w14:paraId="0AF6DCDB" w14:textId="0877E836"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210.0</w:t>
            </w:r>
          </w:p>
        </w:tc>
        <w:tc>
          <w:tcPr>
            <w:tcW w:w="1276" w:type="dxa"/>
            <w:shd w:val="clear" w:color="auto" w:fill="auto"/>
            <w:vAlign w:val="center"/>
          </w:tcPr>
          <w:p w14:paraId="3B837D06" w14:textId="4C9D6C59"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208.6</w:t>
            </w:r>
          </w:p>
        </w:tc>
        <w:tc>
          <w:tcPr>
            <w:tcW w:w="1418" w:type="dxa"/>
            <w:tcBorders>
              <w:right w:val="single" w:sz="18" w:space="0" w:color="auto"/>
            </w:tcBorders>
            <w:shd w:val="clear" w:color="auto" w:fill="auto"/>
            <w:vAlign w:val="center"/>
          </w:tcPr>
          <w:p w14:paraId="3E602340" w14:textId="49E772D9"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- 0.7%</w:t>
            </w:r>
          </w:p>
        </w:tc>
      </w:tr>
      <w:tr w:rsidR="00DB135D" w:rsidRPr="00397CC5" w14:paraId="54ECAA23" w14:textId="77777777" w:rsidTr="00DE3D5A">
        <w:tc>
          <w:tcPr>
            <w:tcW w:w="3969" w:type="dxa"/>
            <w:tcBorders>
              <w:right w:val="single" w:sz="4" w:space="0" w:color="auto"/>
            </w:tcBorders>
            <w:shd w:val="clear" w:color="auto" w:fill="auto"/>
          </w:tcPr>
          <w:p w14:paraId="562A9938" w14:textId="65B9923B" w:rsidR="00DB135D" w:rsidRPr="00397CC5" w:rsidRDefault="00DB135D" w:rsidP="00927315">
            <w:pPr>
              <w:suppressAutoHyphens/>
              <w:rPr>
                <w:rFonts w:ascii="CorpoS" w:hAnsi="CorpoS"/>
                <w:sz w:val="22"/>
                <w:szCs w:val="22"/>
                <w:lang w:val="en-US"/>
              </w:rPr>
            </w:pPr>
            <w:r w:rsidRPr="0009657C">
              <w:rPr>
                <w:rFonts w:ascii="CorpoS" w:hAnsi="CorpoS"/>
                <w:sz w:val="22"/>
                <w:szCs w:val="22"/>
                <w:lang w:val="en-US"/>
              </w:rPr>
              <w:t xml:space="preserve">   </w:t>
            </w:r>
            <w:r>
              <w:rPr>
                <w:rFonts w:ascii="CorpoS" w:hAnsi="CorpoS"/>
                <w:sz w:val="22"/>
                <w:szCs w:val="22"/>
                <w:lang w:val="en-US"/>
              </w:rPr>
              <w:t xml:space="preserve">of which company-funded </w:t>
            </w:r>
          </w:p>
        </w:tc>
        <w:tc>
          <w:tcPr>
            <w:tcW w:w="1134" w:type="dxa"/>
            <w:tcBorders>
              <w:left w:val="single" w:sz="4" w:space="0" w:color="auto"/>
              <w:right w:val="single" w:sz="4" w:space="0" w:color="auto"/>
            </w:tcBorders>
            <w:vAlign w:val="center"/>
          </w:tcPr>
          <w:p w14:paraId="3B44D116" w14:textId="7FF11313"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43.8</w:t>
            </w:r>
          </w:p>
        </w:tc>
        <w:tc>
          <w:tcPr>
            <w:tcW w:w="1134" w:type="dxa"/>
            <w:tcBorders>
              <w:left w:val="single" w:sz="4" w:space="0" w:color="auto"/>
              <w:right w:val="single" w:sz="18" w:space="0" w:color="auto"/>
            </w:tcBorders>
            <w:vAlign w:val="center"/>
          </w:tcPr>
          <w:p w14:paraId="5A16075E" w14:textId="65F30201"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40.9</w:t>
            </w:r>
          </w:p>
        </w:tc>
        <w:tc>
          <w:tcPr>
            <w:tcW w:w="1276" w:type="dxa"/>
            <w:tcBorders>
              <w:left w:val="single" w:sz="18" w:space="0" w:color="auto"/>
            </w:tcBorders>
            <w:shd w:val="clear" w:color="auto" w:fill="auto"/>
            <w:vAlign w:val="center"/>
          </w:tcPr>
          <w:p w14:paraId="1A257AD7" w14:textId="2A27C3C7"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168.7</w:t>
            </w:r>
          </w:p>
        </w:tc>
        <w:tc>
          <w:tcPr>
            <w:tcW w:w="1276" w:type="dxa"/>
            <w:shd w:val="clear" w:color="auto" w:fill="auto"/>
            <w:vAlign w:val="center"/>
          </w:tcPr>
          <w:p w14:paraId="2AE64DD8" w14:textId="4043C148"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168.0</w:t>
            </w:r>
          </w:p>
        </w:tc>
        <w:tc>
          <w:tcPr>
            <w:tcW w:w="1418" w:type="dxa"/>
            <w:tcBorders>
              <w:right w:val="single" w:sz="18" w:space="0" w:color="auto"/>
            </w:tcBorders>
            <w:shd w:val="clear" w:color="auto" w:fill="auto"/>
            <w:vAlign w:val="center"/>
          </w:tcPr>
          <w:p w14:paraId="604512BC" w14:textId="6FD5BADB"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- 0.4%</w:t>
            </w:r>
          </w:p>
        </w:tc>
      </w:tr>
      <w:tr w:rsidR="00DB135D" w:rsidRPr="00397CC5" w14:paraId="3C951177" w14:textId="77777777" w:rsidTr="00DE3D5A">
        <w:tc>
          <w:tcPr>
            <w:tcW w:w="3969" w:type="dxa"/>
            <w:tcBorders>
              <w:bottom w:val="single" w:sz="4" w:space="0" w:color="auto"/>
              <w:right w:val="single" w:sz="4" w:space="0" w:color="auto"/>
            </w:tcBorders>
            <w:shd w:val="clear" w:color="auto" w:fill="auto"/>
          </w:tcPr>
          <w:p w14:paraId="1647D383" w14:textId="7C202B88" w:rsidR="00DB135D" w:rsidRPr="00397CC5" w:rsidRDefault="00DB135D" w:rsidP="00927315">
            <w:pPr>
              <w:suppressAutoHyphens/>
              <w:rPr>
                <w:rFonts w:ascii="CorpoS" w:hAnsi="CorpoS"/>
                <w:sz w:val="22"/>
                <w:szCs w:val="22"/>
                <w:lang w:val="en-US"/>
              </w:rPr>
            </w:pPr>
            <w:r w:rsidRPr="0009657C">
              <w:rPr>
                <w:rFonts w:ascii="CorpoS" w:hAnsi="CorpoS"/>
                <w:sz w:val="22"/>
                <w:szCs w:val="22"/>
                <w:lang w:val="en-US"/>
              </w:rPr>
              <w:t xml:space="preserve">   </w:t>
            </w:r>
            <w:r>
              <w:rPr>
                <w:rFonts w:ascii="CorpoS" w:hAnsi="CorpoS"/>
                <w:sz w:val="22"/>
                <w:szCs w:val="22"/>
                <w:lang w:val="en-US"/>
              </w:rPr>
              <w:t xml:space="preserve">of which outside-funded </w:t>
            </w:r>
          </w:p>
        </w:tc>
        <w:tc>
          <w:tcPr>
            <w:tcW w:w="1134" w:type="dxa"/>
            <w:tcBorders>
              <w:left w:val="single" w:sz="4" w:space="0" w:color="auto"/>
              <w:bottom w:val="single" w:sz="4" w:space="0" w:color="auto"/>
              <w:right w:val="single" w:sz="4" w:space="0" w:color="auto"/>
            </w:tcBorders>
            <w:vAlign w:val="center"/>
          </w:tcPr>
          <w:p w14:paraId="5C8A176A" w14:textId="53611D08"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10.4</w:t>
            </w:r>
          </w:p>
        </w:tc>
        <w:tc>
          <w:tcPr>
            <w:tcW w:w="1134" w:type="dxa"/>
            <w:tcBorders>
              <w:left w:val="single" w:sz="4" w:space="0" w:color="auto"/>
              <w:bottom w:val="single" w:sz="4" w:space="0" w:color="auto"/>
              <w:right w:val="single" w:sz="18" w:space="0" w:color="auto"/>
            </w:tcBorders>
            <w:vAlign w:val="center"/>
          </w:tcPr>
          <w:p w14:paraId="38B11AA5" w14:textId="50D17C46"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9.8</w:t>
            </w:r>
          </w:p>
        </w:tc>
        <w:tc>
          <w:tcPr>
            <w:tcW w:w="1276" w:type="dxa"/>
            <w:tcBorders>
              <w:left w:val="single" w:sz="18" w:space="0" w:color="auto"/>
              <w:bottom w:val="single" w:sz="4" w:space="0" w:color="auto"/>
            </w:tcBorders>
            <w:shd w:val="clear" w:color="auto" w:fill="auto"/>
            <w:vAlign w:val="center"/>
          </w:tcPr>
          <w:p w14:paraId="7D57FD4F" w14:textId="25E7E4AC"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41.3</w:t>
            </w:r>
          </w:p>
        </w:tc>
        <w:tc>
          <w:tcPr>
            <w:tcW w:w="1276" w:type="dxa"/>
            <w:tcBorders>
              <w:bottom w:val="single" w:sz="4" w:space="0" w:color="auto"/>
            </w:tcBorders>
            <w:shd w:val="clear" w:color="auto" w:fill="auto"/>
            <w:vAlign w:val="center"/>
          </w:tcPr>
          <w:p w14:paraId="339DC9F1" w14:textId="456CEFA7"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40.6</w:t>
            </w:r>
          </w:p>
        </w:tc>
        <w:tc>
          <w:tcPr>
            <w:tcW w:w="1418" w:type="dxa"/>
            <w:tcBorders>
              <w:bottom w:val="single" w:sz="4" w:space="0" w:color="auto"/>
              <w:right w:val="single" w:sz="18" w:space="0" w:color="auto"/>
            </w:tcBorders>
            <w:shd w:val="clear" w:color="auto" w:fill="auto"/>
            <w:vAlign w:val="center"/>
          </w:tcPr>
          <w:p w14:paraId="47590156" w14:textId="57FD89CF"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- 1.7%</w:t>
            </w:r>
          </w:p>
        </w:tc>
      </w:tr>
      <w:tr w:rsidR="00DB135D" w:rsidRPr="00397CC5" w14:paraId="0664EA43" w14:textId="77777777" w:rsidTr="00DE3D5A">
        <w:tc>
          <w:tcPr>
            <w:tcW w:w="3969" w:type="dxa"/>
            <w:tcBorders>
              <w:right w:val="single" w:sz="4" w:space="0" w:color="auto"/>
            </w:tcBorders>
            <w:shd w:val="clear" w:color="auto" w:fill="auto"/>
          </w:tcPr>
          <w:p w14:paraId="3DCBD82C" w14:textId="34971340" w:rsidR="00DB135D" w:rsidRPr="00397CC5" w:rsidRDefault="00DB135D" w:rsidP="00927315">
            <w:pPr>
              <w:suppressAutoHyphens/>
              <w:rPr>
                <w:rFonts w:ascii="CorpoS" w:hAnsi="CorpoS"/>
                <w:sz w:val="22"/>
                <w:szCs w:val="22"/>
                <w:lang w:val="en-US"/>
              </w:rPr>
            </w:pPr>
            <w:r>
              <w:rPr>
                <w:rFonts w:ascii="CorpoS" w:hAnsi="CorpoS"/>
                <w:i/>
                <w:sz w:val="22"/>
                <w:szCs w:val="22"/>
                <w:lang w:val="en-US"/>
              </w:rPr>
              <w:t>Company-funded R&amp;D expenditure</w:t>
            </w:r>
          </w:p>
        </w:tc>
        <w:tc>
          <w:tcPr>
            <w:tcW w:w="1134" w:type="dxa"/>
            <w:tcBorders>
              <w:left w:val="single" w:sz="4" w:space="0" w:color="auto"/>
              <w:right w:val="single" w:sz="4" w:space="0" w:color="auto"/>
            </w:tcBorders>
            <w:vAlign w:val="center"/>
          </w:tcPr>
          <w:p w14:paraId="5030F6EF" w14:textId="0D3CA051" w:rsidR="00DB135D" w:rsidRPr="00397CC5" w:rsidRDefault="00DB135D" w:rsidP="00927315">
            <w:pPr>
              <w:suppressAutoHyphens/>
              <w:ind w:firstLineChars="100" w:firstLine="220"/>
              <w:jc w:val="right"/>
              <w:rPr>
                <w:rFonts w:ascii="CorpoS" w:hAnsi="CorpoS" w:cs="Arial"/>
                <w:i/>
                <w:iCs/>
                <w:sz w:val="22"/>
                <w:szCs w:val="22"/>
                <w:lang w:val="en-US"/>
              </w:rPr>
            </w:pPr>
            <w:r>
              <w:rPr>
                <w:rFonts w:ascii="CorpoS" w:hAnsi="CorpoS" w:cs="Arial"/>
                <w:i/>
                <w:iCs/>
                <w:sz w:val="22"/>
                <w:szCs w:val="22"/>
              </w:rPr>
              <w:t>20.3</w:t>
            </w:r>
          </w:p>
        </w:tc>
        <w:tc>
          <w:tcPr>
            <w:tcW w:w="1134" w:type="dxa"/>
            <w:tcBorders>
              <w:left w:val="single" w:sz="4" w:space="0" w:color="auto"/>
              <w:right w:val="single" w:sz="18" w:space="0" w:color="auto"/>
            </w:tcBorders>
            <w:vAlign w:val="center"/>
          </w:tcPr>
          <w:p w14:paraId="017E1EB2" w14:textId="29093539" w:rsidR="00DB135D" w:rsidRPr="00397CC5" w:rsidRDefault="00DB135D" w:rsidP="00927315">
            <w:pPr>
              <w:suppressAutoHyphens/>
              <w:ind w:firstLineChars="100" w:firstLine="220"/>
              <w:jc w:val="right"/>
              <w:rPr>
                <w:rFonts w:ascii="CorpoS" w:hAnsi="CorpoS" w:cs="Arial"/>
                <w:i/>
                <w:iCs/>
                <w:sz w:val="22"/>
                <w:szCs w:val="22"/>
                <w:lang w:val="en-US"/>
              </w:rPr>
            </w:pPr>
            <w:r>
              <w:rPr>
                <w:rFonts w:ascii="CorpoS" w:hAnsi="CorpoS" w:cs="Arial"/>
                <w:i/>
                <w:iCs/>
                <w:sz w:val="22"/>
                <w:szCs w:val="22"/>
              </w:rPr>
              <w:t>18.0</w:t>
            </w:r>
          </w:p>
        </w:tc>
        <w:tc>
          <w:tcPr>
            <w:tcW w:w="1276" w:type="dxa"/>
            <w:tcBorders>
              <w:left w:val="single" w:sz="18" w:space="0" w:color="auto"/>
              <w:bottom w:val="single" w:sz="4" w:space="0" w:color="auto"/>
            </w:tcBorders>
            <w:shd w:val="clear" w:color="auto" w:fill="auto"/>
            <w:vAlign w:val="center"/>
          </w:tcPr>
          <w:p w14:paraId="5E6C4D68" w14:textId="7BCEBCF4" w:rsidR="00DB135D" w:rsidRPr="00397CC5" w:rsidRDefault="00DB135D" w:rsidP="00927315">
            <w:pPr>
              <w:suppressAutoHyphens/>
              <w:ind w:firstLineChars="100" w:firstLine="220"/>
              <w:jc w:val="right"/>
              <w:rPr>
                <w:rFonts w:ascii="CorpoS" w:hAnsi="CorpoS" w:cs="Arial"/>
                <w:i/>
                <w:iCs/>
                <w:sz w:val="22"/>
                <w:szCs w:val="22"/>
                <w:lang w:val="en-US"/>
              </w:rPr>
            </w:pPr>
            <w:r>
              <w:rPr>
                <w:rFonts w:ascii="CorpoS" w:hAnsi="CorpoS" w:cs="Arial"/>
                <w:i/>
                <w:iCs/>
                <w:sz w:val="22"/>
                <w:szCs w:val="22"/>
              </w:rPr>
              <w:t>66.5</w:t>
            </w:r>
          </w:p>
        </w:tc>
        <w:tc>
          <w:tcPr>
            <w:tcW w:w="1276" w:type="dxa"/>
            <w:tcBorders>
              <w:bottom w:val="single" w:sz="4" w:space="0" w:color="auto"/>
            </w:tcBorders>
            <w:shd w:val="clear" w:color="auto" w:fill="auto"/>
            <w:vAlign w:val="center"/>
          </w:tcPr>
          <w:p w14:paraId="7BE27834" w14:textId="6EA3FF22" w:rsidR="00DB135D" w:rsidRPr="00397CC5" w:rsidRDefault="00DB135D" w:rsidP="00927315">
            <w:pPr>
              <w:suppressAutoHyphens/>
              <w:ind w:firstLineChars="100" w:firstLine="220"/>
              <w:jc w:val="right"/>
              <w:rPr>
                <w:rFonts w:ascii="CorpoS" w:hAnsi="CorpoS" w:cs="Arial"/>
                <w:i/>
                <w:iCs/>
                <w:sz w:val="22"/>
                <w:szCs w:val="22"/>
                <w:lang w:val="en-US"/>
              </w:rPr>
            </w:pPr>
            <w:r>
              <w:rPr>
                <w:rFonts w:ascii="CorpoS" w:hAnsi="CorpoS" w:cs="Arial"/>
                <w:i/>
                <w:iCs/>
                <w:sz w:val="22"/>
                <w:szCs w:val="22"/>
              </w:rPr>
              <w:t>71.1</w:t>
            </w:r>
          </w:p>
        </w:tc>
        <w:tc>
          <w:tcPr>
            <w:tcW w:w="1418" w:type="dxa"/>
            <w:tcBorders>
              <w:bottom w:val="single" w:sz="4" w:space="0" w:color="auto"/>
              <w:right w:val="single" w:sz="18" w:space="0" w:color="auto"/>
            </w:tcBorders>
            <w:shd w:val="clear" w:color="auto" w:fill="auto"/>
            <w:vAlign w:val="center"/>
          </w:tcPr>
          <w:p w14:paraId="3A2A5E00" w14:textId="4E8B1EF6" w:rsidR="00DB135D" w:rsidRPr="00397CC5" w:rsidRDefault="00DB135D" w:rsidP="00927315">
            <w:pPr>
              <w:suppressAutoHyphens/>
              <w:ind w:firstLineChars="100" w:firstLine="220"/>
              <w:jc w:val="right"/>
              <w:rPr>
                <w:rFonts w:ascii="CorpoS" w:hAnsi="CorpoS" w:cs="Arial"/>
                <w:i/>
                <w:iCs/>
                <w:sz w:val="22"/>
                <w:szCs w:val="22"/>
                <w:lang w:val="en-US"/>
              </w:rPr>
            </w:pPr>
            <w:r>
              <w:rPr>
                <w:rFonts w:ascii="CorpoS" w:hAnsi="CorpoS" w:cs="Arial"/>
                <w:i/>
                <w:iCs/>
                <w:sz w:val="22"/>
                <w:szCs w:val="22"/>
              </w:rPr>
              <w:t>+ 6.9%</w:t>
            </w:r>
          </w:p>
        </w:tc>
      </w:tr>
      <w:tr w:rsidR="00DB135D" w:rsidRPr="00397CC5" w14:paraId="7409F943" w14:textId="77777777" w:rsidTr="00DE3D5A">
        <w:tc>
          <w:tcPr>
            <w:tcW w:w="3969" w:type="dxa"/>
            <w:tcBorders>
              <w:right w:val="single" w:sz="4" w:space="0" w:color="auto"/>
            </w:tcBorders>
            <w:shd w:val="clear" w:color="auto" w:fill="auto"/>
          </w:tcPr>
          <w:p w14:paraId="687BD205" w14:textId="7AF77D2A" w:rsidR="00DB135D" w:rsidRPr="00397CC5" w:rsidRDefault="000703BF" w:rsidP="000703BF">
            <w:pPr>
              <w:suppressAutoHyphens/>
              <w:rPr>
                <w:rFonts w:ascii="CorpoS" w:hAnsi="CorpoS"/>
                <w:sz w:val="22"/>
                <w:szCs w:val="22"/>
                <w:lang w:val="en-US"/>
              </w:rPr>
            </w:pPr>
            <w:r>
              <w:rPr>
                <w:rFonts w:ascii="CorpoS" w:hAnsi="CorpoS"/>
                <w:sz w:val="22"/>
                <w:szCs w:val="22"/>
                <w:lang w:val="en-US"/>
              </w:rPr>
              <w:t>Investment</w:t>
            </w:r>
            <w:r w:rsidR="00DB135D">
              <w:rPr>
                <w:rFonts w:ascii="CorpoS" w:hAnsi="CorpoS"/>
                <w:sz w:val="22"/>
                <w:szCs w:val="22"/>
                <w:lang w:val="en-US"/>
              </w:rPr>
              <w:t xml:space="preserve"> </w:t>
            </w:r>
            <w:r>
              <w:rPr>
                <w:rFonts w:ascii="CorpoS" w:hAnsi="CorpoS"/>
                <w:sz w:val="22"/>
                <w:szCs w:val="22"/>
                <w:lang w:val="en-US"/>
              </w:rPr>
              <w:t>i</w:t>
            </w:r>
            <w:r w:rsidR="00DB135D">
              <w:rPr>
                <w:rFonts w:ascii="CorpoS" w:hAnsi="CorpoS"/>
                <w:sz w:val="22"/>
                <w:szCs w:val="22"/>
                <w:lang w:val="en-US"/>
              </w:rPr>
              <w:t>n property, plant and equipment</w:t>
            </w:r>
            <w:r w:rsidR="00DB135D" w:rsidRPr="0009657C">
              <w:rPr>
                <w:rFonts w:ascii="CorpoS" w:hAnsi="CorpoS"/>
                <w:sz w:val="22"/>
                <w:szCs w:val="22"/>
                <w:lang w:val="en-US"/>
              </w:rPr>
              <w:t xml:space="preserve"> (net)</w:t>
            </w:r>
          </w:p>
        </w:tc>
        <w:tc>
          <w:tcPr>
            <w:tcW w:w="1134" w:type="dxa"/>
            <w:tcBorders>
              <w:left w:val="single" w:sz="4" w:space="0" w:color="auto"/>
              <w:right w:val="single" w:sz="4" w:space="0" w:color="auto"/>
            </w:tcBorders>
            <w:vAlign w:val="center"/>
          </w:tcPr>
          <w:p w14:paraId="7135072B" w14:textId="4177CB9C" w:rsidR="00DB135D" w:rsidRPr="00397CC5" w:rsidRDefault="00DB135D" w:rsidP="0006343C">
            <w:pPr>
              <w:suppressAutoHyphens/>
              <w:ind w:firstLineChars="100" w:firstLine="220"/>
              <w:jc w:val="right"/>
              <w:rPr>
                <w:rFonts w:ascii="CorpoS" w:hAnsi="CorpoS" w:cs="Arial"/>
                <w:sz w:val="22"/>
                <w:szCs w:val="22"/>
                <w:lang w:val="en-US"/>
              </w:rPr>
            </w:pPr>
            <w:r>
              <w:rPr>
                <w:rFonts w:ascii="CorpoS" w:hAnsi="CorpoS" w:cs="Arial"/>
                <w:sz w:val="22"/>
                <w:szCs w:val="22"/>
              </w:rPr>
              <w:t>6</w:t>
            </w:r>
            <w:r w:rsidR="0006343C">
              <w:rPr>
                <w:rFonts w:ascii="CorpoS" w:hAnsi="CorpoS" w:cs="Arial"/>
                <w:sz w:val="22"/>
                <w:szCs w:val="22"/>
              </w:rPr>
              <w:t>0</w:t>
            </w:r>
            <w:r>
              <w:rPr>
                <w:rFonts w:ascii="CorpoS" w:hAnsi="CorpoS" w:cs="Arial"/>
                <w:sz w:val="22"/>
                <w:szCs w:val="22"/>
              </w:rPr>
              <w:t>.</w:t>
            </w:r>
            <w:r w:rsidR="0006343C">
              <w:rPr>
                <w:rFonts w:ascii="CorpoS" w:hAnsi="CorpoS" w:cs="Arial"/>
                <w:sz w:val="22"/>
                <w:szCs w:val="22"/>
              </w:rPr>
              <w:t>2</w:t>
            </w:r>
          </w:p>
        </w:tc>
        <w:tc>
          <w:tcPr>
            <w:tcW w:w="1134" w:type="dxa"/>
            <w:tcBorders>
              <w:left w:val="single" w:sz="4" w:space="0" w:color="auto"/>
              <w:right w:val="single" w:sz="18" w:space="0" w:color="auto"/>
            </w:tcBorders>
            <w:vAlign w:val="center"/>
          </w:tcPr>
          <w:p w14:paraId="1A60F868" w14:textId="7786CCD3" w:rsidR="00DB135D" w:rsidRPr="00397CC5" w:rsidRDefault="0006343C" w:rsidP="0006343C">
            <w:pPr>
              <w:suppressAutoHyphens/>
              <w:ind w:firstLineChars="100" w:firstLine="220"/>
              <w:jc w:val="right"/>
              <w:rPr>
                <w:rFonts w:ascii="CorpoS" w:hAnsi="CorpoS" w:cs="Arial"/>
                <w:sz w:val="22"/>
                <w:szCs w:val="22"/>
                <w:lang w:val="en-US"/>
              </w:rPr>
            </w:pPr>
            <w:r>
              <w:rPr>
                <w:rFonts w:ascii="CorpoS" w:hAnsi="CorpoS" w:cs="Arial"/>
                <w:sz w:val="22"/>
                <w:szCs w:val="22"/>
              </w:rPr>
              <w:t>63</w:t>
            </w:r>
            <w:r w:rsidR="00DB135D">
              <w:rPr>
                <w:rFonts w:ascii="CorpoS" w:hAnsi="CorpoS" w:cs="Arial"/>
                <w:sz w:val="22"/>
                <w:szCs w:val="22"/>
              </w:rPr>
              <w:t>.</w:t>
            </w:r>
            <w:r>
              <w:rPr>
                <w:rFonts w:ascii="CorpoS" w:hAnsi="CorpoS" w:cs="Arial"/>
                <w:sz w:val="22"/>
                <w:szCs w:val="22"/>
              </w:rPr>
              <w:t>2</w:t>
            </w:r>
          </w:p>
        </w:tc>
        <w:tc>
          <w:tcPr>
            <w:tcW w:w="1276" w:type="dxa"/>
            <w:tcBorders>
              <w:left w:val="single" w:sz="18" w:space="0" w:color="auto"/>
              <w:bottom w:val="single" w:sz="4" w:space="0" w:color="auto"/>
            </w:tcBorders>
            <w:shd w:val="clear" w:color="auto" w:fill="auto"/>
            <w:vAlign w:val="center"/>
          </w:tcPr>
          <w:p w14:paraId="152663F5" w14:textId="6B24AA3B" w:rsidR="00DB135D" w:rsidRPr="00397CC5" w:rsidRDefault="0006343C" w:rsidP="00927315">
            <w:pPr>
              <w:suppressAutoHyphens/>
              <w:ind w:firstLineChars="100" w:firstLine="220"/>
              <w:jc w:val="right"/>
              <w:rPr>
                <w:rFonts w:ascii="CorpoS" w:hAnsi="CorpoS" w:cs="Arial"/>
                <w:sz w:val="22"/>
                <w:szCs w:val="22"/>
                <w:lang w:val="en-US"/>
              </w:rPr>
            </w:pPr>
            <w:r>
              <w:rPr>
                <w:rFonts w:ascii="CorpoS" w:hAnsi="CorpoS" w:cs="Arial"/>
                <w:sz w:val="22"/>
                <w:szCs w:val="22"/>
              </w:rPr>
              <w:t>125</w:t>
            </w:r>
            <w:r w:rsidR="00DB135D">
              <w:rPr>
                <w:rFonts w:ascii="CorpoS" w:hAnsi="CorpoS" w:cs="Arial"/>
                <w:sz w:val="22"/>
                <w:szCs w:val="22"/>
              </w:rPr>
              <w:t>.</w:t>
            </w:r>
            <w:r>
              <w:rPr>
                <w:rFonts w:ascii="CorpoS" w:hAnsi="CorpoS" w:cs="Arial"/>
                <w:sz w:val="22"/>
                <w:szCs w:val="22"/>
              </w:rPr>
              <w:t>4</w:t>
            </w:r>
          </w:p>
        </w:tc>
        <w:tc>
          <w:tcPr>
            <w:tcW w:w="1276" w:type="dxa"/>
            <w:tcBorders>
              <w:bottom w:val="single" w:sz="4" w:space="0" w:color="auto"/>
            </w:tcBorders>
            <w:shd w:val="clear" w:color="auto" w:fill="auto"/>
            <w:vAlign w:val="center"/>
          </w:tcPr>
          <w:p w14:paraId="7CD56DFD" w14:textId="0ADDCDF0" w:rsidR="00DB135D" w:rsidRPr="00397CC5" w:rsidRDefault="00DB135D" w:rsidP="0006343C">
            <w:pPr>
              <w:suppressAutoHyphens/>
              <w:ind w:firstLineChars="100" w:firstLine="220"/>
              <w:jc w:val="right"/>
              <w:rPr>
                <w:rFonts w:ascii="CorpoS" w:hAnsi="CorpoS" w:cs="Arial"/>
                <w:sz w:val="22"/>
                <w:szCs w:val="22"/>
                <w:lang w:val="en-US"/>
              </w:rPr>
            </w:pPr>
            <w:r>
              <w:rPr>
                <w:rFonts w:ascii="CorpoS" w:hAnsi="CorpoS" w:cs="Arial"/>
                <w:sz w:val="22"/>
                <w:szCs w:val="22"/>
              </w:rPr>
              <w:t>1</w:t>
            </w:r>
            <w:r w:rsidR="0006343C">
              <w:rPr>
                <w:rFonts w:ascii="CorpoS" w:hAnsi="CorpoS" w:cs="Arial"/>
                <w:sz w:val="22"/>
                <w:szCs w:val="22"/>
              </w:rPr>
              <w:t>54.7</w:t>
            </w:r>
          </w:p>
        </w:tc>
        <w:tc>
          <w:tcPr>
            <w:tcW w:w="1418" w:type="dxa"/>
            <w:tcBorders>
              <w:bottom w:val="single" w:sz="4" w:space="0" w:color="auto"/>
              <w:right w:val="single" w:sz="18" w:space="0" w:color="auto"/>
            </w:tcBorders>
            <w:shd w:val="clear" w:color="auto" w:fill="auto"/>
            <w:vAlign w:val="center"/>
          </w:tcPr>
          <w:p w14:paraId="22E987C3" w14:textId="1B21EF62" w:rsidR="00DB135D" w:rsidRPr="00397CC5" w:rsidRDefault="0006343C" w:rsidP="0006343C">
            <w:pPr>
              <w:suppressAutoHyphens/>
              <w:ind w:firstLineChars="100" w:firstLine="220"/>
              <w:jc w:val="right"/>
              <w:rPr>
                <w:rFonts w:ascii="CorpoS" w:hAnsi="CorpoS" w:cs="Arial"/>
                <w:sz w:val="22"/>
                <w:szCs w:val="22"/>
                <w:lang w:val="en-US"/>
              </w:rPr>
            </w:pPr>
            <w:r>
              <w:rPr>
                <w:rFonts w:ascii="CorpoS" w:hAnsi="CorpoS" w:cs="Arial"/>
                <w:sz w:val="22"/>
                <w:szCs w:val="22"/>
              </w:rPr>
              <w:t>+ 23</w:t>
            </w:r>
            <w:r w:rsidR="00DB135D">
              <w:rPr>
                <w:rFonts w:ascii="CorpoS" w:hAnsi="CorpoS" w:cs="Arial"/>
                <w:sz w:val="22"/>
                <w:szCs w:val="22"/>
              </w:rPr>
              <w:t>.</w:t>
            </w:r>
            <w:r>
              <w:rPr>
                <w:rFonts w:ascii="CorpoS" w:hAnsi="CorpoS" w:cs="Arial"/>
                <w:sz w:val="22"/>
                <w:szCs w:val="22"/>
              </w:rPr>
              <w:t>4</w:t>
            </w:r>
            <w:r w:rsidR="00DB135D">
              <w:rPr>
                <w:rFonts w:ascii="CorpoS" w:hAnsi="CorpoS" w:cs="Arial"/>
                <w:sz w:val="22"/>
                <w:szCs w:val="22"/>
              </w:rPr>
              <w:t>%</w:t>
            </w:r>
          </w:p>
        </w:tc>
      </w:tr>
      <w:tr w:rsidR="00511729" w:rsidRPr="00397CC5" w14:paraId="5D197D74" w14:textId="77777777" w:rsidTr="00DE3D5A">
        <w:trPr>
          <w:trHeight w:val="81"/>
        </w:trPr>
        <w:tc>
          <w:tcPr>
            <w:tcW w:w="6237" w:type="dxa"/>
            <w:gridSpan w:val="3"/>
            <w:tcBorders>
              <w:right w:val="single" w:sz="18" w:space="0" w:color="auto"/>
            </w:tcBorders>
            <w:shd w:val="clear" w:color="auto" w:fill="auto"/>
          </w:tcPr>
          <w:p w14:paraId="3DAC6CBC" w14:textId="77777777" w:rsidR="00511729" w:rsidRPr="00397CC5" w:rsidRDefault="00511729" w:rsidP="00927315">
            <w:pPr>
              <w:suppressAutoHyphens/>
              <w:jc w:val="right"/>
              <w:rPr>
                <w:rFonts w:ascii="CorpoS" w:hAnsi="CorpoS"/>
                <w:b/>
                <w:sz w:val="8"/>
                <w:szCs w:val="8"/>
                <w:lang w:val="en-US"/>
              </w:rPr>
            </w:pPr>
          </w:p>
        </w:tc>
        <w:tc>
          <w:tcPr>
            <w:tcW w:w="3970" w:type="dxa"/>
            <w:gridSpan w:val="3"/>
            <w:tcBorders>
              <w:left w:val="single" w:sz="18" w:space="0" w:color="auto"/>
              <w:bottom w:val="single" w:sz="4" w:space="0" w:color="auto"/>
              <w:right w:val="single" w:sz="18" w:space="0" w:color="auto"/>
            </w:tcBorders>
            <w:shd w:val="clear" w:color="auto" w:fill="auto"/>
          </w:tcPr>
          <w:p w14:paraId="1AD449A2" w14:textId="77777777" w:rsidR="00511729" w:rsidRPr="00397CC5" w:rsidRDefault="00511729" w:rsidP="00927315">
            <w:pPr>
              <w:suppressAutoHyphens/>
              <w:ind w:right="33"/>
              <w:jc w:val="right"/>
              <w:rPr>
                <w:rFonts w:ascii="CorpoS" w:hAnsi="CorpoS"/>
                <w:b/>
                <w:sz w:val="8"/>
                <w:szCs w:val="8"/>
                <w:lang w:val="en-US"/>
              </w:rPr>
            </w:pPr>
          </w:p>
        </w:tc>
      </w:tr>
      <w:tr w:rsidR="00511729" w:rsidRPr="00397CC5" w14:paraId="24CAA839" w14:textId="77777777" w:rsidTr="00DE3D5A">
        <w:tc>
          <w:tcPr>
            <w:tcW w:w="3969" w:type="dxa"/>
            <w:tcBorders>
              <w:right w:val="single" w:sz="4" w:space="0" w:color="auto"/>
            </w:tcBorders>
            <w:shd w:val="clear" w:color="auto" w:fill="auto"/>
          </w:tcPr>
          <w:p w14:paraId="35EEAE6C" w14:textId="77777777" w:rsidR="00511729" w:rsidRPr="00397CC5" w:rsidRDefault="00511729" w:rsidP="00927315">
            <w:pPr>
              <w:suppressAutoHyphens/>
              <w:rPr>
                <w:rFonts w:ascii="CorpoS" w:hAnsi="CorpoS"/>
                <w:sz w:val="22"/>
                <w:szCs w:val="22"/>
                <w:lang w:val="en-US"/>
              </w:rPr>
            </w:pPr>
          </w:p>
        </w:tc>
        <w:tc>
          <w:tcPr>
            <w:tcW w:w="1134" w:type="dxa"/>
            <w:tcBorders>
              <w:left w:val="single" w:sz="4" w:space="0" w:color="auto"/>
              <w:right w:val="single" w:sz="4" w:space="0" w:color="auto"/>
            </w:tcBorders>
          </w:tcPr>
          <w:p w14:paraId="20A63290" w14:textId="77777777" w:rsidR="00511729" w:rsidRPr="00397CC5" w:rsidRDefault="00511729" w:rsidP="00927315">
            <w:pPr>
              <w:suppressAutoHyphens/>
              <w:jc w:val="right"/>
              <w:rPr>
                <w:rFonts w:ascii="CorpoS" w:hAnsi="CorpoS"/>
                <w:b/>
                <w:sz w:val="22"/>
                <w:szCs w:val="22"/>
                <w:lang w:val="en-US"/>
              </w:rPr>
            </w:pPr>
          </w:p>
        </w:tc>
        <w:tc>
          <w:tcPr>
            <w:tcW w:w="1134" w:type="dxa"/>
            <w:tcBorders>
              <w:left w:val="single" w:sz="4" w:space="0" w:color="auto"/>
              <w:right w:val="single" w:sz="18" w:space="0" w:color="auto"/>
            </w:tcBorders>
          </w:tcPr>
          <w:p w14:paraId="22EE832C" w14:textId="77777777" w:rsidR="00511729" w:rsidRPr="00397CC5" w:rsidRDefault="00511729" w:rsidP="00927315">
            <w:pPr>
              <w:suppressAutoHyphens/>
              <w:jc w:val="right"/>
              <w:rPr>
                <w:rFonts w:ascii="CorpoS" w:hAnsi="CorpoS"/>
                <w:b/>
                <w:sz w:val="22"/>
                <w:szCs w:val="22"/>
                <w:lang w:val="en-US"/>
              </w:rPr>
            </w:pPr>
          </w:p>
        </w:tc>
        <w:tc>
          <w:tcPr>
            <w:tcW w:w="1276" w:type="dxa"/>
            <w:tcBorders>
              <w:left w:val="single" w:sz="18" w:space="0" w:color="auto"/>
              <w:bottom w:val="single" w:sz="4" w:space="0" w:color="auto"/>
            </w:tcBorders>
            <w:shd w:val="clear" w:color="auto" w:fill="auto"/>
          </w:tcPr>
          <w:p w14:paraId="332B060D" w14:textId="13AAFF14" w:rsidR="00511729" w:rsidRPr="00397CC5" w:rsidRDefault="001B07F4" w:rsidP="00927315">
            <w:pPr>
              <w:suppressAutoHyphens/>
              <w:jc w:val="right"/>
              <w:rPr>
                <w:rFonts w:ascii="CorpoS" w:hAnsi="CorpoS"/>
                <w:b/>
                <w:sz w:val="22"/>
                <w:szCs w:val="22"/>
                <w:lang w:val="en-US"/>
              </w:rPr>
            </w:pPr>
            <w:r>
              <w:rPr>
                <w:rFonts w:ascii="CorpoS" w:hAnsi="CorpoS"/>
                <w:b/>
                <w:sz w:val="22"/>
                <w:szCs w:val="22"/>
                <w:lang w:val="en-US"/>
              </w:rPr>
              <w:t xml:space="preserve">Dec. </w:t>
            </w:r>
            <w:r w:rsidR="00511729" w:rsidRPr="00397CC5">
              <w:rPr>
                <w:rFonts w:ascii="CorpoS" w:hAnsi="CorpoS"/>
                <w:b/>
                <w:sz w:val="22"/>
                <w:szCs w:val="22"/>
                <w:lang w:val="en-US"/>
              </w:rPr>
              <w:t>31</w:t>
            </w:r>
            <w:r>
              <w:rPr>
                <w:rFonts w:ascii="CorpoS" w:hAnsi="CorpoS"/>
                <w:b/>
                <w:sz w:val="22"/>
                <w:szCs w:val="22"/>
                <w:lang w:val="en-US"/>
              </w:rPr>
              <w:t>,</w:t>
            </w:r>
            <w:r w:rsidR="00511729" w:rsidRPr="00397CC5">
              <w:rPr>
                <w:rFonts w:ascii="CorpoS" w:hAnsi="CorpoS"/>
                <w:b/>
                <w:sz w:val="22"/>
                <w:szCs w:val="22"/>
                <w:lang w:val="en-US"/>
              </w:rPr>
              <w:t xml:space="preserve"> </w:t>
            </w:r>
            <w:r w:rsidR="007575AF" w:rsidRPr="00397CC5">
              <w:rPr>
                <w:rFonts w:ascii="CorpoS" w:hAnsi="CorpoS"/>
                <w:b/>
                <w:sz w:val="22"/>
                <w:szCs w:val="22"/>
                <w:lang w:val="en-US"/>
              </w:rPr>
              <w:t>20</w:t>
            </w:r>
            <w:r w:rsidR="00511729" w:rsidRPr="00397CC5">
              <w:rPr>
                <w:rFonts w:ascii="CorpoS" w:hAnsi="CorpoS"/>
                <w:b/>
                <w:sz w:val="22"/>
                <w:szCs w:val="22"/>
                <w:lang w:val="en-US"/>
              </w:rPr>
              <w:t>15</w:t>
            </w:r>
          </w:p>
        </w:tc>
        <w:tc>
          <w:tcPr>
            <w:tcW w:w="1276" w:type="dxa"/>
            <w:tcBorders>
              <w:bottom w:val="single" w:sz="4" w:space="0" w:color="auto"/>
            </w:tcBorders>
            <w:shd w:val="clear" w:color="auto" w:fill="auto"/>
          </w:tcPr>
          <w:p w14:paraId="1493FD1D" w14:textId="2DB4801C" w:rsidR="00511729" w:rsidRPr="00397CC5" w:rsidRDefault="001B07F4" w:rsidP="00927315">
            <w:pPr>
              <w:suppressAutoHyphens/>
              <w:jc w:val="right"/>
              <w:rPr>
                <w:rFonts w:ascii="CorpoS" w:hAnsi="CorpoS"/>
                <w:b/>
                <w:sz w:val="22"/>
                <w:szCs w:val="22"/>
                <w:lang w:val="en-US"/>
              </w:rPr>
            </w:pPr>
            <w:r>
              <w:rPr>
                <w:rFonts w:ascii="CorpoS" w:hAnsi="CorpoS"/>
                <w:b/>
                <w:sz w:val="22"/>
                <w:szCs w:val="22"/>
                <w:lang w:val="en-US"/>
              </w:rPr>
              <w:t xml:space="preserve">Dec. </w:t>
            </w:r>
            <w:r w:rsidR="00511729" w:rsidRPr="00397CC5">
              <w:rPr>
                <w:rFonts w:ascii="CorpoS" w:hAnsi="CorpoS"/>
                <w:b/>
                <w:sz w:val="22"/>
                <w:szCs w:val="22"/>
                <w:lang w:val="en-US"/>
              </w:rPr>
              <w:t>3</w:t>
            </w:r>
            <w:r w:rsidR="00E7506C" w:rsidRPr="00397CC5">
              <w:rPr>
                <w:rFonts w:ascii="CorpoS" w:hAnsi="CorpoS"/>
                <w:b/>
                <w:sz w:val="22"/>
                <w:szCs w:val="22"/>
                <w:lang w:val="en-US"/>
              </w:rPr>
              <w:t>1</w:t>
            </w:r>
            <w:r>
              <w:rPr>
                <w:rFonts w:ascii="CorpoS" w:hAnsi="CorpoS"/>
                <w:b/>
                <w:sz w:val="22"/>
                <w:szCs w:val="22"/>
                <w:lang w:val="en-US"/>
              </w:rPr>
              <w:t>,</w:t>
            </w:r>
            <w:r w:rsidR="00511729" w:rsidRPr="00397CC5">
              <w:rPr>
                <w:rFonts w:ascii="CorpoS" w:hAnsi="CorpoS"/>
                <w:b/>
                <w:sz w:val="22"/>
                <w:szCs w:val="22"/>
                <w:lang w:val="en-US"/>
              </w:rPr>
              <w:t xml:space="preserve"> </w:t>
            </w:r>
            <w:r w:rsidR="007575AF" w:rsidRPr="00397CC5">
              <w:rPr>
                <w:rFonts w:ascii="CorpoS" w:hAnsi="CorpoS"/>
                <w:b/>
                <w:sz w:val="22"/>
                <w:szCs w:val="22"/>
                <w:lang w:val="en-US"/>
              </w:rPr>
              <w:t>20</w:t>
            </w:r>
            <w:r w:rsidR="00511729" w:rsidRPr="00397CC5">
              <w:rPr>
                <w:rFonts w:ascii="CorpoS" w:hAnsi="CorpoS"/>
                <w:b/>
                <w:sz w:val="22"/>
                <w:szCs w:val="22"/>
                <w:lang w:val="en-US"/>
              </w:rPr>
              <w:t>16</w:t>
            </w:r>
          </w:p>
        </w:tc>
        <w:tc>
          <w:tcPr>
            <w:tcW w:w="1418" w:type="dxa"/>
            <w:tcBorders>
              <w:bottom w:val="single" w:sz="4" w:space="0" w:color="auto"/>
              <w:right w:val="single" w:sz="18" w:space="0" w:color="auto"/>
            </w:tcBorders>
            <w:shd w:val="clear" w:color="auto" w:fill="auto"/>
          </w:tcPr>
          <w:p w14:paraId="0C61F397" w14:textId="78725B57" w:rsidR="00511729" w:rsidRPr="00397CC5" w:rsidRDefault="001B07F4" w:rsidP="00927315">
            <w:pPr>
              <w:suppressAutoHyphens/>
              <w:ind w:right="33"/>
              <w:rPr>
                <w:rFonts w:ascii="CorpoS" w:hAnsi="CorpoS"/>
                <w:b/>
                <w:sz w:val="22"/>
                <w:szCs w:val="22"/>
                <w:lang w:val="en-US"/>
              </w:rPr>
            </w:pPr>
            <w:r>
              <w:rPr>
                <w:rFonts w:ascii="CorpoS" w:hAnsi="CorpoS"/>
                <w:b/>
                <w:sz w:val="22"/>
                <w:szCs w:val="22"/>
                <w:lang w:val="en-US"/>
              </w:rPr>
              <w:t>Change</w:t>
            </w:r>
          </w:p>
        </w:tc>
      </w:tr>
      <w:tr w:rsidR="001B1A3B" w:rsidRPr="00397CC5" w14:paraId="1A865528" w14:textId="77777777" w:rsidTr="00DE3D5A">
        <w:tc>
          <w:tcPr>
            <w:tcW w:w="3969" w:type="dxa"/>
            <w:tcBorders>
              <w:right w:val="single" w:sz="4" w:space="0" w:color="auto"/>
            </w:tcBorders>
            <w:shd w:val="clear" w:color="auto" w:fill="auto"/>
          </w:tcPr>
          <w:p w14:paraId="0DA4474F" w14:textId="4AD4F783" w:rsidR="001B1A3B" w:rsidRPr="00397CC5" w:rsidRDefault="001B1A3B" w:rsidP="00927315">
            <w:pPr>
              <w:suppressAutoHyphens/>
              <w:rPr>
                <w:rFonts w:ascii="CorpoS" w:hAnsi="CorpoS"/>
                <w:b/>
                <w:sz w:val="22"/>
                <w:szCs w:val="22"/>
                <w:lang w:val="en-US"/>
              </w:rPr>
            </w:pPr>
            <w:r>
              <w:rPr>
                <w:rFonts w:ascii="CorpoS" w:hAnsi="CorpoS"/>
                <w:b/>
                <w:sz w:val="22"/>
                <w:szCs w:val="22"/>
                <w:lang w:val="en-US"/>
              </w:rPr>
              <w:t>Balance sheet key figures</w:t>
            </w:r>
          </w:p>
        </w:tc>
        <w:tc>
          <w:tcPr>
            <w:tcW w:w="1134" w:type="dxa"/>
            <w:tcBorders>
              <w:left w:val="single" w:sz="4" w:space="0" w:color="auto"/>
              <w:right w:val="single" w:sz="4" w:space="0" w:color="auto"/>
            </w:tcBorders>
          </w:tcPr>
          <w:p w14:paraId="725068CE" w14:textId="77777777" w:rsidR="001B1A3B" w:rsidRPr="00397CC5" w:rsidRDefault="001B1A3B" w:rsidP="00927315">
            <w:pPr>
              <w:suppressAutoHyphens/>
              <w:jc w:val="right"/>
              <w:rPr>
                <w:rFonts w:ascii="CorpoS" w:hAnsi="CorpoS"/>
                <w:color w:val="FF0000"/>
                <w:sz w:val="22"/>
                <w:szCs w:val="22"/>
                <w:lang w:val="en-US"/>
              </w:rPr>
            </w:pPr>
          </w:p>
        </w:tc>
        <w:tc>
          <w:tcPr>
            <w:tcW w:w="1134" w:type="dxa"/>
            <w:tcBorders>
              <w:left w:val="single" w:sz="4" w:space="0" w:color="auto"/>
              <w:right w:val="single" w:sz="18" w:space="0" w:color="auto"/>
            </w:tcBorders>
          </w:tcPr>
          <w:p w14:paraId="11D18F24" w14:textId="77777777" w:rsidR="001B1A3B" w:rsidRPr="00397CC5" w:rsidRDefault="001B1A3B" w:rsidP="00927315">
            <w:pPr>
              <w:suppressAutoHyphens/>
              <w:jc w:val="right"/>
              <w:rPr>
                <w:rFonts w:ascii="CorpoS" w:hAnsi="CorpoS"/>
                <w:color w:val="FF0000"/>
                <w:sz w:val="22"/>
                <w:szCs w:val="22"/>
                <w:lang w:val="en-US"/>
              </w:rPr>
            </w:pPr>
          </w:p>
        </w:tc>
        <w:tc>
          <w:tcPr>
            <w:tcW w:w="1276" w:type="dxa"/>
            <w:tcBorders>
              <w:top w:val="single" w:sz="4" w:space="0" w:color="auto"/>
              <w:left w:val="single" w:sz="18" w:space="0" w:color="auto"/>
              <w:bottom w:val="single" w:sz="4" w:space="0" w:color="auto"/>
            </w:tcBorders>
            <w:shd w:val="clear" w:color="auto" w:fill="auto"/>
          </w:tcPr>
          <w:p w14:paraId="2F6D0590" w14:textId="77777777" w:rsidR="001B1A3B" w:rsidRPr="00397CC5" w:rsidRDefault="001B1A3B" w:rsidP="00927315">
            <w:pPr>
              <w:suppressAutoHyphens/>
              <w:jc w:val="right"/>
              <w:rPr>
                <w:rFonts w:ascii="CorpoS" w:hAnsi="CorpoS"/>
                <w:color w:val="FF0000"/>
                <w:sz w:val="22"/>
                <w:szCs w:val="22"/>
                <w:lang w:val="en-US"/>
              </w:rPr>
            </w:pPr>
          </w:p>
        </w:tc>
        <w:tc>
          <w:tcPr>
            <w:tcW w:w="1276" w:type="dxa"/>
            <w:tcBorders>
              <w:top w:val="single" w:sz="4" w:space="0" w:color="auto"/>
              <w:bottom w:val="single" w:sz="4" w:space="0" w:color="auto"/>
            </w:tcBorders>
            <w:shd w:val="clear" w:color="auto" w:fill="auto"/>
          </w:tcPr>
          <w:p w14:paraId="047B229C" w14:textId="77777777" w:rsidR="001B1A3B" w:rsidRPr="00397CC5" w:rsidRDefault="001B1A3B" w:rsidP="00927315">
            <w:pPr>
              <w:suppressAutoHyphens/>
              <w:jc w:val="right"/>
              <w:rPr>
                <w:rFonts w:ascii="CorpoS" w:hAnsi="CorpoS"/>
                <w:color w:val="FF0000"/>
                <w:sz w:val="22"/>
                <w:szCs w:val="22"/>
                <w:lang w:val="en-US"/>
              </w:rPr>
            </w:pPr>
          </w:p>
        </w:tc>
        <w:tc>
          <w:tcPr>
            <w:tcW w:w="1418" w:type="dxa"/>
            <w:tcBorders>
              <w:top w:val="single" w:sz="4" w:space="0" w:color="auto"/>
              <w:bottom w:val="single" w:sz="4" w:space="0" w:color="auto"/>
              <w:right w:val="single" w:sz="18" w:space="0" w:color="auto"/>
            </w:tcBorders>
            <w:shd w:val="clear" w:color="auto" w:fill="auto"/>
          </w:tcPr>
          <w:p w14:paraId="02EB5E1E" w14:textId="77777777" w:rsidR="001B1A3B" w:rsidRPr="00397CC5" w:rsidRDefault="001B1A3B" w:rsidP="00927315">
            <w:pPr>
              <w:suppressAutoHyphens/>
              <w:ind w:right="33"/>
              <w:jc w:val="right"/>
              <w:rPr>
                <w:rFonts w:ascii="CorpoS" w:hAnsi="CorpoS"/>
                <w:color w:val="FF0000"/>
                <w:sz w:val="22"/>
                <w:szCs w:val="22"/>
                <w:lang w:val="en-US"/>
              </w:rPr>
            </w:pPr>
          </w:p>
        </w:tc>
      </w:tr>
      <w:tr w:rsidR="00DB135D" w:rsidRPr="00397CC5" w14:paraId="433B3DDD" w14:textId="77777777" w:rsidTr="00DE3D5A">
        <w:tc>
          <w:tcPr>
            <w:tcW w:w="3969" w:type="dxa"/>
            <w:tcBorders>
              <w:right w:val="single" w:sz="4" w:space="0" w:color="auto"/>
            </w:tcBorders>
            <w:shd w:val="clear" w:color="auto" w:fill="auto"/>
          </w:tcPr>
          <w:p w14:paraId="2E7D921D" w14:textId="0B8399BC" w:rsidR="00DB135D" w:rsidRPr="00397CC5" w:rsidRDefault="00DB135D" w:rsidP="00927315">
            <w:pPr>
              <w:suppressAutoHyphens/>
              <w:ind w:firstLine="176"/>
              <w:rPr>
                <w:rFonts w:ascii="CorpoS" w:hAnsi="CorpoS"/>
                <w:sz w:val="22"/>
                <w:szCs w:val="22"/>
                <w:lang w:val="en-US"/>
              </w:rPr>
            </w:pPr>
            <w:r w:rsidRPr="0009657C">
              <w:rPr>
                <w:rFonts w:ascii="CorpoS" w:hAnsi="CorpoS"/>
                <w:sz w:val="22"/>
                <w:szCs w:val="22"/>
                <w:lang w:val="en-US"/>
              </w:rPr>
              <w:t>I</w:t>
            </w:r>
            <w:r>
              <w:rPr>
                <w:rFonts w:ascii="CorpoS" w:hAnsi="CorpoS"/>
                <w:sz w:val="22"/>
                <w:szCs w:val="22"/>
                <w:lang w:val="en-US"/>
              </w:rPr>
              <w:t>ntangible assets</w:t>
            </w:r>
          </w:p>
        </w:tc>
        <w:tc>
          <w:tcPr>
            <w:tcW w:w="1134" w:type="dxa"/>
            <w:tcBorders>
              <w:left w:val="single" w:sz="4" w:space="0" w:color="auto"/>
              <w:right w:val="single" w:sz="4" w:space="0" w:color="auto"/>
            </w:tcBorders>
          </w:tcPr>
          <w:p w14:paraId="225B1DF5" w14:textId="77777777" w:rsidR="00DB135D" w:rsidRPr="00397CC5" w:rsidRDefault="00DB135D" w:rsidP="00927315">
            <w:pPr>
              <w:suppressAutoHyphens/>
              <w:jc w:val="right"/>
              <w:rPr>
                <w:rFonts w:ascii="CorpoS" w:hAnsi="CorpoS"/>
                <w:color w:val="FF0000"/>
                <w:sz w:val="22"/>
                <w:szCs w:val="22"/>
                <w:lang w:val="en-US"/>
              </w:rPr>
            </w:pPr>
          </w:p>
        </w:tc>
        <w:tc>
          <w:tcPr>
            <w:tcW w:w="1134" w:type="dxa"/>
            <w:tcBorders>
              <w:left w:val="single" w:sz="4" w:space="0" w:color="auto"/>
              <w:right w:val="single" w:sz="18" w:space="0" w:color="auto"/>
            </w:tcBorders>
          </w:tcPr>
          <w:p w14:paraId="1C98F50E" w14:textId="77777777" w:rsidR="00DB135D" w:rsidRPr="00397CC5" w:rsidRDefault="00DB135D" w:rsidP="00927315">
            <w:pPr>
              <w:suppressAutoHyphens/>
              <w:jc w:val="right"/>
              <w:rPr>
                <w:rFonts w:ascii="CorpoS" w:hAnsi="CorpoS"/>
                <w:color w:val="FF0000"/>
                <w:sz w:val="22"/>
                <w:szCs w:val="22"/>
                <w:lang w:val="en-US"/>
              </w:rPr>
            </w:pPr>
          </w:p>
        </w:tc>
        <w:tc>
          <w:tcPr>
            <w:tcW w:w="1276" w:type="dxa"/>
            <w:tcBorders>
              <w:top w:val="single" w:sz="4" w:space="0" w:color="auto"/>
              <w:left w:val="single" w:sz="18" w:space="0" w:color="auto"/>
              <w:bottom w:val="single" w:sz="4" w:space="0" w:color="auto"/>
            </w:tcBorders>
            <w:shd w:val="clear" w:color="auto" w:fill="auto"/>
            <w:vAlign w:val="center"/>
          </w:tcPr>
          <w:p w14:paraId="32FDE4A4" w14:textId="2FE23CC6"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2,214.0</w:t>
            </w:r>
          </w:p>
        </w:tc>
        <w:tc>
          <w:tcPr>
            <w:tcW w:w="1276" w:type="dxa"/>
            <w:tcBorders>
              <w:top w:val="single" w:sz="4" w:space="0" w:color="auto"/>
              <w:bottom w:val="single" w:sz="4" w:space="0" w:color="auto"/>
            </w:tcBorders>
            <w:shd w:val="clear" w:color="auto" w:fill="auto"/>
            <w:vAlign w:val="center"/>
          </w:tcPr>
          <w:p w14:paraId="51393727" w14:textId="2B0012FC"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2,234.2</w:t>
            </w:r>
          </w:p>
        </w:tc>
        <w:tc>
          <w:tcPr>
            <w:tcW w:w="1418" w:type="dxa"/>
            <w:tcBorders>
              <w:top w:val="single" w:sz="4" w:space="0" w:color="auto"/>
              <w:bottom w:val="single" w:sz="4" w:space="0" w:color="auto"/>
              <w:right w:val="single" w:sz="18" w:space="0" w:color="auto"/>
            </w:tcBorders>
            <w:shd w:val="clear" w:color="auto" w:fill="auto"/>
            <w:vAlign w:val="center"/>
          </w:tcPr>
          <w:p w14:paraId="1B05A943" w14:textId="39BE0555"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+ 0.9%</w:t>
            </w:r>
          </w:p>
        </w:tc>
      </w:tr>
      <w:tr w:rsidR="00DB135D" w:rsidRPr="00397CC5" w14:paraId="582377CB" w14:textId="77777777" w:rsidTr="00DE3D5A">
        <w:tc>
          <w:tcPr>
            <w:tcW w:w="3969" w:type="dxa"/>
            <w:tcBorders>
              <w:right w:val="single" w:sz="4" w:space="0" w:color="auto"/>
            </w:tcBorders>
            <w:shd w:val="clear" w:color="auto" w:fill="auto"/>
          </w:tcPr>
          <w:p w14:paraId="52C12EE9" w14:textId="61A815A5" w:rsidR="00DB135D" w:rsidRPr="00397CC5" w:rsidRDefault="00DB135D" w:rsidP="00927315">
            <w:pPr>
              <w:suppressAutoHyphens/>
              <w:ind w:left="176"/>
              <w:rPr>
                <w:rFonts w:ascii="CorpoS" w:hAnsi="CorpoS"/>
                <w:sz w:val="22"/>
                <w:szCs w:val="22"/>
                <w:lang w:val="en-US"/>
              </w:rPr>
            </w:pPr>
            <w:r>
              <w:rPr>
                <w:rFonts w:ascii="CorpoS" w:hAnsi="CorpoS"/>
                <w:sz w:val="22"/>
                <w:szCs w:val="22"/>
                <w:lang w:val="en-US"/>
              </w:rPr>
              <w:t>Cash and cash equivalents</w:t>
            </w:r>
          </w:p>
        </w:tc>
        <w:tc>
          <w:tcPr>
            <w:tcW w:w="1134" w:type="dxa"/>
            <w:tcBorders>
              <w:left w:val="single" w:sz="4" w:space="0" w:color="auto"/>
              <w:right w:val="single" w:sz="4" w:space="0" w:color="auto"/>
            </w:tcBorders>
          </w:tcPr>
          <w:p w14:paraId="58318280" w14:textId="77777777" w:rsidR="00DB135D" w:rsidRPr="00397CC5" w:rsidRDefault="00DB135D" w:rsidP="00927315">
            <w:pPr>
              <w:suppressAutoHyphens/>
              <w:jc w:val="right"/>
              <w:rPr>
                <w:rFonts w:ascii="CorpoS" w:hAnsi="CorpoS"/>
                <w:color w:val="FF0000"/>
                <w:sz w:val="22"/>
                <w:szCs w:val="22"/>
                <w:lang w:val="en-US"/>
              </w:rPr>
            </w:pPr>
          </w:p>
        </w:tc>
        <w:tc>
          <w:tcPr>
            <w:tcW w:w="1134" w:type="dxa"/>
            <w:tcBorders>
              <w:left w:val="single" w:sz="4" w:space="0" w:color="auto"/>
              <w:right w:val="single" w:sz="18" w:space="0" w:color="auto"/>
            </w:tcBorders>
          </w:tcPr>
          <w:p w14:paraId="7E684AE1" w14:textId="77777777" w:rsidR="00DB135D" w:rsidRPr="00397CC5" w:rsidRDefault="00DB135D" w:rsidP="00927315">
            <w:pPr>
              <w:suppressAutoHyphens/>
              <w:jc w:val="right"/>
              <w:rPr>
                <w:rFonts w:ascii="CorpoS" w:hAnsi="CorpoS"/>
                <w:color w:val="FF0000"/>
                <w:sz w:val="22"/>
                <w:szCs w:val="22"/>
                <w:lang w:val="en-US"/>
              </w:rPr>
            </w:pPr>
          </w:p>
        </w:tc>
        <w:tc>
          <w:tcPr>
            <w:tcW w:w="1276" w:type="dxa"/>
            <w:tcBorders>
              <w:top w:val="single" w:sz="4" w:space="0" w:color="auto"/>
              <w:left w:val="single" w:sz="18" w:space="0" w:color="auto"/>
              <w:bottom w:val="single" w:sz="4" w:space="0" w:color="auto"/>
            </w:tcBorders>
            <w:shd w:val="clear" w:color="auto" w:fill="auto"/>
            <w:vAlign w:val="center"/>
          </w:tcPr>
          <w:p w14:paraId="020D868A" w14:textId="1B2A890D"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53.1</w:t>
            </w:r>
          </w:p>
        </w:tc>
        <w:tc>
          <w:tcPr>
            <w:tcW w:w="1276" w:type="dxa"/>
            <w:tcBorders>
              <w:top w:val="single" w:sz="4" w:space="0" w:color="auto"/>
              <w:bottom w:val="single" w:sz="4" w:space="0" w:color="auto"/>
            </w:tcBorders>
            <w:shd w:val="clear" w:color="auto" w:fill="auto"/>
            <w:vAlign w:val="center"/>
          </w:tcPr>
          <w:p w14:paraId="5BEF05B7" w14:textId="1221AC56"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322.4</w:t>
            </w:r>
          </w:p>
        </w:tc>
        <w:tc>
          <w:tcPr>
            <w:tcW w:w="1418" w:type="dxa"/>
            <w:tcBorders>
              <w:top w:val="single" w:sz="4" w:space="0" w:color="auto"/>
              <w:bottom w:val="single" w:sz="4" w:space="0" w:color="auto"/>
              <w:right w:val="single" w:sz="18" w:space="0" w:color="auto"/>
            </w:tcBorders>
            <w:shd w:val="clear" w:color="auto" w:fill="auto"/>
            <w:vAlign w:val="center"/>
          </w:tcPr>
          <w:p w14:paraId="7BBB366A" w14:textId="2C632BAC"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+ 507.2%</w:t>
            </w:r>
          </w:p>
        </w:tc>
      </w:tr>
      <w:tr w:rsidR="00DB135D" w:rsidRPr="00397CC5" w14:paraId="2648847D" w14:textId="77777777" w:rsidTr="00DE3D5A">
        <w:tc>
          <w:tcPr>
            <w:tcW w:w="3969" w:type="dxa"/>
            <w:tcBorders>
              <w:right w:val="single" w:sz="4" w:space="0" w:color="auto"/>
            </w:tcBorders>
            <w:shd w:val="clear" w:color="auto" w:fill="auto"/>
          </w:tcPr>
          <w:p w14:paraId="63B7872D" w14:textId="7EC8A409" w:rsidR="00DB135D" w:rsidRPr="00397CC5" w:rsidRDefault="00DB135D" w:rsidP="00927315">
            <w:pPr>
              <w:suppressAutoHyphens/>
              <w:ind w:left="176"/>
              <w:rPr>
                <w:rFonts w:ascii="CorpoS" w:hAnsi="CorpoS"/>
                <w:sz w:val="22"/>
                <w:szCs w:val="22"/>
                <w:lang w:val="en-US"/>
              </w:rPr>
            </w:pPr>
            <w:r>
              <w:rPr>
                <w:rFonts w:ascii="CorpoS" w:hAnsi="CorpoS"/>
                <w:sz w:val="22"/>
                <w:szCs w:val="22"/>
                <w:lang w:val="en-US"/>
              </w:rPr>
              <w:t>Pension provisions</w:t>
            </w:r>
          </w:p>
        </w:tc>
        <w:tc>
          <w:tcPr>
            <w:tcW w:w="1134" w:type="dxa"/>
            <w:tcBorders>
              <w:left w:val="single" w:sz="4" w:space="0" w:color="auto"/>
              <w:right w:val="single" w:sz="4" w:space="0" w:color="auto"/>
            </w:tcBorders>
          </w:tcPr>
          <w:p w14:paraId="12C9C0C9" w14:textId="77777777" w:rsidR="00DB135D" w:rsidRPr="00397CC5" w:rsidRDefault="00DB135D" w:rsidP="00927315">
            <w:pPr>
              <w:suppressAutoHyphens/>
              <w:jc w:val="right"/>
              <w:rPr>
                <w:rFonts w:ascii="CorpoS" w:hAnsi="CorpoS"/>
                <w:color w:val="FF0000"/>
                <w:sz w:val="22"/>
                <w:szCs w:val="22"/>
                <w:lang w:val="en-US"/>
              </w:rPr>
            </w:pPr>
          </w:p>
        </w:tc>
        <w:tc>
          <w:tcPr>
            <w:tcW w:w="1134" w:type="dxa"/>
            <w:tcBorders>
              <w:left w:val="single" w:sz="4" w:space="0" w:color="auto"/>
              <w:right w:val="single" w:sz="18" w:space="0" w:color="auto"/>
            </w:tcBorders>
          </w:tcPr>
          <w:p w14:paraId="60F5A706" w14:textId="77777777" w:rsidR="00DB135D" w:rsidRPr="00397CC5" w:rsidRDefault="00DB135D" w:rsidP="00927315">
            <w:pPr>
              <w:suppressAutoHyphens/>
              <w:jc w:val="right"/>
              <w:rPr>
                <w:rFonts w:ascii="CorpoS" w:hAnsi="CorpoS"/>
                <w:color w:val="FF0000"/>
                <w:sz w:val="22"/>
                <w:szCs w:val="22"/>
                <w:lang w:val="en-US"/>
              </w:rPr>
            </w:pPr>
          </w:p>
        </w:tc>
        <w:tc>
          <w:tcPr>
            <w:tcW w:w="1276" w:type="dxa"/>
            <w:tcBorders>
              <w:top w:val="single" w:sz="4" w:space="0" w:color="auto"/>
              <w:left w:val="single" w:sz="18" w:space="0" w:color="auto"/>
              <w:bottom w:val="single" w:sz="4" w:space="0" w:color="auto"/>
            </w:tcBorders>
            <w:shd w:val="clear" w:color="auto" w:fill="auto"/>
            <w:vAlign w:val="center"/>
          </w:tcPr>
          <w:p w14:paraId="4B15805F" w14:textId="57553DA7"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801.7</w:t>
            </w:r>
          </w:p>
        </w:tc>
        <w:tc>
          <w:tcPr>
            <w:tcW w:w="1276" w:type="dxa"/>
            <w:tcBorders>
              <w:top w:val="single" w:sz="4" w:space="0" w:color="auto"/>
              <w:bottom w:val="single" w:sz="4" w:space="0" w:color="auto"/>
            </w:tcBorders>
            <w:shd w:val="clear" w:color="auto" w:fill="auto"/>
            <w:vAlign w:val="center"/>
          </w:tcPr>
          <w:p w14:paraId="12EAABA2" w14:textId="1D9F294B"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883.3</w:t>
            </w:r>
          </w:p>
        </w:tc>
        <w:tc>
          <w:tcPr>
            <w:tcW w:w="1418" w:type="dxa"/>
            <w:tcBorders>
              <w:top w:val="single" w:sz="4" w:space="0" w:color="auto"/>
              <w:bottom w:val="single" w:sz="4" w:space="0" w:color="auto"/>
              <w:right w:val="single" w:sz="18" w:space="0" w:color="auto"/>
            </w:tcBorders>
            <w:shd w:val="clear" w:color="auto" w:fill="auto"/>
            <w:vAlign w:val="center"/>
          </w:tcPr>
          <w:p w14:paraId="4FC727A3" w14:textId="5C325ACE"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+ 10.2%</w:t>
            </w:r>
          </w:p>
        </w:tc>
      </w:tr>
      <w:tr w:rsidR="00DB135D" w:rsidRPr="00397CC5" w14:paraId="3F2405A3" w14:textId="77777777" w:rsidTr="00DE3D5A">
        <w:tc>
          <w:tcPr>
            <w:tcW w:w="3969" w:type="dxa"/>
            <w:tcBorders>
              <w:right w:val="single" w:sz="4" w:space="0" w:color="auto"/>
            </w:tcBorders>
            <w:shd w:val="clear" w:color="auto" w:fill="auto"/>
          </w:tcPr>
          <w:p w14:paraId="470F74F2" w14:textId="185BF5D0" w:rsidR="00DB135D" w:rsidRPr="00397CC5" w:rsidRDefault="00DB135D" w:rsidP="00927315">
            <w:pPr>
              <w:suppressAutoHyphens/>
              <w:ind w:left="176"/>
              <w:rPr>
                <w:rFonts w:ascii="CorpoS" w:hAnsi="CorpoS"/>
                <w:sz w:val="22"/>
                <w:szCs w:val="22"/>
                <w:lang w:val="en-US"/>
              </w:rPr>
            </w:pPr>
            <w:r w:rsidRPr="0009657C">
              <w:rPr>
                <w:rFonts w:ascii="CorpoS" w:hAnsi="CorpoS"/>
                <w:sz w:val="22"/>
                <w:szCs w:val="22"/>
                <w:lang w:val="en-US"/>
              </w:rPr>
              <w:t>E</w:t>
            </w:r>
            <w:r>
              <w:rPr>
                <w:rFonts w:ascii="CorpoS" w:hAnsi="CorpoS"/>
                <w:sz w:val="22"/>
                <w:szCs w:val="22"/>
                <w:lang w:val="en-US"/>
              </w:rPr>
              <w:t>quity</w:t>
            </w:r>
          </w:p>
        </w:tc>
        <w:tc>
          <w:tcPr>
            <w:tcW w:w="1134" w:type="dxa"/>
            <w:tcBorders>
              <w:left w:val="single" w:sz="4" w:space="0" w:color="auto"/>
              <w:right w:val="single" w:sz="4" w:space="0" w:color="auto"/>
            </w:tcBorders>
          </w:tcPr>
          <w:p w14:paraId="370630F8" w14:textId="77777777" w:rsidR="00DB135D" w:rsidRPr="00397CC5" w:rsidRDefault="00DB135D" w:rsidP="00927315">
            <w:pPr>
              <w:suppressAutoHyphens/>
              <w:jc w:val="right"/>
              <w:rPr>
                <w:rFonts w:ascii="CorpoS" w:hAnsi="CorpoS"/>
                <w:color w:val="FF0000"/>
                <w:sz w:val="22"/>
                <w:szCs w:val="22"/>
                <w:lang w:val="en-US"/>
              </w:rPr>
            </w:pPr>
          </w:p>
        </w:tc>
        <w:tc>
          <w:tcPr>
            <w:tcW w:w="1134" w:type="dxa"/>
            <w:tcBorders>
              <w:left w:val="single" w:sz="4" w:space="0" w:color="auto"/>
              <w:right w:val="single" w:sz="18" w:space="0" w:color="auto"/>
            </w:tcBorders>
          </w:tcPr>
          <w:p w14:paraId="039177C2" w14:textId="77777777" w:rsidR="00DB135D" w:rsidRPr="00397CC5" w:rsidRDefault="00DB135D" w:rsidP="00927315">
            <w:pPr>
              <w:suppressAutoHyphens/>
              <w:jc w:val="right"/>
              <w:rPr>
                <w:rFonts w:ascii="CorpoS" w:hAnsi="CorpoS"/>
                <w:color w:val="FF0000"/>
                <w:sz w:val="22"/>
                <w:szCs w:val="22"/>
                <w:lang w:val="en-US"/>
              </w:rPr>
            </w:pPr>
          </w:p>
        </w:tc>
        <w:tc>
          <w:tcPr>
            <w:tcW w:w="1276" w:type="dxa"/>
            <w:tcBorders>
              <w:top w:val="single" w:sz="4" w:space="0" w:color="auto"/>
              <w:left w:val="single" w:sz="18" w:space="0" w:color="auto"/>
              <w:bottom w:val="single" w:sz="4" w:space="0" w:color="auto"/>
            </w:tcBorders>
            <w:shd w:val="clear" w:color="auto" w:fill="auto"/>
            <w:vAlign w:val="center"/>
          </w:tcPr>
          <w:p w14:paraId="7EAC02E6" w14:textId="31F94AFB"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1,300.6</w:t>
            </w:r>
          </w:p>
        </w:tc>
        <w:tc>
          <w:tcPr>
            <w:tcW w:w="1276" w:type="dxa"/>
            <w:tcBorders>
              <w:top w:val="single" w:sz="4" w:space="0" w:color="auto"/>
              <w:bottom w:val="single" w:sz="4" w:space="0" w:color="auto"/>
            </w:tcBorders>
            <w:shd w:val="clear" w:color="auto" w:fill="auto"/>
            <w:vAlign w:val="center"/>
          </w:tcPr>
          <w:p w14:paraId="27F81EF4" w14:textId="75A12CEC"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1,500.5</w:t>
            </w:r>
          </w:p>
        </w:tc>
        <w:tc>
          <w:tcPr>
            <w:tcW w:w="1418" w:type="dxa"/>
            <w:tcBorders>
              <w:top w:val="single" w:sz="4" w:space="0" w:color="auto"/>
              <w:bottom w:val="single" w:sz="4" w:space="0" w:color="auto"/>
              <w:right w:val="single" w:sz="18" w:space="0" w:color="auto"/>
            </w:tcBorders>
            <w:shd w:val="clear" w:color="auto" w:fill="auto"/>
            <w:vAlign w:val="center"/>
          </w:tcPr>
          <w:p w14:paraId="74C8319B" w14:textId="5475F681"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+ 15.4%</w:t>
            </w:r>
          </w:p>
        </w:tc>
      </w:tr>
      <w:tr w:rsidR="00DB135D" w:rsidRPr="00397CC5" w14:paraId="0457D563" w14:textId="77777777" w:rsidTr="00DE3D5A">
        <w:tc>
          <w:tcPr>
            <w:tcW w:w="3969" w:type="dxa"/>
            <w:tcBorders>
              <w:right w:val="single" w:sz="4" w:space="0" w:color="auto"/>
            </w:tcBorders>
            <w:shd w:val="clear" w:color="auto" w:fill="auto"/>
          </w:tcPr>
          <w:p w14:paraId="63F921A5" w14:textId="4FB90870" w:rsidR="00DB135D" w:rsidRPr="00397CC5" w:rsidRDefault="00DB135D" w:rsidP="00927315">
            <w:pPr>
              <w:suppressAutoHyphens/>
              <w:ind w:left="176"/>
              <w:rPr>
                <w:rFonts w:ascii="CorpoS" w:hAnsi="CorpoS"/>
                <w:sz w:val="22"/>
                <w:szCs w:val="22"/>
                <w:lang w:val="en-US"/>
              </w:rPr>
            </w:pPr>
            <w:r w:rsidRPr="0009657C">
              <w:rPr>
                <w:rFonts w:ascii="CorpoS" w:hAnsi="CorpoS"/>
                <w:sz w:val="22"/>
                <w:szCs w:val="22"/>
                <w:lang w:val="en-US"/>
              </w:rPr>
              <w:t>Net</w:t>
            </w:r>
            <w:r>
              <w:rPr>
                <w:rFonts w:ascii="CorpoS" w:hAnsi="CorpoS"/>
                <w:sz w:val="22"/>
                <w:szCs w:val="22"/>
                <w:lang w:val="en-US"/>
              </w:rPr>
              <w:t xml:space="preserve"> financial debt</w:t>
            </w:r>
          </w:p>
        </w:tc>
        <w:tc>
          <w:tcPr>
            <w:tcW w:w="1134" w:type="dxa"/>
            <w:tcBorders>
              <w:left w:val="single" w:sz="4" w:space="0" w:color="auto"/>
              <w:right w:val="single" w:sz="4" w:space="0" w:color="auto"/>
            </w:tcBorders>
          </w:tcPr>
          <w:p w14:paraId="678C9234" w14:textId="77777777" w:rsidR="00DB135D" w:rsidRPr="00397CC5" w:rsidRDefault="00DB135D" w:rsidP="00927315">
            <w:pPr>
              <w:suppressAutoHyphens/>
              <w:jc w:val="right"/>
              <w:rPr>
                <w:rFonts w:ascii="CorpoS" w:hAnsi="CorpoS"/>
                <w:color w:val="FF0000"/>
                <w:sz w:val="22"/>
                <w:szCs w:val="22"/>
                <w:lang w:val="en-US"/>
              </w:rPr>
            </w:pPr>
          </w:p>
        </w:tc>
        <w:tc>
          <w:tcPr>
            <w:tcW w:w="1134" w:type="dxa"/>
            <w:tcBorders>
              <w:left w:val="single" w:sz="4" w:space="0" w:color="auto"/>
              <w:right w:val="single" w:sz="18" w:space="0" w:color="auto"/>
            </w:tcBorders>
          </w:tcPr>
          <w:p w14:paraId="16D1B7E0" w14:textId="77777777" w:rsidR="00DB135D" w:rsidRPr="00397CC5" w:rsidRDefault="00DB135D" w:rsidP="00927315">
            <w:pPr>
              <w:suppressAutoHyphens/>
              <w:jc w:val="right"/>
              <w:rPr>
                <w:rFonts w:ascii="CorpoS" w:hAnsi="CorpoS"/>
                <w:color w:val="FF0000"/>
                <w:sz w:val="22"/>
                <w:szCs w:val="22"/>
                <w:lang w:val="en-US"/>
              </w:rPr>
            </w:pPr>
          </w:p>
        </w:tc>
        <w:tc>
          <w:tcPr>
            <w:tcW w:w="1276" w:type="dxa"/>
            <w:tcBorders>
              <w:top w:val="single" w:sz="4" w:space="0" w:color="auto"/>
              <w:left w:val="single" w:sz="18" w:space="0" w:color="auto"/>
              <w:bottom w:val="single" w:sz="4" w:space="0" w:color="auto"/>
            </w:tcBorders>
            <w:shd w:val="clear" w:color="auto" w:fill="auto"/>
            <w:vAlign w:val="center"/>
          </w:tcPr>
          <w:p w14:paraId="0687BDD5" w14:textId="313E60A7"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881.2</w:t>
            </w:r>
          </w:p>
        </w:tc>
        <w:tc>
          <w:tcPr>
            <w:tcW w:w="1276" w:type="dxa"/>
            <w:tcBorders>
              <w:top w:val="single" w:sz="4" w:space="0" w:color="auto"/>
              <w:bottom w:val="single" w:sz="4" w:space="0" w:color="auto"/>
            </w:tcBorders>
            <w:shd w:val="clear" w:color="auto" w:fill="auto"/>
            <w:vAlign w:val="center"/>
          </w:tcPr>
          <w:p w14:paraId="208A435C" w14:textId="6E77A756"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892.0</w:t>
            </w:r>
          </w:p>
        </w:tc>
        <w:tc>
          <w:tcPr>
            <w:tcW w:w="1418" w:type="dxa"/>
            <w:tcBorders>
              <w:top w:val="single" w:sz="4" w:space="0" w:color="auto"/>
              <w:bottom w:val="single" w:sz="4" w:space="0" w:color="auto"/>
              <w:right w:val="single" w:sz="18" w:space="0" w:color="auto"/>
            </w:tcBorders>
            <w:shd w:val="clear" w:color="auto" w:fill="auto"/>
            <w:vAlign w:val="center"/>
          </w:tcPr>
          <w:p w14:paraId="7346F5FD" w14:textId="72D406DB"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+ 1.2%</w:t>
            </w:r>
          </w:p>
        </w:tc>
      </w:tr>
      <w:tr w:rsidR="00DB135D" w:rsidRPr="00397CC5" w14:paraId="5A141A05" w14:textId="77777777" w:rsidTr="00DE3D5A">
        <w:tc>
          <w:tcPr>
            <w:tcW w:w="3969" w:type="dxa"/>
            <w:tcBorders>
              <w:right w:val="single" w:sz="4" w:space="0" w:color="auto"/>
            </w:tcBorders>
            <w:shd w:val="clear" w:color="auto" w:fill="auto"/>
          </w:tcPr>
          <w:p w14:paraId="38A1EECA" w14:textId="065F6BE0" w:rsidR="00DB135D" w:rsidRPr="00397CC5" w:rsidRDefault="00DB135D" w:rsidP="00927315">
            <w:pPr>
              <w:suppressAutoHyphens/>
              <w:ind w:left="176"/>
              <w:rPr>
                <w:rFonts w:ascii="CorpoS" w:hAnsi="CorpoS"/>
                <w:sz w:val="22"/>
                <w:szCs w:val="22"/>
                <w:lang w:val="en-US"/>
              </w:rPr>
            </w:pPr>
            <w:r>
              <w:rPr>
                <w:rFonts w:ascii="CorpoS" w:hAnsi="CorpoS"/>
                <w:sz w:val="22"/>
                <w:szCs w:val="22"/>
                <w:lang w:val="en-US"/>
              </w:rPr>
              <w:t>Total assets and liabilities</w:t>
            </w:r>
          </w:p>
        </w:tc>
        <w:tc>
          <w:tcPr>
            <w:tcW w:w="1134" w:type="dxa"/>
            <w:tcBorders>
              <w:left w:val="single" w:sz="4" w:space="0" w:color="auto"/>
              <w:right w:val="single" w:sz="4" w:space="0" w:color="auto"/>
            </w:tcBorders>
          </w:tcPr>
          <w:p w14:paraId="37527B39" w14:textId="77777777" w:rsidR="00DB135D" w:rsidRPr="00397CC5" w:rsidRDefault="00DB135D" w:rsidP="00927315">
            <w:pPr>
              <w:suppressAutoHyphens/>
              <w:jc w:val="right"/>
              <w:rPr>
                <w:rFonts w:ascii="CorpoS" w:hAnsi="CorpoS"/>
                <w:color w:val="FF0000"/>
                <w:sz w:val="22"/>
                <w:szCs w:val="22"/>
                <w:lang w:val="en-US"/>
              </w:rPr>
            </w:pPr>
          </w:p>
        </w:tc>
        <w:tc>
          <w:tcPr>
            <w:tcW w:w="1134" w:type="dxa"/>
            <w:tcBorders>
              <w:left w:val="single" w:sz="4" w:space="0" w:color="auto"/>
              <w:right w:val="single" w:sz="18" w:space="0" w:color="auto"/>
            </w:tcBorders>
          </w:tcPr>
          <w:p w14:paraId="724E0A41" w14:textId="77777777" w:rsidR="00DB135D" w:rsidRPr="00397CC5" w:rsidRDefault="00DB135D" w:rsidP="00927315">
            <w:pPr>
              <w:suppressAutoHyphens/>
              <w:jc w:val="right"/>
              <w:rPr>
                <w:rFonts w:ascii="CorpoS" w:hAnsi="CorpoS"/>
                <w:color w:val="FF0000"/>
                <w:sz w:val="22"/>
                <w:szCs w:val="22"/>
                <w:lang w:val="en-US"/>
              </w:rPr>
            </w:pPr>
          </w:p>
        </w:tc>
        <w:tc>
          <w:tcPr>
            <w:tcW w:w="1276" w:type="dxa"/>
            <w:tcBorders>
              <w:top w:val="single" w:sz="4" w:space="0" w:color="auto"/>
              <w:left w:val="single" w:sz="18" w:space="0" w:color="auto"/>
              <w:bottom w:val="single" w:sz="4" w:space="0" w:color="auto"/>
            </w:tcBorders>
            <w:shd w:val="clear" w:color="auto" w:fill="auto"/>
            <w:vAlign w:val="center"/>
          </w:tcPr>
          <w:p w14:paraId="36EC4392" w14:textId="70EFC247"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5,188.3</w:t>
            </w:r>
          </w:p>
        </w:tc>
        <w:tc>
          <w:tcPr>
            <w:tcW w:w="1276" w:type="dxa"/>
            <w:tcBorders>
              <w:top w:val="single" w:sz="4" w:space="0" w:color="auto"/>
              <w:bottom w:val="single" w:sz="4" w:space="0" w:color="auto"/>
            </w:tcBorders>
            <w:shd w:val="clear" w:color="auto" w:fill="auto"/>
            <w:vAlign w:val="center"/>
          </w:tcPr>
          <w:p w14:paraId="20E8F781" w14:textId="5DC2DBDB"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5,844.6</w:t>
            </w:r>
          </w:p>
        </w:tc>
        <w:tc>
          <w:tcPr>
            <w:tcW w:w="1418" w:type="dxa"/>
            <w:tcBorders>
              <w:top w:val="single" w:sz="4" w:space="0" w:color="auto"/>
              <w:bottom w:val="single" w:sz="4" w:space="0" w:color="auto"/>
              <w:right w:val="single" w:sz="18" w:space="0" w:color="auto"/>
            </w:tcBorders>
            <w:shd w:val="clear" w:color="auto" w:fill="auto"/>
            <w:vAlign w:val="center"/>
          </w:tcPr>
          <w:p w14:paraId="246BE3EF" w14:textId="22A7F6DF"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+ 12.6%</w:t>
            </w:r>
          </w:p>
        </w:tc>
      </w:tr>
      <w:tr w:rsidR="00E7506C" w:rsidRPr="00397CC5" w14:paraId="2154209A" w14:textId="77777777" w:rsidTr="00DE3D5A">
        <w:trPr>
          <w:trHeight w:val="50"/>
        </w:trPr>
        <w:tc>
          <w:tcPr>
            <w:tcW w:w="3969" w:type="dxa"/>
            <w:tcBorders>
              <w:right w:val="single" w:sz="4" w:space="0" w:color="auto"/>
            </w:tcBorders>
            <w:shd w:val="clear" w:color="auto" w:fill="auto"/>
          </w:tcPr>
          <w:p w14:paraId="5037159F" w14:textId="77777777" w:rsidR="00E7506C" w:rsidRPr="00397CC5" w:rsidRDefault="00E7506C" w:rsidP="00927315">
            <w:pPr>
              <w:suppressAutoHyphens/>
              <w:rPr>
                <w:rFonts w:ascii="CorpoS" w:hAnsi="CorpoS"/>
                <w:sz w:val="8"/>
                <w:szCs w:val="8"/>
                <w:lang w:val="en-US"/>
              </w:rPr>
            </w:pPr>
          </w:p>
        </w:tc>
        <w:tc>
          <w:tcPr>
            <w:tcW w:w="1134" w:type="dxa"/>
            <w:tcBorders>
              <w:left w:val="single" w:sz="4" w:space="0" w:color="auto"/>
              <w:right w:val="single" w:sz="4" w:space="0" w:color="auto"/>
            </w:tcBorders>
          </w:tcPr>
          <w:p w14:paraId="6C454C80" w14:textId="77777777" w:rsidR="00E7506C" w:rsidRPr="00397CC5" w:rsidRDefault="00E7506C" w:rsidP="00927315">
            <w:pPr>
              <w:suppressAutoHyphens/>
              <w:jc w:val="right"/>
              <w:rPr>
                <w:rFonts w:ascii="CorpoS" w:hAnsi="CorpoS"/>
                <w:sz w:val="8"/>
                <w:szCs w:val="8"/>
                <w:lang w:val="en-US"/>
              </w:rPr>
            </w:pPr>
          </w:p>
        </w:tc>
        <w:tc>
          <w:tcPr>
            <w:tcW w:w="1134" w:type="dxa"/>
            <w:tcBorders>
              <w:left w:val="single" w:sz="4" w:space="0" w:color="auto"/>
              <w:right w:val="single" w:sz="18" w:space="0" w:color="auto"/>
            </w:tcBorders>
          </w:tcPr>
          <w:p w14:paraId="3994BF3D" w14:textId="77777777" w:rsidR="00E7506C" w:rsidRPr="00397CC5" w:rsidRDefault="00E7506C" w:rsidP="00927315">
            <w:pPr>
              <w:suppressAutoHyphens/>
              <w:jc w:val="right"/>
              <w:rPr>
                <w:rFonts w:ascii="CorpoS" w:hAnsi="CorpoS"/>
                <w:sz w:val="8"/>
                <w:szCs w:val="8"/>
                <w:lang w:val="en-US"/>
              </w:rPr>
            </w:pPr>
          </w:p>
        </w:tc>
        <w:tc>
          <w:tcPr>
            <w:tcW w:w="1276" w:type="dxa"/>
            <w:tcBorders>
              <w:top w:val="single" w:sz="4" w:space="0" w:color="auto"/>
              <w:left w:val="single" w:sz="18" w:space="0" w:color="auto"/>
              <w:bottom w:val="single" w:sz="4" w:space="0" w:color="auto"/>
            </w:tcBorders>
            <w:shd w:val="clear" w:color="auto" w:fill="auto"/>
            <w:vAlign w:val="center"/>
          </w:tcPr>
          <w:p w14:paraId="1A796100" w14:textId="77777777" w:rsidR="00E7506C" w:rsidRPr="00397CC5" w:rsidRDefault="00E7506C" w:rsidP="00927315">
            <w:pPr>
              <w:suppressAutoHyphens/>
              <w:ind w:firstLineChars="100" w:firstLine="220"/>
              <w:jc w:val="right"/>
              <w:rPr>
                <w:rFonts w:ascii="CorpoS" w:hAnsi="CorpoS" w:cs="Arial"/>
                <w:sz w:val="22"/>
                <w:szCs w:val="22"/>
                <w:lang w:val="en-US"/>
              </w:rPr>
            </w:pPr>
            <w:r w:rsidRPr="00397CC5">
              <w:rPr>
                <w:rFonts w:ascii="CorpoS" w:hAnsi="CorpoS" w:cs="Arial"/>
                <w:sz w:val="22"/>
                <w:szCs w:val="22"/>
                <w:lang w:val="en-US"/>
              </w:rPr>
              <w:t> </w:t>
            </w:r>
          </w:p>
        </w:tc>
        <w:tc>
          <w:tcPr>
            <w:tcW w:w="1276" w:type="dxa"/>
            <w:tcBorders>
              <w:top w:val="single" w:sz="4" w:space="0" w:color="auto"/>
              <w:bottom w:val="single" w:sz="4" w:space="0" w:color="auto"/>
            </w:tcBorders>
            <w:shd w:val="clear" w:color="auto" w:fill="auto"/>
            <w:vAlign w:val="center"/>
          </w:tcPr>
          <w:p w14:paraId="3D8B0EAC" w14:textId="77777777" w:rsidR="00E7506C" w:rsidRPr="00397CC5" w:rsidRDefault="00E7506C" w:rsidP="00927315">
            <w:pPr>
              <w:suppressAutoHyphens/>
              <w:ind w:firstLineChars="100" w:firstLine="220"/>
              <w:jc w:val="right"/>
              <w:rPr>
                <w:rFonts w:ascii="CorpoS" w:hAnsi="CorpoS" w:cs="Arial"/>
                <w:sz w:val="22"/>
                <w:szCs w:val="22"/>
                <w:lang w:val="en-US"/>
              </w:rPr>
            </w:pPr>
            <w:r w:rsidRPr="00397CC5">
              <w:rPr>
                <w:rFonts w:ascii="CorpoS" w:hAnsi="CorpoS" w:cs="Arial"/>
                <w:sz w:val="22"/>
                <w:szCs w:val="22"/>
                <w:lang w:val="en-US"/>
              </w:rPr>
              <w:t> </w:t>
            </w:r>
          </w:p>
        </w:tc>
        <w:tc>
          <w:tcPr>
            <w:tcW w:w="1418" w:type="dxa"/>
            <w:tcBorders>
              <w:top w:val="single" w:sz="4" w:space="0" w:color="auto"/>
              <w:bottom w:val="single" w:sz="4" w:space="0" w:color="auto"/>
              <w:right w:val="single" w:sz="18" w:space="0" w:color="auto"/>
            </w:tcBorders>
            <w:shd w:val="clear" w:color="auto" w:fill="auto"/>
            <w:vAlign w:val="center"/>
          </w:tcPr>
          <w:p w14:paraId="1ABEB5E0" w14:textId="77777777" w:rsidR="00E7506C" w:rsidRPr="00397CC5" w:rsidRDefault="00E7506C" w:rsidP="00927315">
            <w:pPr>
              <w:suppressAutoHyphens/>
              <w:ind w:firstLineChars="100" w:firstLine="220"/>
              <w:jc w:val="right"/>
              <w:rPr>
                <w:rFonts w:ascii="CorpoS" w:hAnsi="CorpoS" w:cs="Arial"/>
                <w:sz w:val="22"/>
                <w:szCs w:val="22"/>
                <w:lang w:val="en-US"/>
              </w:rPr>
            </w:pPr>
            <w:r w:rsidRPr="00397CC5">
              <w:rPr>
                <w:rFonts w:ascii="CorpoS" w:hAnsi="CorpoS" w:cs="Arial"/>
                <w:sz w:val="22"/>
                <w:szCs w:val="22"/>
                <w:lang w:val="en-US"/>
              </w:rPr>
              <w:t> </w:t>
            </w:r>
          </w:p>
        </w:tc>
      </w:tr>
      <w:tr w:rsidR="00DB135D" w:rsidRPr="00397CC5" w14:paraId="0ACB640B" w14:textId="77777777" w:rsidTr="00DE3D5A">
        <w:tc>
          <w:tcPr>
            <w:tcW w:w="3969" w:type="dxa"/>
            <w:tcBorders>
              <w:right w:val="single" w:sz="4" w:space="0" w:color="auto"/>
            </w:tcBorders>
            <w:shd w:val="clear" w:color="auto" w:fill="auto"/>
          </w:tcPr>
          <w:p w14:paraId="33737FB3" w14:textId="01DFF053" w:rsidR="00DB135D" w:rsidRPr="00397CC5" w:rsidRDefault="00DB135D" w:rsidP="00927315">
            <w:pPr>
              <w:suppressAutoHyphens/>
              <w:rPr>
                <w:rFonts w:ascii="CorpoS" w:hAnsi="CorpoS"/>
                <w:b/>
                <w:sz w:val="22"/>
                <w:szCs w:val="22"/>
                <w:lang w:val="en-US"/>
              </w:rPr>
            </w:pPr>
            <w:r>
              <w:rPr>
                <w:rFonts w:ascii="CorpoS" w:hAnsi="CorpoS"/>
                <w:b/>
                <w:sz w:val="22"/>
                <w:szCs w:val="22"/>
                <w:lang w:val="en-US"/>
              </w:rPr>
              <w:t>Order backlog</w:t>
            </w:r>
          </w:p>
        </w:tc>
        <w:tc>
          <w:tcPr>
            <w:tcW w:w="1134" w:type="dxa"/>
            <w:tcBorders>
              <w:left w:val="single" w:sz="4" w:space="0" w:color="auto"/>
              <w:right w:val="single" w:sz="4" w:space="0" w:color="auto"/>
            </w:tcBorders>
          </w:tcPr>
          <w:p w14:paraId="70F6C201" w14:textId="77777777" w:rsidR="00DB135D" w:rsidRPr="00397CC5" w:rsidRDefault="00DB135D" w:rsidP="00927315">
            <w:pPr>
              <w:suppressAutoHyphens/>
              <w:jc w:val="right"/>
              <w:rPr>
                <w:rFonts w:ascii="CorpoS" w:hAnsi="CorpoS"/>
                <w:sz w:val="22"/>
                <w:szCs w:val="22"/>
                <w:lang w:val="en-US"/>
              </w:rPr>
            </w:pPr>
          </w:p>
        </w:tc>
        <w:tc>
          <w:tcPr>
            <w:tcW w:w="1134" w:type="dxa"/>
            <w:tcBorders>
              <w:left w:val="single" w:sz="4" w:space="0" w:color="auto"/>
              <w:right w:val="single" w:sz="18" w:space="0" w:color="auto"/>
            </w:tcBorders>
          </w:tcPr>
          <w:p w14:paraId="457D813F" w14:textId="77777777" w:rsidR="00DB135D" w:rsidRPr="00397CC5" w:rsidRDefault="00DB135D" w:rsidP="00927315">
            <w:pPr>
              <w:suppressAutoHyphens/>
              <w:jc w:val="right"/>
              <w:rPr>
                <w:rFonts w:ascii="CorpoS" w:hAnsi="CorpoS"/>
                <w:sz w:val="22"/>
                <w:szCs w:val="22"/>
                <w:lang w:val="en-US"/>
              </w:rPr>
            </w:pPr>
          </w:p>
        </w:tc>
        <w:tc>
          <w:tcPr>
            <w:tcW w:w="1276" w:type="dxa"/>
            <w:tcBorders>
              <w:top w:val="single" w:sz="4" w:space="0" w:color="auto"/>
              <w:left w:val="single" w:sz="18" w:space="0" w:color="auto"/>
              <w:bottom w:val="single" w:sz="4" w:space="0" w:color="auto"/>
            </w:tcBorders>
            <w:shd w:val="clear" w:color="auto" w:fill="auto"/>
            <w:vAlign w:val="center"/>
          </w:tcPr>
          <w:p w14:paraId="7AD4227A" w14:textId="248E4B6F"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12,493.7</w:t>
            </w:r>
          </w:p>
        </w:tc>
        <w:tc>
          <w:tcPr>
            <w:tcW w:w="1276" w:type="dxa"/>
            <w:tcBorders>
              <w:top w:val="single" w:sz="4" w:space="0" w:color="auto"/>
              <w:bottom w:val="single" w:sz="4" w:space="0" w:color="auto"/>
            </w:tcBorders>
            <w:shd w:val="clear" w:color="auto" w:fill="auto"/>
            <w:vAlign w:val="center"/>
          </w:tcPr>
          <w:p w14:paraId="373BA54C" w14:textId="07D3B3C4"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14,172.2</w:t>
            </w:r>
          </w:p>
        </w:tc>
        <w:tc>
          <w:tcPr>
            <w:tcW w:w="1418" w:type="dxa"/>
            <w:tcBorders>
              <w:top w:val="single" w:sz="4" w:space="0" w:color="auto"/>
              <w:bottom w:val="single" w:sz="4" w:space="0" w:color="auto"/>
              <w:right w:val="single" w:sz="18" w:space="0" w:color="auto"/>
            </w:tcBorders>
            <w:shd w:val="clear" w:color="auto" w:fill="auto"/>
            <w:vAlign w:val="center"/>
          </w:tcPr>
          <w:p w14:paraId="06411B92" w14:textId="35E74BF7"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+ 13.4%</w:t>
            </w:r>
          </w:p>
        </w:tc>
      </w:tr>
      <w:tr w:rsidR="00DB135D" w:rsidRPr="00397CC5" w14:paraId="73C2CDB1" w14:textId="77777777" w:rsidTr="00DE3D5A">
        <w:tc>
          <w:tcPr>
            <w:tcW w:w="3969" w:type="dxa"/>
            <w:tcBorders>
              <w:right w:val="single" w:sz="4" w:space="0" w:color="auto"/>
            </w:tcBorders>
            <w:shd w:val="clear" w:color="auto" w:fill="auto"/>
          </w:tcPr>
          <w:p w14:paraId="37C9AFB8" w14:textId="0D310582" w:rsidR="00DB135D" w:rsidRPr="00397CC5" w:rsidRDefault="00DB135D" w:rsidP="00927315">
            <w:pPr>
              <w:suppressAutoHyphens/>
              <w:ind w:firstLine="176"/>
              <w:rPr>
                <w:rFonts w:ascii="CorpoS" w:hAnsi="CorpoS"/>
                <w:sz w:val="22"/>
                <w:szCs w:val="22"/>
                <w:lang w:val="en-US"/>
              </w:rPr>
            </w:pPr>
            <w:r>
              <w:rPr>
                <w:rFonts w:ascii="CorpoS" w:hAnsi="CorpoS"/>
                <w:sz w:val="22"/>
                <w:szCs w:val="22"/>
                <w:lang w:val="en-US"/>
              </w:rPr>
              <w:t>of which</w:t>
            </w:r>
            <w:r w:rsidRPr="0009657C">
              <w:rPr>
                <w:rFonts w:ascii="CorpoS" w:hAnsi="CorpoS"/>
                <w:sz w:val="22"/>
                <w:szCs w:val="22"/>
                <w:lang w:val="en-US"/>
              </w:rPr>
              <w:t xml:space="preserve"> OEM</w:t>
            </w:r>
            <w:r>
              <w:rPr>
                <w:rFonts w:ascii="CorpoS" w:hAnsi="CorpoS"/>
                <w:sz w:val="22"/>
                <w:szCs w:val="22"/>
                <w:lang w:val="en-US"/>
              </w:rPr>
              <w:t xml:space="preserve"> business</w:t>
            </w:r>
          </w:p>
        </w:tc>
        <w:tc>
          <w:tcPr>
            <w:tcW w:w="1134" w:type="dxa"/>
            <w:tcBorders>
              <w:left w:val="single" w:sz="4" w:space="0" w:color="auto"/>
              <w:right w:val="single" w:sz="4" w:space="0" w:color="auto"/>
            </w:tcBorders>
          </w:tcPr>
          <w:p w14:paraId="4F6708C0" w14:textId="77777777" w:rsidR="00DB135D" w:rsidRPr="00397CC5" w:rsidRDefault="00DB135D" w:rsidP="00927315">
            <w:pPr>
              <w:suppressAutoHyphens/>
              <w:jc w:val="right"/>
              <w:rPr>
                <w:rFonts w:ascii="CorpoS" w:hAnsi="CorpoS"/>
                <w:sz w:val="22"/>
                <w:szCs w:val="22"/>
                <w:lang w:val="en-US"/>
              </w:rPr>
            </w:pPr>
          </w:p>
        </w:tc>
        <w:tc>
          <w:tcPr>
            <w:tcW w:w="1134" w:type="dxa"/>
            <w:tcBorders>
              <w:left w:val="single" w:sz="4" w:space="0" w:color="auto"/>
              <w:right w:val="single" w:sz="18" w:space="0" w:color="auto"/>
            </w:tcBorders>
          </w:tcPr>
          <w:p w14:paraId="3EC77E99" w14:textId="77777777" w:rsidR="00DB135D" w:rsidRPr="00397CC5" w:rsidRDefault="00DB135D" w:rsidP="00927315">
            <w:pPr>
              <w:suppressAutoHyphens/>
              <w:jc w:val="right"/>
              <w:rPr>
                <w:rFonts w:ascii="CorpoS" w:hAnsi="CorpoS"/>
                <w:sz w:val="22"/>
                <w:szCs w:val="22"/>
                <w:lang w:val="en-US"/>
              </w:rPr>
            </w:pPr>
          </w:p>
        </w:tc>
        <w:tc>
          <w:tcPr>
            <w:tcW w:w="1276" w:type="dxa"/>
            <w:tcBorders>
              <w:top w:val="single" w:sz="4" w:space="0" w:color="auto"/>
              <w:left w:val="single" w:sz="18" w:space="0" w:color="auto"/>
              <w:bottom w:val="single" w:sz="4" w:space="0" w:color="auto"/>
            </w:tcBorders>
            <w:shd w:val="clear" w:color="auto" w:fill="auto"/>
            <w:vAlign w:val="center"/>
          </w:tcPr>
          <w:p w14:paraId="06508D0D" w14:textId="68D6AEF3"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6,830.6</w:t>
            </w:r>
          </w:p>
        </w:tc>
        <w:tc>
          <w:tcPr>
            <w:tcW w:w="1276" w:type="dxa"/>
            <w:tcBorders>
              <w:top w:val="single" w:sz="4" w:space="0" w:color="auto"/>
              <w:bottom w:val="single" w:sz="4" w:space="0" w:color="auto"/>
            </w:tcBorders>
            <w:shd w:val="clear" w:color="auto" w:fill="auto"/>
            <w:vAlign w:val="center"/>
          </w:tcPr>
          <w:p w14:paraId="5B3FDA8D" w14:textId="6D66FED1"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7,246.0</w:t>
            </w:r>
          </w:p>
        </w:tc>
        <w:tc>
          <w:tcPr>
            <w:tcW w:w="1418" w:type="dxa"/>
            <w:tcBorders>
              <w:top w:val="single" w:sz="4" w:space="0" w:color="auto"/>
              <w:bottom w:val="single" w:sz="4" w:space="0" w:color="auto"/>
              <w:right w:val="single" w:sz="18" w:space="0" w:color="auto"/>
            </w:tcBorders>
            <w:shd w:val="clear" w:color="auto" w:fill="auto"/>
            <w:vAlign w:val="center"/>
          </w:tcPr>
          <w:p w14:paraId="3BB04138" w14:textId="7F002410"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+ 6.1%</w:t>
            </w:r>
          </w:p>
        </w:tc>
      </w:tr>
      <w:tr w:rsidR="00DB135D" w:rsidRPr="00397CC5" w14:paraId="696F3952" w14:textId="77777777" w:rsidTr="00DE3D5A">
        <w:tc>
          <w:tcPr>
            <w:tcW w:w="3969" w:type="dxa"/>
            <w:tcBorders>
              <w:right w:val="single" w:sz="4" w:space="0" w:color="auto"/>
            </w:tcBorders>
            <w:shd w:val="clear" w:color="auto" w:fill="auto"/>
          </w:tcPr>
          <w:p w14:paraId="135A0307" w14:textId="055860E2" w:rsidR="00DB135D" w:rsidRPr="00397CC5" w:rsidRDefault="00DB135D" w:rsidP="00927315">
            <w:pPr>
              <w:suppressAutoHyphens/>
              <w:ind w:firstLine="176"/>
              <w:rPr>
                <w:rFonts w:ascii="CorpoS" w:hAnsi="CorpoS"/>
                <w:sz w:val="22"/>
                <w:szCs w:val="22"/>
                <w:lang w:val="en-US"/>
              </w:rPr>
            </w:pPr>
            <w:r>
              <w:rPr>
                <w:rFonts w:ascii="CorpoS" w:hAnsi="CorpoS"/>
                <w:sz w:val="22"/>
                <w:szCs w:val="22"/>
                <w:lang w:val="en-US"/>
              </w:rPr>
              <w:t>of which commercial maintenance</w:t>
            </w:r>
          </w:p>
        </w:tc>
        <w:tc>
          <w:tcPr>
            <w:tcW w:w="1134" w:type="dxa"/>
            <w:tcBorders>
              <w:left w:val="single" w:sz="4" w:space="0" w:color="auto"/>
              <w:right w:val="single" w:sz="4" w:space="0" w:color="auto"/>
            </w:tcBorders>
          </w:tcPr>
          <w:p w14:paraId="7F32E39A" w14:textId="77777777" w:rsidR="00DB135D" w:rsidRPr="00397CC5" w:rsidRDefault="00DB135D" w:rsidP="00927315">
            <w:pPr>
              <w:suppressAutoHyphens/>
              <w:jc w:val="right"/>
              <w:rPr>
                <w:rFonts w:ascii="CorpoS" w:hAnsi="CorpoS"/>
                <w:sz w:val="22"/>
                <w:szCs w:val="22"/>
                <w:lang w:val="en-US"/>
              </w:rPr>
            </w:pPr>
          </w:p>
        </w:tc>
        <w:tc>
          <w:tcPr>
            <w:tcW w:w="1134" w:type="dxa"/>
            <w:tcBorders>
              <w:left w:val="single" w:sz="4" w:space="0" w:color="auto"/>
              <w:right w:val="single" w:sz="18" w:space="0" w:color="auto"/>
            </w:tcBorders>
          </w:tcPr>
          <w:p w14:paraId="5E5296C3" w14:textId="77777777" w:rsidR="00DB135D" w:rsidRPr="00397CC5" w:rsidRDefault="00DB135D" w:rsidP="00927315">
            <w:pPr>
              <w:suppressAutoHyphens/>
              <w:jc w:val="right"/>
              <w:rPr>
                <w:rFonts w:ascii="CorpoS" w:hAnsi="CorpoS"/>
                <w:sz w:val="22"/>
                <w:szCs w:val="22"/>
                <w:lang w:val="en-US"/>
              </w:rPr>
            </w:pPr>
          </w:p>
        </w:tc>
        <w:tc>
          <w:tcPr>
            <w:tcW w:w="1276" w:type="dxa"/>
            <w:tcBorders>
              <w:top w:val="single" w:sz="4" w:space="0" w:color="auto"/>
              <w:left w:val="single" w:sz="18" w:space="0" w:color="auto"/>
              <w:bottom w:val="single" w:sz="4" w:space="0" w:color="auto"/>
            </w:tcBorders>
            <w:shd w:val="clear" w:color="auto" w:fill="auto"/>
            <w:vAlign w:val="center"/>
          </w:tcPr>
          <w:p w14:paraId="216E8E95" w14:textId="664E9F10"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5,663.1</w:t>
            </w:r>
          </w:p>
        </w:tc>
        <w:tc>
          <w:tcPr>
            <w:tcW w:w="1276" w:type="dxa"/>
            <w:tcBorders>
              <w:top w:val="single" w:sz="4" w:space="0" w:color="auto"/>
              <w:bottom w:val="single" w:sz="4" w:space="0" w:color="auto"/>
            </w:tcBorders>
            <w:shd w:val="clear" w:color="auto" w:fill="auto"/>
            <w:vAlign w:val="center"/>
          </w:tcPr>
          <w:p w14:paraId="2960B881" w14:textId="369A0AA3"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6,926.2</w:t>
            </w:r>
          </w:p>
        </w:tc>
        <w:tc>
          <w:tcPr>
            <w:tcW w:w="1418" w:type="dxa"/>
            <w:tcBorders>
              <w:top w:val="single" w:sz="4" w:space="0" w:color="auto"/>
              <w:bottom w:val="single" w:sz="4" w:space="0" w:color="auto"/>
              <w:right w:val="single" w:sz="18" w:space="0" w:color="auto"/>
            </w:tcBorders>
            <w:shd w:val="clear" w:color="auto" w:fill="auto"/>
            <w:vAlign w:val="center"/>
          </w:tcPr>
          <w:p w14:paraId="7E93068D" w14:textId="0E88CEFC"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+ 22.3%</w:t>
            </w:r>
          </w:p>
        </w:tc>
      </w:tr>
      <w:tr w:rsidR="00E7506C" w:rsidRPr="00397CC5" w14:paraId="1345BEC6" w14:textId="77777777" w:rsidTr="00DE3D5A">
        <w:trPr>
          <w:cantSplit/>
          <w:trHeight w:val="20"/>
        </w:trPr>
        <w:tc>
          <w:tcPr>
            <w:tcW w:w="3969" w:type="dxa"/>
            <w:tcBorders>
              <w:right w:val="single" w:sz="4" w:space="0" w:color="auto"/>
            </w:tcBorders>
            <w:shd w:val="clear" w:color="auto" w:fill="auto"/>
          </w:tcPr>
          <w:p w14:paraId="6AF6E06B" w14:textId="77777777" w:rsidR="00E7506C" w:rsidRPr="00397CC5" w:rsidRDefault="00E7506C" w:rsidP="00927315">
            <w:pPr>
              <w:suppressAutoHyphens/>
              <w:rPr>
                <w:rFonts w:ascii="CorpoS" w:hAnsi="CorpoS"/>
                <w:sz w:val="8"/>
                <w:szCs w:val="8"/>
                <w:lang w:val="en-US"/>
              </w:rPr>
            </w:pPr>
          </w:p>
        </w:tc>
        <w:tc>
          <w:tcPr>
            <w:tcW w:w="1134" w:type="dxa"/>
            <w:tcBorders>
              <w:left w:val="single" w:sz="4" w:space="0" w:color="auto"/>
              <w:right w:val="single" w:sz="4" w:space="0" w:color="auto"/>
            </w:tcBorders>
          </w:tcPr>
          <w:p w14:paraId="1C0C5CB6" w14:textId="77777777" w:rsidR="00E7506C" w:rsidRPr="00397CC5" w:rsidRDefault="00E7506C" w:rsidP="00927315">
            <w:pPr>
              <w:suppressAutoHyphens/>
              <w:jc w:val="right"/>
              <w:rPr>
                <w:rFonts w:ascii="CorpoS" w:hAnsi="CorpoS"/>
                <w:sz w:val="8"/>
                <w:szCs w:val="8"/>
                <w:lang w:val="en-US"/>
              </w:rPr>
            </w:pPr>
          </w:p>
        </w:tc>
        <w:tc>
          <w:tcPr>
            <w:tcW w:w="1134" w:type="dxa"/>
            <w:tcBorders>
              <w:left w:val="single" w:sz="4" w:space="0" w:color="auto"/>
              <w:right w:val="single" w:sz="18" w:space="0" w:color="auto"/>
            </w:tcBorders>
          </w:tcPr>
          <w:p w14:paraId="214D8511" w14:textId="77777777" w:rsidR="00E7506C" w:rsidRPr="00397CC5" w:rsidRDefault="00E7506C" w:rsidP="00927315">
            <w:pPr>
              <w:suppressAutoHyphens/>
              <w:jc w:val="right"/>
              <w:rPr>
                <w:rFonts w:ascii="CorpoS" w:hAnsi="CorpoS"/>
                <w:sz w:val="8"/>
                <w:szCs w:val="8"/>
                <w:lang w:val="en-US"/>
              </w:rPr>
            </w:pPr>
          </w:p>
        </w:tc>
        <w:tc>
          <w:tcPr>
            <w:tcW w:w="1276" w:type="dxa"/>
            <w:tcBorders>
              <w:top w:val="single" w:sz="4" w:space="0" w:color="auto"/>
              <w:left w:val="single" w:sz="18" w:space="0" w:color="auto"/>
              <w:bottom w:val="single" w:sz="4" w:space="0" w:color="auto"/>
            </w:tcBorders>
            <w:shd w:val="clear" w:color="auto" w:fill="auto"/>
            <w:vAlign w:val="center"/>
          </w:tcPr>
          <w:p w14:paraId="35F69393" w14:textId="77777777" w:rsidR="00E7506C" w:rsidRPr="00397CC5" w:rsidRDefault="00E7506C" w:rsidP="00927315">
            <w:pPr>
              <w:suppressAutoHyphens/>
              <w:ind w:firstLineChars="100" w:firstLine="220"/>
              <w:jc w:val="right"/>
              <w:rPr>
                <w:rFonts w:ascii="CorpoS" w:hAnsi="CorpoS" w:cs="Arial"/>
                <w:sz w:val="22"/>
                <w:szCs w:val="22"/>
                <w:lang w:val="en-US"/>
              </w:rPr>
            </w:pPr>
            <w:r w:rsidRPr="00397CC5">
              <w:rPr>
                <w:rFonts w:ascii="CorpoS" w:hAnsi="CorpoS" w:cs="Arial"/>
                <w:sz w:val="22"/>
                <w:szCs w:val="22"/>
                <w:lang w:val="en-US"/>
              </w:rPr>
              <w:t> </w:t>
            </w:r>
          </w:p>
        </w:tc>
        <w:tc>
          <w:tcPr>
            <w:tcW w:w="1276" w:type="dxa"/>
            <w:tcBorders>
              <w:top w:val="single" w:sz="4" w:space="0" w:color="auto"/>
              <w:bottom w:val="single" w:sz="4" w:space="0" w:color="auto"/>
            </w:tcBorders>
            <w:shd w:val="clear" w:color="auto" w:fill="auto"/>
            <w:vAlign w:val="center"/>
          </w:tcPr>
          <w:p w14:paraId="4F88434C" w14:textId="77777777" w:rsidR="00E7506C" w:rsidRPr="00397CC5" w:rsidRDefault="00E7506C" w:rsidP="00927315">
            <w:pPr>
              <w:suppressAutoHyphens/>
              <w:ind w:firstLineChars="100" w:firstLine="220"/>
              <w:jc w:val="right"/>
              <w:rPr>
                <w:rFonts w:ascii="CorpoS" w:hAnsi="CorpoS" w:cs="Arial"/>
                <w:sz w:val="22"/>
                <w:szCs w:val="22"/>
                <w:lang w:val="en-US"/>
              </w:rPr>
            </w:pPr>
            <w:r w:rsidRPr="00397CC5">
              <w:rPr>
                <w:rFonts w:ascii="CorpoS" w:hAnsi="CorpoS" w:cs="Arial"/>
                <w:sz w:val="22"/>
                <w:szCs w:val="22"/>
                <w:lang w:val="en-US"/>
              </w:rPr>
              <w:t> </w:t>
            </w:r>
          </w:p>
        </w:tc>
        <w:tc>
          <w:tcPr>
            <w:tcW w:w="1418" w:type="dxa"/>
            <w:tcBorders>
              <w:top w:val="single" w:sz="4" w:space="0" w:color="auto"/>
              <w:bottom w:val="single" w:sz="4" w:space="0" w:color="auto"/>
              <w:right w:val="single" w:sz="18" w:space="0" w:color="auto"/>
            </w:tcBorders>
            <w:shd w:val="clear" w:color="auto" w:fill="auto"/>
            <w:vAlign w:val="center"/>
          </w:tcPr>
          <w:p w14:paraId="398A8CBB" w14:textId="77777777" w:rsidR="00E7506C" w:rsidRPr="00397CC5" w:rsidRDefault="00E7506C" w:rsidP="00927315">
            <w:pPr>
              <w:suppressAutoHyphens/>
              <w:ind w:firstLineChars="100" w:firstLine="220"/>
              <w:jc w:val="right"/>
              <w:rPr>
                <w:rFonts w:ascii="CorpoS" w:hAnsi="CorpoS" w:cs="Arial"/>
                <w:sz w:val="22"/>
                <w:szCs w:val="22"/>
                <w:lang w:val="en-US"/>
              </w:rPr>
            </w:pPr>
            <w:r w:rsidRPr="00397CC5">
              <w:rPr>
                <w:rFonts w:ascii="CorpoS" w:hAnsi="CorpoS" w:cs="Arial"/>
                <w:sz w:val="22"/>
                <w:szCs w:val="22"/>
                <w:lang w:val="en-US"/>
              </w:rPr>
              <w:t xml:space="preserve">  </w:t>
            </w:r>
          </w:p>
        </w:tc>
      </w:tr>
      <w:tr w:rsidR="00DB135D" w:rsidRPr="00397CC5" w14:paraId="4DAE8AF1" w14:textId="77777777" w:rsidTr="00DE3D5A">
        <w:tc>
          <w:tcPr>
            <w:tcW w:w="3969" w:type="dxa"/>
            <w:tcBorders>
              <w:right w:val="single" w:sz="4" w:space="0" w:color="auto"/>
            </w:tcBorders>
            <w:shd w:val="clear" w:color="auto" w:fill="auto"/>
          </w:tcPr>
          <w:p w14:paraId="75B4676D" w14:textId="05DC9861" w:rsidR="00DB135D" w:rsidRPr="00397CC5" w:rsidRDefault="00DB135D" w:rsidP="00927315">
            <w:pPr>
              <w:suppressAutoHyphens/>
              <w:rPr>
                <w:rFonts w:ascii="CorpoS" w:hAnsi="CorpoS"/>
                <w:b/>
                <w:sz w:val="22"/>
                <w:szCs w:val="22"/>
                <w:lang w:val="en-US"/>
              </w:rPr>
            </w:pPr>
            <w:r>
              <w:rPr>
                <w:rFonts w:ascii="CorpoS" w:hAnsi="CorpoS"/>
                <w:b/>
                <w:sz w:val="22"/>
                <w:szCs w:val="22"/>
                <w:lang w:val="en-US"/>
              </w:rPr>
              <w:t>Employees</w:t>
            </w:r>
          </w:p>
        </w:tc>
        <w:tc>
          <w:tcPr>
            <w:tcW w:w="1134" w:type="dxa"/>
            <w:tcBorders>
              <w:left w:val="single" w:sz="4" w:space="0" w:color="auto"/>
              <w:right w:val="single" w:sz="4" w:space="0" w:color="auto"/>
            </w:tcBorders>
          </w:tcPr>
          <w:p w14:paraId="24F0B4F7" w14:textId="77777777" w:rsidR="00DB135D" w:rsidRPr="00397CC5" w:rsidRDefault="00DB135D" w:rsidP="00927315">
            <w:pPr>
              <w:suppressAutoHyphens/>
              <w:jc w:val="right"/>
              <w:rPr>
                <w:rFonts w:ascii="CorpoS" w:hAnsi="CorpoS"/>
                <w:sz w:val="22"/>
                <w:szCs w:val="22"/>
                <w:lang w:val="en-US"/>
              </w:rPr>
            </w:pPr>
          </w:p>
        </w:tc>
        <w:tc>
          <w:tcPr>
            <w:tcW w:w="1134" w:type="dxa"/>
            <w:tcBorders>
              <w:left w:val="single" w:sz="4" w:space="0" w:color="auto"/>
              <w:right w:val="single" w:sz="18" w:space="0" w:color="auto"/>
            </w:tcBorders>
          </w:tcPr>
          <w:p w14:paraId="415B1EA7" w14:textId="77777777" w:rsidR="00DB135D" w:rsidRPr="00397CC5" w:rsidRDefault="00DB135D" w:rsidP="00927315">
            <w:pPr>
              <w:suppressAutoHyphens/>
              <w:jc w:val="right"/>
              <w:rPr>
                <w:rFonts w:ascii="CorpoS" w:hAnsi="CorpoS"/>
                <w:sz w:val="22"/>
                <w:szCs w:val="22"/>
                <w:lang w:val="en-US"/>
              </w:rPr>
            </w:pPr>
          </w:p>
        </w:tc>
        <w:tc>
          <w:tcPr>
            <w:tcW w:w="1276" w:type="dxa"/>
            <w:tcBorders>
              <w:top w:val="single" w:sz="4" w:space="0" w:color="auto"/>
              <w:left w:val="single" w:sz="18" w:space="0" w:color="auto"/>
              <w:bottom w:val="single" w:sz="18" w:space="0" w:color="auto"/>
            </w:tcBorders>
            <w:shd w:val="clear" w:color="auto" w:fill="auto"/>
            <w:vAlign w:val="center"/>
          </w:tcPr>
          <w:p w14:paraId="5FB3CBFA" w14:textId="72D7E54F"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8,334</w:t>
            </w:r>
          </w:p>
        </w:tc>
        <w:tc>
          <w:tcPr>
            <w:tcW w:w="1276" w:type="dxa"/>
            <w:tcBorders>
              <w:top w:val="single" w:sz="4" w:space="0" w:color="auto"/>
              <w:bottom w:val="single" w:sz="18" w:space="0" w:color="auto"/>
            </w:tcBorders>
            <w:shd w:val="clear" w:color="auto" w:fill="auto"/>
            <w:vAlign w:val="center"/>
          </w:tcPr>
          <w:p w14:paraId="0FA51176" w14:textId="0C95C5CA"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8,368</w:t>
            </w:r>
          </w:p>
        </w:tc>
        <w:tc>
          <w:tcPr>
            <w:tcW w:w="1418" w:type="dxa"/>
            <w:tcBorders>
              <w:top w:val="single" w:sz="4" w:space="0" w:color="auto"/>
              <w:bottom w:val="single" w:sz="18" w:space="0" w:color="auto"/>
              <w:right w:val="single" w:sz="18" w:space="0" w:color="auto"/>
            </w:tcBorders>
            <w:shd w:val="clear" w:color="auto" w:fill="auto"/>
            <w:vAlign w:val="center"/>
          </w:tcPr>
          <w:p w14:paraId="4A9B94F6" w14:textId="4BFB5390" w:rsidR="00DB135D" w:rsidRPr="00397CC5" w:rsidRDefault="00DB135D" w:rsidP="00927315">
            <w:pPr>
              <w:suppressAutoHyphens/>
              <w:ind w:firstLineChars="100" w:firstLine="220"/>
              <w:jc w:val="right"/>
              <w:rPr>
                <w:rFonts w:ascii="CorpoS" w:hAnsi="CorpoS" w:cs="Arial"/>
                <w:sz w:val="22"/>
                <w:szCs w:val="22"/>
                <w:lang w:val="en-US"/>
              </w:rPr>
            </w:pPr>
            <w:r>
              <w:rPr>
                <w:rFonts w:ascii="CorpoS" w:hAnsi="CorpoS" w:cs="Arial"/>
                <w:sz w:val="22"/>
                <w:szCs w:val="22"/>
              </w:rPr>
              <w:t>+ 0.4%</w:t>
            </w:r>
          </w:p>
        </w:tc>
      </w:tr>
    </w:tbl>
    <w:p w14:paraId="3C1516C5" w14:textId="77777777" w:rsidR="00511729" w:rsidRPr="00397CC5" w:rsidRDefault="00511729" w:rsidP="00927315">
      <w:pPr>
        <w:suppressAutoHyphens/>
        <w:ind w:right="1984"/>
        <w:jc w:val="both"/>
        <w:rPr>
          <w:rFonts w:ascii="CorpoS" w:hAnsi="CorpoS"/>
          <w:lang w:val="en-US"/>
        </w:rPr>
      </w:pPr>
    </w:p>
    <w:p w14:paraId="10174788" w14:textId="77777777" w:rsidR="003536F8" w:rsidRPr="00397CC5" w:rsidRDefault="003536F8" w:rsidP="00927315">
      <w:pPr>
        <w:suppressAutoHyphens/>
        <w:ind w:right="1984"/>
        <w:jc w:val="both"/>
        <w:rPr>
          <w:rFonts w:ascii="CorpoS" w:hAnsi="CorpoS"/>
          <w:lang w:val="en-US"/>
        </w:rPr>
      </w:pPr>
    </w:p>
    <w:p w14:paraId="681FD637" w14:textId="77777777" w:rsidR="00970F2A" w:rsidRPr="00397CC5" w:rsidRDefault="00970F2A" w:rsidP="00927315">
      <w:pPr>
        <w:suppressAutoHyphens/>
        <w:ind w:right="1984"/>
        <w:jc w:val="both"/>
        <w:rPr>
          <w:rFonts w:ascii="CorpoS" w:hAnsi="CorpoS"/>
          <w:lang w:val="en-US"/>
        </w:rPr>
      </w:pPr>
    </w:p>
    <w:p w14:paraId="3CEC9469" w14:textId="77777777" w:rsidR="001B1A3B" w:rsidRPr="00A903B7" w:rsidRDefault="001B1A3B" w:rsidP="001B1A3B">
      <w:pPr>
        <w:ind w:right="1984"/>
        <w:jc w:val="both"/>
        <w:rPr>
          <w:rFonts w:ascii="CorpoS" w:hAnsi="CorpoS"/>
          <w:b/>
          <w:sz w:val="20"/>
          <w:u w:val="single"/>
          <w:lang w:val="en-US"/>
        </w:rPr>
      </w:pPr>
      <w:r w:rsidRPr="00A903B7">
        <w:rPr>
          <w:rFonts w:ascii="CorpoS" w:hAnsi="CorpoS"/>
          <w:b/>
          <w:sz w:val="20"/>
          <w:u w:val="single"/>
          <w:lang w:val="en-US"/>
        </w:rPr>
        <w:lastRenderedPageBreak/>
        <w:t>About MTU Aero Engines</w:t>
      </w:r>
    </w:p>
    <w:p w14:paraId="5B06551D" w14:textId="77777777" w:rsidR="001B1A3B" w:rsidRPr="004A16B7" w:rsidRDefault="001B1A3B" w:rsidP="001B1A3B">
      <w:pPr>
        <w:ind w:right="424"/>
        <w:jc w:val="both"/>
        <w:rPr>
          <w:rFonts w:ascii="CorpoS" w:hAnsi="CorpoS"/>
          <w:sz w:val="20"/>
          <w:lang w:val="en-US"/>
        </w:rPr>
      </w:pPr>
      <w:r w:rsidRPr="00A903B7">
        <w:rPr>
          <w:rFonts w:ascii="CorpoS" w:hAnsi="CorpoS"/>
          <w:sz w:val="20"/>
          <w:lang w:val="en-US"/>
        </w:rPr>
        <w:t>MTU Aero Engines AG is Germany’s leading engine manufacturer, with core competencies in low-pressure tu</w:t>
      </w:r>
      <w:r w:rsidRPr="00A903B7">
        <w:rPr>
          <w:rFonts w:ascii="CorpoS" w:hAnsi="CorpoS"/>
          <w:sz w:val="20"/>
          <w:lang w:val="en-US"/>
        </w:rPr>
        <w:t>r</w:t>
      </w:r>
      <w:r w:rsidRPr="00A903B7">
        <w:rPr>
          <w:rFonts w:ascii="CorpoS" w:hAnsi="CorpoS"/>
          <w:sz w:val="20"/>
          <w:lang w:val="en-US"/>
        </w:rPr>
        <w:t>bines, high-pressure compressors, turbine center frames, manufacturing processes and repair techniques. MTU plays a key role in the new engine market through its partnership in many international development, manufacturing and sales programs, to which it contributes its high-tech components. One third of the global fleet of passenger airliners relies on components supplied by MTU. MTU is one of the world’s top 5 providers of maintenance services for commercial aircraft engines and industrial gas turbines. These activities are co</w:t>
      </w:r>
      <w:r w:rsidRPr="00A903B7">
        <w:rPr>
          <w:rFonts w:ascii="CorpoS" w:hAnsi="CorpoS"/>
          <w:sz w:val="20"/>
          <w:lang w:val="en-US"/>
        </w:rPr>
        <w:t>m</w:t>
      </w:r>
      <w:r w:rsidRPr="00A903B7">
        <w:rPr>
          <w:rFonts w:ascii="CorpoS" w:hAnsi="CorpoS"/>
          <w:sz w:val="20"/>
          <w:lang w:val="en-US"/>
        </w:rPr>
        <w:t>bined under the roof of MTU Maintenance. In the military sector, MTU Aero Engines is the lead industrial par</w:t>
      </w:r>
      <w:r w:rsidRPr="00A903B7">
        <w:rPr>
          <w:rFonts w:ascii="CorpoS" w:hAnsi="CorpoS"/>
          <w:sz w:val="20"/>
          <w:lang w:val="en-US"/>
        </w:rPr>
        <w:t>t</w:t>
      </w:r>
      <w:r w:rsidRPr="00A903B7">
        <w:rPr>
          <w:rFonts w:ascii="CorpoS" w:hAnsi="CorpoS"/>
          <w:sz w:val="20"/>
          <w:lang w:val="en-US"/>
        </w:rPr>
        <w:t>ner for almost every type of engine flown by the German armed forces. MTU operates affiliates around the globe; its corporate headquarters are based in Munich, Germany.</w:t>
      </w:r>
    </w:p>
    <w:p w14:paraId="1CFC12A1" w14:textId="77777777" w:rsidR="001B1A3B" w:rsidRPr="004A16B7" w:rsidRDefault="001B1A3B" w:rsidP="001B1A3B">
      <w:pPr>
        <w:ind w:right="424"/>
        <w:jc w:val="both"/>
        <w:rPr>
          <w:rFonts w:ascii="CorpoS" w:hAnsi="CorpoS"/>
          <w:sz w:val="20"/>
          <w:lang w:val="en-US"/>
        </w:rPr>
      </w:pPr>
    </w:p>
    <w:p w14:paraId="0D635CD8" w14:textId="77777777" w:rsidR="001B1A3B" w:rsidRPr="004A16B7" w:rsidRDefault="001B1A3B" w:rsidP="001B1A3B">
      <w:pPr>
        <w:tabs>
          <w:tab w:val="left" w:pos="7230"/>
          <w:tab w:val="left" w:pos="7938"/>
          <w:tab w:val="left" w:pos="8080"/>
        </w:tabs>
        <w:ind w:right="1558"/>
        <w:jc w:val="both"/>
        <w:rPr>
          <w:rFonts w:ascii="CorpoS" w:hAnsi="CorpoS"/>
          <w:sz w:val="20"/>
          <w:lang w:val="en-US"/>
        </w:rPr>
      </w:pPr>
      <w:r w:rsidRPr="00833E68">
        <w:rPr>
          <w:rFonts w:ascii="CorpoS" w:hAnsi="CorpoS"/>
          <w:sz w:val="20"/>
          <w:lang w:val="en-US"/>
        </w:rPr>
        <w:t>Geared Turbofan</w:t>
      </w:r>
      <w:r w:rsidRPr="004A16B7">
        <w:rPr>
          <w:rFonts w:ascii="CorpoS" w:hAnsi="CorpoS"/>
          <w:sz w:val="20"/>
          <w:lang w:val="en-US"/>
        </w:rPr>
        <w:t xml:space="preserve"> is a trademark application of Pratt &amp; Whitney</w:t>
      </w:r>
    </w:p>
    <w:p w14:paraId="37ED8058" w14:textId="77777777" w:rsidR="001B1A3B" w:rsidRPr="004A16B7" w:rsidRDefault="001B1A3B" w:rsidP="001B1A3B">
      <w:pPr>
        <w:ind w:right="424"/>
        <w:jc w:val="both"/>
        <w:rPr>
          <w:rFonts w:ascii="CorpoS" w:hAnsi="CorpoS" w:cs="Arial"/>
          <w:sz w:val="20"/>
          <w:lang w:val="en-US"/>
        </w:rPr>
      </w:pPr>
    </w:p>
    <w:p w14:paraId="2D617A73" w14:textId="77777777" w:rsidR="001B1A3B" w:rsidRPr="004A16B7" w:rsidRDefault="001B1A3B" w:rsidP="001B1A3B">
      <w:pPr>
        <w:ind w:right="424"/>
        <w:jc w:val="both"/>
        <w:rPr>
          <w:rFonts w:ascii="CorpoS" w:hAnsi="CorpoS" w:cs="Arial"/>
          <w:sz w:val="20"/>
          <w:lang w:val="en-US"/>
        </w:rPr>
      </w:pPr>
    </w:p>
    <w:p w14:paraId="0FA35663" w14:textId="77777777" w:rsidR="001B1A3B" w:rsidRPr="00A903B7" w:rsidRDefault="001B1A3B" w:rsidP="001B1A3B">
      <w:pPr>
        <w:rPr>
          <w:rFonts w:ascii="CorpoS" w:hAnsi="CorpoS"/>
          <w:sz w:val="20"/>
          <w:u w:val="single"/>
          <w:lang w:val="en-US"/>
        </w:rPr>
      </w:pPr>
      <w:r w:rsidRPr="00A903B7">
        <w:rPr>
          <w:rFonts w:ascii="CorpoS" w:hAnsi="CorpoS"/>
          <w:sz w:val="20"/>
          <w:u w:val="single"/>
          <w:lang w:val="en-US"/>
        </w:rPr>
        <w:t>Contacts:</w:t>
      </w:r>
    </w:p>
    <w:p w14:paraId="0835C7D2" w14:textId="77777777" w:rsidR="001B1A3B" w:rsidRPr="00A903B7" w:rsidRDefault="001B1A3B" w:rsidP="001B1A3B">
      <w:pPr>
        <w:rPr>
          <w:rFonts w:ascii="CorpoS" w:hAnsi="CorpoS"/>
          <w:sz w:val="20"/>
          <w:lang w:val="en-US"/>
        </w:rPr>
      </w:pPr>
      <w:r w:rsidRPr="00A903B7">
        <w:rPr>
          <w:rFonts w:ascii="CorpoS" w:hAnsi="CorpoS"/>
          <w:sz w:val="20"/>
          <w:lang w:val="en-US"/>
        </w:rPr>
        <w:t xml:space="preserve">Eckhard </w:t>
      </w:r>
      <w:proofErr w:type="spellStart"/>
      <w:r w:rsidRPr="00A903B7">
        <w:rPr>
          <w:rFonts w:ascii="CorpoS" w:hAnsi="CorpoS"/>
          <w:sz w:val="20"/>
          <w:lang w:val="en-US"/>
        </w:rPr>
        <w:t>Zanger</w:t>
      </w:r>
      <w:proofErr w:type="spellEnd"/>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t>Eva Simon</w:t>
      </w:r>
    </w:p>
    <w:p w14:paraId="123F6B14" w14:textId="77777777" w:rsidR="001B1A3B" w:rsidRPr="00A903B7" w:rsidRDefault="001B1A3B" w:rsidP="001B1A3B">
      <w:pPr>
        <w:rPr>
          <w:rFonts w:ascii="CorpoS" w:hAnsi="CorpoS"/>
          <w:sz w:val="20"/>
          <w:lang w:val="en-US"/>
        </w:rPr>
      </w:pPr>
      <w:r w:rsidRPr="00A903B7">
        <w:rPr>
          <w:rFonts w:ascii="CorpoS" w:hAnsi="CorpoS"/>
          <w:sz w:val="20"/>
          <w:lang w:val="en-US"/>
        </w:rPr>
        <w:t>Senior Vice President Corporate Communications</w:t>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t>Press Officer Finance</w:t>
      </w:r>
    </w:p>
    <w:p w14:paraId="25FBA30D" w14:textId="77777777" w:rsidR="001B1A3B" w:rsidRPr="00A903B7" w:rsidRDefault="001B1A3B" w:rsidP="001B1A3B">
      <w:pPr>
        <w:rPr>
          <w:rFonts w:ascii="CorpoS" w:hAnsi="CorpoS"/>
          <w:sz w:val="20"/>
          <w:lang w:val="en-US"/>
        </w:rPr>
      </w:pPr>
      <w:r w:rsidRPr="00A903B7">
        <w:rPr>
          <w:rFonts w:ascii="CorpoS" w:hAnsi="CorpoS"/>
          <w:sz w:val="20"/>
          <w:lang w:val="en-US"/>
        </w:rPr>
        <w:t>and Public Affairs</w:t>
      </w:r>
    </w:p>
    <w:p w14:paraId="41AAF9D2" w14:textId="77777777" w:rsidR="001B1A3B" w:rsidRPr="00A903B7" w:rsidRDefault="001B1A3B" w:rsidP="001B1A3B">
      <w:pPr>
        <w:rPr>
          <w:rFonts w:ascii="CorpoS" w:hAnsi="CorpoS"/>
          <w:sz w:val="20"/>
          <w:lang w:val="en-US"/>
        </w:rPr>
      </w:pPr>
      <w:r w:rsidRPr="00A903B7">
        <w:rPr>
          <w:rFonts w:ascii="CorpoS" w:hAnsi="CorpoS"/>
          <w:sz w:val="20"/>
          <w:lang w:val="en-US"/>
        </w:rPr>
        <w:t>Phone: + 49 (0)89 14 89-91 13</w:t>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t>Phone: +49 (0)89 14 89-43 32</w:t>
      </w:r>
      <w:r w:rsidRPr="00A903B7">
        <w:rPr>
          <w:rFonts w:ascii="CorpoS" w:hAnsi="CorpoS"/>
          <w:sz w:val="20"/>
          <w:lang w:val="en-US"/>
        </w:rPr>
        <w:tab/>
      </w:r>
    </w:p>
    <w:p w14:paraId="573ECDCC" w14:textId="77777777" w:rsidR="001B1A3B" w:rsidRPr="00A903B7" w:rsidRDefault="001B1A3B" w:rsidP="001B1A3B">
      <w:pPr>
        <w:rPr>
          <w:rFonts w:ascii="CorpoS" w:hAnsi="CorpoS"/>
          <w:sz w:val="20"/>
          <w:lang w:val="en-US"/>
        </w:rPr>
      </w:pPr>
      <w:r w:rsidRPr="00A903B7">
        <w:rPr>
          <w:rFonts w:ascii="CorpoS" w:hAnsi="CorpoS"/>
          <w:sz w:val="20"/>
          <w:lang w:val="en-US"/>
        </w:rPr>
        <w:t>Mobile: + 49 (0) 176-1000 6158</w:t>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t>Mobile: +49 (0) 176-1008 4162</w:t>
      </w:r>
    </w:p>
    <w:p w14:paraId="1F69E327" w14:textId="77777777" w:rsidR="001B1A3B" w:rsidRPr="00A903B7" w:rsidRDefault="001B1A3B" w:rsidP="001B1A3B">
      <w:pPr>
        <w:rPr>
          <w:rFonts w:ascii="CorpoS" w:hAnsi="CorpoS"/>
          <w:sz w:val="20"/>
          <w:lang w:val="en-US"/>
        </w:rPr>
      </w:pPr>
      <w:r w:rsidRPr="00A903B7">
        <w:rPr>
          <w:rFonts w:ascii="CorpoS" w:hAnsi="CorpoS"/>
          <w:sz w:val="20"/>
          <w:lang w:val="en-US"/>
        </w:rPr>
        <w:t xml:space="preserve">Email: Eckhard.Zanger@mtu.de  </w:t>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t>Email: Eva.Simon@mtu.de</w:t>
      </w:r>
    </w:p>
    <w:p w14:paraId="3C3C130E" w14:textId="77777777" w:rsidR="001B1A3B" w:rsidRPr="00A903B7" w:rsidRDefault="001B1A3B" w:rsidP="001B1A3B">
      <w:pPr>
        <w:rPr>
          <w:rFonts w:ascii="CorpoS" w:hAnsi="CorpoS"/>
          <w:sz w:val="20"/>
          <w:lang w:val="en-US"/>
        </w:rPr>
      </w:pPr>
    </w:p>
    <w:p w14:paraId="67B3C94A" w14:textId="77777777" w:rsidR="001B1A3B" w:rsidRPr="00A903B7" w:rsidRDefault="001B1A3B" w:rsidP="001B1A3B">
      <w:pPr>
        <w:pStyle w:val="MTUBodycopy"/>
        <w:tabs>
          <w:tab w:val="left" w:pos="8505"/>
        </w:tabs>
        <w:ind w:right="1984"/>
        <w:jc w:val="both"/>
        <w:rPr>
          <w:i/>
          <w:lang w:val="en-US"/>
        </w:rPr>
      </w:pPr>
    </w:p>
    <w:p w14:paraId="773E077A" w14:textId="77777777" w:rsidR="001B1A3B" w:rsidRPr="00A903B7" w:rsidRDefault="001B1A3B" w:rsidP="001B1A3B">
      <w:pPr>
        <w:pStyle w:val="MTUBodycopy"/>
        <w:tabs>
          <w:tab w:val="left" w:pos="8505"/>
        </w:tabs>
        <w:ind w:right="1984"/>
        <w:jc w:val="both"/>
        <w:rPr>
          <w:i/>
          <w:lang w:val="en-US"/>
        </w:rPr>
      </w:pPr>
      <w:r w:rsidRPr="00A903B7">
        <w:rPr>
          <w:i/>
          <w:lang w:val="en-US"/>
        </w:rPr>
        <w:t xml:space="preserve">Press archive and photos </w:t>
      </w:r>
      <w:hyperlink r:id="rId9" w:history="1">
        <w:r w:rsidRPr="00A903B7">
          <w:rPr>
            <w:rStyle w:val="Hyperlink"/>
            <w:i/>
            <w:lang w:val="en-US"/>
          </w:rPr>
          <w:t>http://www.mtu.de</w:t>
        </w:r>
      </w:hyperlink>
    </w:p>
    <w:p w14:paraId="21B1CD3B" w14:textId="77777777" w:rsidR="001B1A3B" w:rsidRPr="00A903B7" w:rsidRDefault="001B1A3B" w:rsidP="001B1A3B">
      <w:pPr>
        <w:rPr>
          <w:rFonts w:ascii="CorpoS" w:hAnsi="CorpoS"/>
          <w:sz w:val="20"/>
          <w:lang w:val="en-US"/>
        </w:rPr>
      </w:pPr>
    </w:p>
    <w:p w14:paraId="3D1B184A" w14:textId="77777777" w:rsidR="001B1A3B" w:rsidRPr="00A903B7" w:rsidRDefault="001B1A3B" w:rsidP="001B1A3B">
      <w:pPr>
        <w:rPr>
          <w:rStyle w:val="h41"/>
          <w:rFonts w:ascii="CorpoS" w:hAnsi="CorpoS"/>
          <w:sz w:val="16"/>
          <w:szCs w:val="16"/>
          <w:lang w:val="en-US"/>
        </w:rPr>
      </w:pPr>
    </w:p>
    <w:p w14:paraId="537FB024" w14:textId="77777777" w:rsidR="001B1A3B" w:rsidRPr="00A903B7" w:rsidRDefault="001B1A3B" w:rsidP="001B1A3B">
      <w:pPr>
        <w:tabs>
          <w:tab w:val="left" w:pos="6804"/>
        </w:tabs>
        <w:suppressAutoHyphens/>
        <w:spacing w:after="100" w:afterAutospacing="1"/>
        <w:rPr>
          <w:rStyle w:val="h41"/>
          <w:rFonts w:ascii="CorpoS" w:hAnsi="CorpoS"/>
          <w:color w:val="auto"/>
          <w:sz w:val="16"/>
          <w:lang w:val="en-US"/>
        </w:rPr>
      </w:pPr>
      <w:r w:rsidRPr="00A903B7">
        <w:rPr>
          <w:rStyle w:val="h41"/>
          <w:rFonts w:ascii="CorpoS" w:hAnsi="CorpoS"/>
          <w:color w:val="auto"/>
          <w:sz w:val="16"/>
          <w:lang w:val="en-US"/>
        </w:rPr>
        <w:t>Cautionary note regarding forward-looking statements</w:t>
      </w:r>
    </w:p>
    <w:p w14:paraId="64952613" w14:textId="77777777" w:rsidR="001B1A3B" w:rsidRPr="004A16B7" w:rsidRDefault="001B1A3B" w:rsidP="001B1A3B">
      <w:pPr>
        <w:suppressAutoHyphens/>
        <w:ind w:right="283"/>
        <w:jc w:val="both"/>
        <w:rPr>
          <w:rFonts w:ascii="CorpoS" w:hAnsi="CorpoS"/>
          <w:b/>
          <w:sz w:val="22"/>
          <w:szCs w:val="22"/>
          <w:lang w:val="en-US"/>
        </w:rPr>
      </w:pPr>
      <w:r w:rsidRPr="00A903B7">
        <w:rPr>
          <w:rFonts w:ascii="CorpoS" w:hAnsi="CorpoS"/>
          <w:sz w:val="16"/>
          <w:lang w:val="en-US"/>
        </w:rPr>
        <w:t>Certain of the statements contained herein may be statements of future expectations and other forward-looking statements that are based on management’s current views and assumptions and involve known and unknown risks and uncertainties that could cause actual results, performance or events to differ materially from those expressed or implied in such statements. Actual results, performance or events may differ materially from those in such statements due to, without limitation, competition from other companies in MTU Aero Engines’ industry and MTU Aero Engines’ ability to retain or increase its market share, the cyclicality of the airline industry, risks related to MTU Aero Engines’ participation in consortia and risk and revenue sharing agreements for new aero engine programs, risks associated with the capital markets, currency exchange rate fluctuations, regulations affecting MTU Aero Engines’ business and MTU Aero Engines’ ability to respond to changes in the regulatory environment, and other factors. Many of these factors may be more likely to occur, or more pronounced, as a result of terrorist activities and their consequences. MTU Aero Engines assumes no obligation to update any forward-looking statement</w:t>
      </w:r>
      <w:r w:rsidRPr="00A903B7">
        <w:rPr>
          <w:rFonts w:ascii="CorpoS" w:hAnsi="CorpoS"/>
          <w:sz w:val="16"/>
          <w:szCs w:val="16"/>
          <w:lang w:val="en-US"/>
        </w:rPr>
        <w:t>.</w:t>
      </w:r>
    </w:p>
    <w:p w14:paraId="48E28E4E" w14:textId="77777777" w:rsidR="001B1A3B" w:rsidRPr="005251E3" w:rsidRDefault="001B1A3B" w:rsidP="001B1A3B">
      <w:pPr>
        <w:ind w:right="1984"/>
        <w:jc w:val="both"/>
        <w:rPr>
          <w:rFonts w:ascii="CorpoS" w:hAnsi="CorpoS"/>
          <w:b/>
          <w:sz w:val="22"/>
          <w:szCs w:val="22"/>
          <w:lang w:val="en-US"/>
        </w:rPr>
      </w:pPr>
    </w:p>
    <w:p w14:paraId="474328B1" w14:textId="6AB500CC" w:rsidR="00DD64E9" w:rsidRPr="001B1A3B" w:rsidRDefault="00DD64E9" w:rsidP="001B1A3B">
      <w:pPr>
        <w:suppressAutoHyphens/>
        <w:ind w:right="1984"/>
        <w:jc w:val="both"/>
        <w:rPr>
          <w:rFonts w:ascii="CorpoS" w:hAnsi="CorpoS"/>
          <w:b/>
          <w:sz w:val="22"/>
          <w:szCs w:val="22"/>
          <w:lang w:val="en-US"/>
        </w:rPr>
      </w:pPr>
    </w:p>
    <w:sectPr w:rsidR="00DD64E9" w:rsidRPr="001B1A3B" w:rsidSect="00694A29">
      <w:headerReference w:type="default" r:id="rId10"/>
      <w:footerReference w:type="default" r:id="rId11"/>
      <w:headerReference w:type="first" r:id="rId12"/>
      <w:footerReference w:type="first" r:id="rId13"/>
      <w:type w:val="continuous"/>
      <w:pgSz w:w="11907" w:h="16840" w:code="9"/>
      <w:pgMar w:top="2663" w:right="1134" w:bottom="2268" w:left="1418" w:header="567" w:footer="624"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51F89D" w15:done="0"/>
  <w15:commentEx w15:paraId="6EDC75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B60AF" w14:textId="77777777" w:rsidR="005909F5" w:rsidRDefault="005909F5">
      <w:r>
        <w:separator/>
      </w:r>
    </w:p>
  </w:endnote>
  <w:endnote w:type="continuationSeparator" w:id="0">
    <w:p w14:paraId="7A8F8E43" w14:textId="77777777" w:rsidR="005909F5" w:rsidRDefault="0059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99DC0" w14:textId="77777777" w:rsidR="005909F5" w:rsidRDefault="005909F5">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0BC25" w14:textId="77777777" w:rsidR="005909F5" w:rsidRDefault="005909F5">
    <w:pPr>
      <w:pStyle w:val="Fuzeile"/>
      <w:spacing w:line="160" w:lineRule="exact"/>
      <w:rPr>
        <w:rFonts w:ascii="CorpoS" w:hAnsi="CorpoS"/>
        <w:color w:val="000000"/>
        <w:sz w:val="15"/>
      </w:rPr>
    </w:pPr>
    <w:r>
      <w:rPr>
        <w:rFonts w:ascii="CorpoS" w:hAnsi="CorpoS"/>
        <w:color w:val="000000"/>
        <w:sz w:val="15"/>
      </w:rPr>
      <w:t>MTU Aero Engines AG</w:t>
    </w:r>
  </w:p>
  <w:p w14:paraId="186EC032" w14:textId="77777777" w:rsidR="005909F5" w:rsidRDefault="005909F5">
    <w:pPr>
      <w:pStyle w:val="Fuzeile"/>
      <w:spacing w:line="160" w:lineRule="exact"/>
      <w:rPr>
        <w:rFonts w:ascii="CorpoS" w:hAnsi="CorpoS"/>
        <w:color w:val="000000"/>
        <w:sz w:val="15"/>
      </w:rPr>
    </w:pPr>
    <w:r>
      <w:rPr>
        <w:rFonts w:ascii="CorpoS" w:hAnsi="CorpoS"/>
        <w:color w:val="000000"/>
        <w:sz w:val="15"/>
      </w:rPr>
      <w:t>Corporate Communications</w:t>
    </w:r>
  </w:p>
  <w:p w14:paraId="6BCFEF3D" w14:textId="77777777" w:rsidR="005909F5" w:rsidRPr="00150467" w:rsidRDefault="005909F5">
    <w:pPr>
      <w:pStyle w:val="Fuzeile"/>
      <w:spacing w:line="160" w:lineRule="exact"/>
      <w:rPr>
        <w:rFonts w:ascii="CorpoS" w:hAnsi="CorpoS"/>
        <w:color w:val="000000"/>
        <w:sz w:val="15"/>
        <w:lang w:val="de-DE"/>
      </w:rPr>
    </w:pPr>
    <w:proofErr w:type="spellStart"/>
    <w:r w:rsidRPr="00150467">
      <w:rPr>
        <w:rFonts w:ascii="CorpoS" w:hAnsi="CorpoS"/>
        <w:color w:val="000000"/>
        <w:sz w:val="15"/>
        <w:lang w:val="de-DE"/>
      </w:rPr>
      <w:t>and</w:t>
    </w:r>
    <w:proofErr w:type="spellEnd"/>
    <w:r w:rsidRPr="00150467">
      <w:rPr>
        <w:rFonts w:ascii="CorpoS" w:hAnsi="CorpoS"/>
        <w:color w:val="000000"/>
        <w:sz w:val="15"/>
        <w:lang w:val="de-DE"/>
      </w:rPr>
      <w:t xml:space="preserve"> Public </w:t>
    </w:r>
    <w:proofErr w:type="spellStart"/>
    <w:r w:rsidRPr="00150467">
      <w:rPr>
        <w:rFonts w:ascii="CorpoS" w:hAnsi="CorpoS"/>
        <w:color w:val="000000"/>
        <w:sz w:val="15"/>
        <w:lang w:val="de-DE"/>
      </w:rPr>
      <w:t>Affairs</w:t>
    </w:r>
    <w:proofErr w:type="spellEnd"/>
  </w:p>
  <w:p w14:paraId="2319F664" w14:textId="77777777" w:rsidR="005909F5" w:rsidRPr="00150467" w:rsidRDefault="005909F5">
    <w:pPr>
      <w:pStyle w:val="Fuzeile"/>
      <w:spacing w:line="160" w:lineRule="exact"/>
      <w:rPr>
        <w:rFonts w:ascii="CorpoS" w:hAnsi="CorpoS"/>
        <w:color w:val="000000"/>
        <w:sz w:val="15"/>
        <w:lang w:val="de-DE"/>
      </w:rPr>
    </w:pPr>
    <w:r w:rsidRPr="00150467">
      <w:rPr>
        <w:rFonts w:ascii="CorpoS" w:hAnsi="CorpoS"/>
        <w:color w:val="000000"/>
        <w:sz w:val="15"/>
        <w:lang w:val="de-DE"/>
      </w:rPr>
      <w:t>Dachauer Straße 665</w:t>
    </w:r>
  </w:p>
  <w:p w14:paraId="360E1E4A" w14:textId="77777777" w:rsidR="005909F5" w:rsidRDefault="005909F5">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56ACCD0E" w14:textId="77777777" w:rsidR="005909F5" w:rsidRDefault="005909F5">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14:paraId="3E437990" w14:textId="77777777" w:rsidR="005909F5" w:rsidRDefault="005909F5">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14:paraId="3D9B5D3C" w14:textId="77777777" w:rsidR="005909F5" w:rsidRDefault="005909F5">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ADFFF" w14:textId="77777777" w:rsidR="005909F5" w:rsidRDefault="005909F5">
      <w:r>
        <w:separator/>
      </w:r>
    </w:p>
  </w:footnote>
  <w:footnote w:type="continuationSeparator" w:id="0">
    <w:p w14:paraId="5BEE51FE" w14:textId="77777777" w:rsidR="005909F5" w:rsidRDefault="005909F5">
      <w:r>
        <w:continuationSeparator/>
      </w:r>
    </w:p>
  </w:footnote>
  <w:footnote w:id="1">
    <w:p w14:paraId="191C5389" w14:textId="77777777" w:rsidR="005909F5" w:rsidRPr="00AA227B" w:rsidRDefault="005909F5" w:rsidP="009D65F9">
      <w:pPr>
        <w:pStyle w:val="Funotentext"/>
        <w:rPr>
          <w:rFonts w:ascii="CorpoS" w:hAnsi="CorpoS"/>
          <w:b/>
          <w:sz w:val="16"/>
          <w:szCs w:val="16"/>
          <w:lang w:val="en-US"/>
        </w:rPr>
      </w:pPr>
      <w:r w:rsidRPr="00AA227B">
        <w:rPr>
          <w:rStyle w:val="Funotenzeichen"/>
          <w:rFonts w:ascii="CorpoS" w:hAnsi="CorpoS"/>
          <w:b/>
          <w:sz w:val="16"/>
          <w:szCs w:val="16"/>
          <w:lang w:val="en-US"/>
        </w:rPr>
        <w:footnoteRef/>
      </w:r>
      <w:r w:rsidRPr="00AA227B">
        <w:rPr>
          <w:rFonts w:ascii="CorpoS" w:hAnsi="CorpoS"/>
          <w:b/>
          <w:sz w:val="16"/>
          <w:szCs w:val="16"/>
          <w:lang w:val="en-US"/>
        </w:rPr>
        <w:t xml:space="preserve"> Adjusted </w:t>
      </w:r>
      <w:r>
        <w:rPr>
          <w:rFonts w:ascii="CorpoS" w:hAnsi="CorpoS"/>
          <w:b/>
          <w:sz w:val="16"/>
          <w:szCs w:val="16"/>
          <w:lang w:val="en-US"/>
        </w:rPr>
        <w:t>EBIT</w:t>
      </w:r>
      <w:r w:rsidRPr="00AA227B">
        <w:rPr>
          <w:rFonts w:ascii="CorpoS" w:hAnsi="CorpoS"/>
          <w:b/>
          <w:sz w:val="16"/>
          <w:szCs w:val="16"/>
          <w:lang w:val="en-US"/>
        </w:rPr>
        <w:t xml:space="preserve"> =</w:t>
      </w:r>
      <w:r w:rsidRPr="00AA227B">
        <w:rPr>
          <w:rFonts w:ascii="CorpoS" w:hAnsi="CorpoS"/>
          <w:b/>
          <w:sz w:val="22"/>
          <w:szCs w:val="22"/>
          <w:lang w:val="en-US"/>
        </w:rPr>
        <w:t xml:space="preserve"> </w:t>
      </w:r>
      <w:r w:rsidRPr="00AA227B">
        <w:rPr>
          <w:rFonts w:ascii="CorpoS" w:hAnsi="CorpoS"/>
          <w:b/>
          <w:sz w:val="16"/>
          <w:szCs w:val="16"/>
          <w:lang w:val="en-US"/>
        </w:rPr>
        <w:t>E</w:t>
      </w:r>
      <w:r>
        <w:rPr>
          <w:rFonts w:ascii="CorpoS" w:hAnsi="CorpoS"/>
          <w:b/>
          <w:sz w:val="16"/>
          <w:szCs w:val="16"/>
          <w:lang w:val="en-US"/>
        </w:rPr>
        <w:t>arnings before interest and tax, calculated on a comparable basis</w:t>
      </w:r>
    </w:p>
  </w:footnote>
  <w:footnote w:id="2">
    <w:p w14:paraId="6EBD683D" w14:textId="77777777" w:rsidR="005909F5" w:rsidRPr="00AA227B" w:rsidRDefault="005909F5" w:rsidP="009D65F9">
      <w:pPr>
        <w:pStyle w:val="Funotentext"/>
        <w:rPr>
          <w:rFonts w:ascii="CorpoS" w:hAnsi="CorpoS"/>
          <w:b/>
          <w:sz w:val="16"/>
          <w:szCs w:val="16"/>
          <w:lang w:val="en-US"/>
        </w:rPr>
      </w:pPr>
      <w:r w:rsidRPr="00AA227B">
        <w:rPr>
          <w:rStyle w:val="Funotenzeichen"/>
          <w:rFonts w:ascii="CorpoS" w:hAnsi="CorpoS"/>
          <w:b/>
          <w:sz w:val="16"/>
          <w:szCs w:val="16"/>
          <w:lang w:val="en-US"/>
        </w:rPr>
        <w:footnoteRef/>
      </w:r>
      <w:r w:rsidRPr="00AA227B">
        <w:rPr>
          <w:rFonts w:ascii="CorpoS" w:hAnsi="CorpoS"/>
          <w:b/>
          <w:sz w:val="16"/>
          <w:szCs w:val="16"/>
          <w:lang w:val="en-US"/>
        </w:rPr>
        <w:t xml:space="preserve"> </w:t>
      </w:r>
      <w:r>
        <w:rPr>
          <w:rFonts w:ascii="CorpoS" w:hAnsi="CorpoS"/>
          <w:b/>
          <w:sz w:val="16"/>
          <w:szCs w:val="16"/>
          <w:lang w:val="en-US"/>
        </w:rPr>
        <w:t>Adjusted n</w:t>
      </w:r>
      <w:r w:rsidRPr="00AA227B">
        <w:rPr>
          <w:rFonts w:ascii="CorpoS" w:hAnsi="CorpoS"/>
          <w:b/>
          <w:sz w:val="16"/>
          <w:szCs w:val="16"/>
          <w:lang w:val="en-US"/>
        </w:rPr>
        <w:t xml:space="preserve">et </w:t>
      </w:r>
      <w:r>
        <w:rPr>
          <w:rFonts w:ascii="CorpoS" w:hAnsi="CorpoS"/>
          <w:b/>
          <w:sz w:val="16"/>
          <w:szCs w:val="16"/>
          <w:lang w:val="en-US"/>
        </w:rPr>
        <w:t>i</w:t>
      </w:r>
      <w:r w:rsidRPr="00AA227B">
        <w:rPr>
          <w:rFonts w:ascii="CorpoS" w:hAnsi="CorpoS"/>
          <w:b/>
          <w:sz w:val="16"/>
          <w:szCs w:val="16"/>
          <w:lang w:val="en-US"/>
        </w:rPr>
        <w:t>ncome =</w:t>
      </w:r>
      <w:r w:rsidRPr="00AA227B">
        <w:rPr>
          <w:rFonts w:ascii="CorpoS" w:hAnsi="CorpoS"/>
          <w:b/>
          <w:sz w:val="22"/>
          <w:szCs w:val="22"/>
          <w:lang w:val="en-US"/>
        </w:rPr>
        <w:t xml:space="preserve"> </w:t>
      </w:r>
      <w:r w:rsidRPr="00AA227B">
        <w:rPr>
          <w:rFonts w:ascii="CorpoS" w:hAnsi="CorpoS"/>
          <w:b/>
          <w:sz w:val="16"/>
          <w:szCs w:val="16"/>
          <w:lang w:val="en-US"/>
        </w:rPr>
        <w:t>E</w:t>
      </w:r>
      <w:r>
        <w:rPr>
          <w:rFonts w:ascii="CorpoS" w:hAnsi="CorpoS"/>
          <w:b/>
          <w:sz w:val="16"/>
          <w:szCs w:val="16"/>
          <w:lang w:val="en-US"/>
        </w:rPr>
        <w:t>arnings after tax, calculated on a comparable basis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30CBB" w14:textId="77777777" w:rsidR="005909F5" w:rsidRDefault="005909F5">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7844E357" wp14:editId="05D27C64">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A81B6" w14:textId="77777777" w:rsidR="005909F5" w:rsidRPr="00A775D8" w:rsidRDefault="005909F5"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76FABE80" wp14:editId="0C6B1ADB">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3F1190" w14:textId="77777777" w:rsidR="005909F5" w:rsidRPr="00507889" w:rsidRDefault="005909F5"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03F1FBD5" wp14:editId="7556DDA9">
              <wp:simplePos x="0" y="0"/>
              <wp:positionH relativeFrom="column">
                <wp:posOffset>2621915</wp:posOffset>
              </wp:positionH>
              <wp:positionV relativeFrom="paragraph">
                <wp:posOffset>178435</wp:posOffset>
              </wp:positionV>
              <wp:extent cx="3128645" cy="816610"/>
              <wp:effectExtent l="0" t="0" r="14605"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14ABF" w14:textId="4E4B8B92" w:rsidR="005909F5" w:rsidRPr="00694A29" w:rsidRDefault="005909F5" w:rsidP="006C5496">
                          <w:pPr>
                            <w:tabs>
                              <w:tab w:val="right" w:pos="2268"/>
                            </w:tabs>
                            <w:jc w:val="right"/>
                            <w:rPr>
                              <w:rFonts w:ascii="CorpoSLig" w:hAnsi="CorpoSLig"/>
                              <w:b/>
                              <w:color w:val="FF0000"/>
                              <w:sz w:val="32"/>
                              <w:szCs w:val="32"/>
                            </w:rPr>
                          </w:pPr>
                          <w:r>
                            <w:rPr>
                              <w:rFonts w:ascii="CorpoSLig" w:hAnsi="CorpoSLig"/>
                              <w:b/>
                              <w:sz w:val="32"/>
                              <w:szCs w:val="32"/>
                            </w:rPr>
                            <w:tab/>
                          </w:r>
                          <w:r w:rsidRPr="00C51A14">
                            <w:rPr>
                              <w:rFonts w:ascii="CorpoSLig" w:hAnsi="CorpoSLig"/>
                              <w:b/>
                              <w:sz w:val="32"/>
                              <w:szCs w:val="32"/>
                            </w:rPr>
                            <w:t xml:space="preserve">                        </w:t>
                          </w:r>
                          <w:r>
                            <w:rPr>
                              <w:rFonts w:ascii="CorpoSLig" w:hAnsi="CorpoSLig"/>
                              <w:b/>
                              <w:sz w:val="32"/>
                              <w:szCs w:val="32"/>
                            </w:rPr>
                            <w:t xml:space="preserve">Press </w:t>
                          </w:r>
                          <w:r w:rsidR="00D95B2B">
                            <w:rPr>
                              <w:rFonts w:ascii="CorpoSLig" w:hAnsi="CorpoSLig"/>
                              <w:b/>
                              <w:sz w:val="32"/>
                              <w:szCs w:val="32"/>
                            </w:rPr>
                            <w:t>r</w:t>
                          </w:r>
                          <w:r>
                            <w:rPr>
                              <w:rFonts w:ascii="CorpoSLig" w:hAnsi="CorpoSLig"/>
                              <w:b/>
                              <w:sz w:val="32"/>
                              <w:szCs w:val="32"/>
                            </w:rPr>
                            <w:t>elease</w:t>
                          </w:r>
                        </w:p>
                        <w:p w14:paraId="6A6D2EDE" w14:textId="77777777" w:rsidR="005909F5" w:rsidRPr="00354BD1" w:rsidRDefault="005909F5" w:rsidP="006C5496">
                          <w:pPr>
                            <w:spacing w:before="210"/>
                            <w:jc w:val="right"/>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F1FBD5" id="_x0000_t202" coordsize="21600,21600" o:spt="202" path="m,l,21600r21600,l21600,xe">
              <v:stroke joinstyle="miter"/>
              <v:path gradientshapeok="t" o:connecttype="rect"/>
            </v:shapetype>
            <v:shape id="Text Box 6" o:spid="_x0000_s1026" type="#_x0000_t202" style="position:absolute;margin-left:206.45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" filled="f" stroked="f">
              <v:textbox inset="0,0,0,0">
                <w:txbxContent>
                  <w:p w14:paraId="18114ABF" w14:textId="4E4B8B92" w:rsidR="005909F5" w:rsidRPr="00694A29" w:rsidRDefault="005909F5" w:rsidP="006C5496">
                    <w:pPr>
                      <w:tabs>
                        <w:tab w:val="right" w:pos="2268"/>
                      </w:tabs>
                      <w:jc w:val="right"/>
                      <w:rPr>
                        <w:rFonts w:ascii="CorpoSLig" w:hAnsi="CorpoSLig"/>
                        <w:b/>
                        <w:color w:val="FF0000"/>
                        <w:sz w:val="32"/>
                        <w:szCs w:val="32"/>
                      </w:rPr>
                    </w:pPr>
                    <w:r>
                      <w:rPr>
                        <w:rFonts w:ascii="CorpoSLig" w:hAnsi="CorpoSLig"/>
                        <w:b/>
                        <w:sz w:val="32"/>
                        <w:szCs w:val="32"/>
                      </w:rPr>
                      <w:tab/>
                    </w:r>
                    <w:r w:rsidRPr="00C51A14">
                      <w:rPr>
                        <w:rFonts w:ascii="CorpoSLig" w:hAnsi="CorpoSLig"/>
                        <w:b/>
                        <w:sz w:val="32"/>
                        <w:szCs w:val="32"/>
                      </w:rPr>
                      <w:t xml:space="preserve">                        </w:t>
                    </w:r>
                    <w:r>
                      <w:rPr>
                        <w:rFonts w:ascii="CorpoSLig" w:hAnsi="CorpoSLig"/>
                        <w:b/>
                        <w:sz w:val="32"/>
                        <w:szCs w:val="32"/>
                      </w:rPr>
                      <w:t xml:space="preserve">Press </w:t>
                    </w:r>
                    <w:r w:rsidR="00D95B2B">
                      <w:rPr>
                        <w:rFonts w:ascii="CorpoSLig" w:hAnsi="CorpoSLig"/>
                        <w:b/>
                        <w:sz w:val="32"/>
                        <w:szCs w:val="32"/>
                      </w:rPr>
                      <w:t>r</w:t>
                    </w:r>
                    <w:r>
                      <w:rPr>
                        <w:rFonts w:ascii="CorpoSLig" w:hAnsi="CorpoSLig"/>
                        <w:b/>
                        <w:sz w:val="32"/>
                        <w:szCs w:val="32"/>
                      </w:rPr>
                      <w:t>elease</w:t>
                    </w:r>
                  </w:p>
                  <w:p w14:paraId="6A6D2EDE" w14:textId="77777777" w:rsidR="005909F5" w:rsidRPr="00354BD1" w:rsidRDefault="005909F5" w:rsidP="006C5496">
                    <w:pPr>
                      <w:spacing w:before="210"/>
                      <w:jc w:val="right"/>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2082A0F2" wp14:editId="4E6523D4">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2EEC05"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6791911C" w14:textId="77777777" w:rsidR="005909F5" w:rsidRPr="00507889" w:rsidRDefault="005909F5">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5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46"/>
    <w:rsid w:val="00001A69"/>
    <w:rsid w:val="00001C2F"/>
    <w:rsid w:val="000035F3"/>
    <w:rsid w:val="00007718"/>
    <w:rsid w:val="00010145"/>
    <w:rsid w:val="00010BAE"/>
    <w:rsid w:val="00014216"/>
    <w:rsid w:val="00014295"/>
    <w:rsid w:val="0001625B"/>
    <w:rsid w:val="000165E8"/>
    <w:rsid w:val="00017987"/>
    <w:rsid w:val="0002022E"/>
    <w:rsid w:val="00020CA2"/>
    <w:rsid w:val="00025119"/>
    <w:rsid w:val="00034C1E"/>
    <w:rsid w:val="000371A1"/>
    <w:rsid w:val="00037AE1"/>
    <w:rsid w:val="0004012A"/>
    <w:rsid w:val="000422CC"/>
    <w:rsid w:val="00042608"/>
    <w:rsid w:val="00042D1B"/>
    <w:rsid w:val="00045AC2"/>
    <w:rsid w:val="000468B9"/>
    <w:rsid w:val="00046D7A"/>
    <w:rsid w:val="00050992"/>
    <w:rsid w:val="00051E60"/>
    <w:rsid w:val="00053AE0"/>
    <w:rsid w:val="00053D85"/>
    <w:rsid w:val="0005588E"/>
    <w:rsid w:val="0006008E"/>
    <w:rsid w:val="0006343C"/>
    <w:rsid w:val="00065075"/>
    <w:rsid w:val="0006552A"/>
    <w:rsid w:val="000703BF"/>
    <w:rsid w:val="000706B8"/>
    <w:rsid w:val="00072045"/>
    <w:rsid w:val="000726E3"/>
    <w:rsid w:val="00073BEA"/>
    <w:rsid w:val="00074142"/>
    <w:rsid w:val="00074F55"/>
    <w:rsid w:val="0007603C"/>
    <w:rsid w:val="00083A52"/>
    <w:rsid w:val="00084883"/>
    <w:rsid w:val="000860C0"/>
    <w:rsid w:val="000939E0"/>
    <w:rsid w:val="00094DD7"/>
    <w:rsid w:val="00095C96"/>
    <w:rsid w:val="000A1616"/>
    <w:rsid w:val="000A18A9"/>
    <w:rsid w:val="000A27D5"/>
    <w:rsid w:val="000A6390"/>
    <w:rsid w:val="000A65E0"/>
    <w:rsid w:val="000A78C4"/>
    <w:rsid w:val="000B294B"/>
    <w:rsid w:val="000B2DE3"/>
    <w:rsid w:val="000B5EBF"/>
    <w:rsid w:val="000B67F6"/>
    <w:rsid w:val="000C09A7"/>
    <w:rsid w:val="000C1A76"/>
    <w:rsid w:val="000C7B00"/>
    <w:rsid w:val="000D2837"/>
    <w:rsid w:val="000D472F"/>
    <w:rsid w:val="000D5756"/>
    <w:rsid w:val="000D6A3F"/>
    <w:rsid w:val="000E1C17"/>
    <w:rsid w:val="000E2E12"/>
    <w:rsid w:val="000E5C57"/>
    <w:rsid w:val="000E76D2"/>
    <w:rsid w:val="000F005C"/>
    <w:rsid w:val="000F0BAD"/>
    <w:rsid w:val="000F1C43"/>
    <w:rsid w:val="000F2FF0"/>
    <w:rsid w:val="000F5238"/>
    <w:rsid w:val="000F74AB"/>
    <w:rsid w:val="0010004F"/>
    <w:rsid w:val="00100FBE"/>
    <w:rsid w:val="00101DCF"/>
    <w:rsid w:val="001020B6"/>
    <w:rsid w:val="001060D0"/>
    <w:rsid w:val="00107198"/>
    <w:rsid w:val="00107445"/>
    <w:rsid w:val="00112591"/>
    <w:rsid w:val="00113459"/>
    <w:rsid w:val="00113504"/>
    <w:rsid w:val="00113984"/>
    <w:rsid w:val="00115186"/>
    <w:rsid w:val="0011730A"/>
    <w:rsid w:val="00117AFF"/>
    <w:rsid w:val="001235C4"/>
    <w:rsid w:val="00123ADE"/>
    <w:rsid w:val="00125A76"/>
    <w:rsid w:val="00126B24"/>
    <w:rsid w:val="00132F2F"/>
    <w:rsid w:val="00141BAC"/>
    <w:rsid w:val="00143677"/>
    <w:rsid w:val="00144D88"/>
    <w:rsid w:val="00145A04"/>
    <w:rsid w:val="00150467"/>
    <w:rsid w:val="00150624"/>
    <w:rsid w:val="001513C9"/>
    <w:rsid w:val="00151E2A"/>
    <w:rsid w:val="00161E32"/>
    <w:rsid w:val="001622D3"/>
    <w:rsid w:val="00162922"/>
    <w:rsid w:val="00163004"/>
    <w:rsid w:val="001641EC"/>
    <w:rsid w:val="00167B81"/>
    <w:rsid w:val="00170367"/>
    <w:rsid w:val="00172C9C"/>
    <w:rsid w:val="00180F94"/>
    <w:rsid w:val="00181D71"/>
    <w:rsid w:val="00191077"/>
    <w:rsid w:val="00197CF5"/>
    <w:rsid w:val="001A2B54"/>
    <w:rsid w:val="001A3AD4"/>
    <w:rsid w:val="001A43CA"/>
    <w:rsid w:val="001A47CB"/>
    <w:rsid w:val="001B07F4"/>
    <w:rsid w:val="001B1A3B"/>
    <w:rsid w:val="001B1AE3"/>
    <w:rsid w:val="001B434D"/>
    <w:rsid w:val="001C2D8A"/>
    <w:rsid w:val="001C403E"/>
    <w:rsid w:val="001C4716"/>
    <w:rsid w:val="001C53D3"/>
    <w:rsid w:val="001C5559"/>
    <w:rsid w:val="001C5F28"/>
    <w:rsid w:val="001C651B"/>
    <w:rsid w:val="001D4D29"/>
    <w:rsid w:val="001D5D33"/>
    <w:rsid w:val="001E0F56"/>
    <w:rsid w:val="001E5591"/>
    <w:rsid w:val="001E56B3"/>
    <w:rsid w:val="001E5784"/>
    <w:rsid w:val="001E71BD"/>
    <w:rsid w:val="001F4294"/>
    <w:rsid w:val="001F5E2E"/>
    <w:rsid w:val="001F6116"/>
    <w:rsid w:val="002037D9"/>
    <w:rsid w:val="0021191F"/>
    <w:rsid w:val="0021633B"/>
    <w:rsid w:val="00222DEF"/>
    <w:rsid w:val="0022336E"/>
    <w:rsid w:val="00225BB0"/>
    <w:rsid w:val="00226271"/>
    <w:rsid w:val="002335C6"/>
    <w:rsid w:val="00236E3A"/>
    <w:rsid w:val="00237253"/>
    <w:rsid w:val="002437FE"/>
    <w:rsid w:val="00243BFC"/>
    <w:rsid w:val="00245B50"/>
    <w:rsid w:val="0024759C"/>
    <w:rsid w:val="00252060"/>
    <w:rsid w:val="00254406"/>
    <w:rsid w:val="00254EE7"/>
    <w:rsid w:val="00256BAD"/>
    <w:rsid w:val="00261A60"/>
    <w:rsid w:val="002654C2"/>
    <w:rsid w:val="00266762"/>
    <w:rsid w:val="00270DD3"/>
    <w:rsid w:val="00280197"/>
    <w:rsid w:val="00281AA0"/>
    <w:rsid w:val="002845E1"/>
    <w:rsid w:val="00291085"/>
    <w:rsid w:val="0029213E"/>
    <w:rsid w:val="00296646"/>
    <w:rsid w:val="002966FA"/>
    <w:rsid w:val="002A3DF2"/>
    <w:rsid w:val="002A4079"/>
    <w:rsid w:val="002A57D3"/>
    <w:rsid w:val="002A63C8"/>
    <w:rsid w:val="002B6B5C"/>
    <w:rsid w:val="002B7FD7"/>
    <w:rsid w:val="002C1173"/>
    <w:rsid w:val="002C187E"/>
    <w:rsid w:val="002C2796"/>
    <w:rsid w:val="002C3218"/>
    <w:rsid w:val="002C3562"/>
    <w:rsid w:val="002C3897"/>
    <w:rsid w:val="002C6BB7"/>
    <w:rsid w:val="002D3CE7"/>
    <w:rsid w:val="002D758E"/>
    <w:rsid w:val="002D7B66"/>
    <w:rsid w:val="002E028E"/>
    <w:rsid w:val="002E2DB5"/>
    <w:rsid w:val="002E3646"/>
    <w:rsid w:val="002E648F"/>
    <w:rsid w:val="002F76AF"/>
    <w:rsid w:val="00300A57"/>
    <w:rsid w:val="003015DA"/>
    <w:rsid w:val="003018DF"/>
    <w:rsid w:val="00305E13"/>
    <w:rsid w:val="0030756D"/>
    <w:rsid w:val="00310230"/>
    <w:rsid w:val="00310E95"/>
    <w:rsid w:val="00311CAE"/>
    <w:rsid w:val="00313899"/>
    <w:rsid w:val="00316554"/>
    <w:rsid w:val="00322F67"/>
    <w:rsid w:val="00324FB1"/>
    <w:rsid w:val="00325951"/>
    <w:rsid w:val="003306E0"/>
    <w:rsid w:val="00331813"/>
    <w:rsid w:val="003329A3"/>
    <w:rsid w:val="00332B8F"/>
    <w:rsid w:val="00341A8C"/>
    <w:rsid w:val="003423A0"/>
    <w:rsid w:val="00342A55"/>
    <w:rsid w:val="00343C99"/>
    <w:rsid w:val="00343DB0"/>
    <w:rsid w:val="003444C9"/>
    <w:rsid w:val="00344B08"/>
    <w:rsid w:val="003465D9"/>
    <w:rsid w:val="00350531"/>
    <w:rsid w:val="003514EE"/>
    <w:rsid w:val="00351FB9"/>
    <w:rsid w:val="003527CC"/>
    <w:rsid w:val="0035315A"/>
    <w:rsid w:val="003536F8"/>
    <w:rsid w:val="00354A2A"/>
    <w:rsid w:val="00354BD1"/>
    <w:rsid w:val="00356CBE"/>
    <w:rsid w:val="003577B9"/>
    <w:rsid w:val="00357F16"/>
    <w:rsid w:val="0036092F"/>
    <w:rsid w:val="00364C74"/>
    <w:rsid w:val="00371A46"/>
    <w:rsid w:val="00372BA1"/>
    <w:rsid w:val="00376DE2"/>
    <w:rsid w:val="0038142E"/>
    <w:rsid w:val="003839FD"/>
    <w:rsid w:val="0038521C"/>
    <w:rsid w:val="003875F7"/>
    <w:rsid w:val="0038799A"/>
    <w:rsid w:val="00390A09"/>
    <w:rsid w:val="00392F50"/>
    <w:rsid w:val="00397CC5"/>
    <w:rsid w:val="003A20E2"/>
    <w:rsid w:val="003A2477"/>
    <w:rsid w:val="003A2718"/>
    <w:rsid w:val="003A2B64"/>
    <w:rsid w:val="003A32EF"/>
    <w:rsid w:val="003A5EDA"/>
    <w:rsid w:val="003A74C1"/>
    <w:rsid w:val="003A74F5"/>
    <w:rsid w:val="003B2216"/>
    <w:rsid w:val="003B2492"/>
    <w:rsid w:val="003B2584"/>
    <w:rsid w:val="003B3124"/>
    <w:rsid w:val="003B3A95"/>
    <w:rsid w:val="003B6AB4"/>
    <w:rsid w:val="003B6BFB"/>
    <w:rsid w:val="003C1344"/>
    <w:rsid w:val="003C4255"/>
    <w:rsid w:val="003D1233"/>
    <w:rsid w:val="003D274C"/>
    <w:rsid w:val="003E2208"/>
    <w:rsid w:val="003E220C"/>
    <w:rsid w:val="003E23F9"/>
    <w:rsid w:val="003E4C71"/>
    <w:rsid w:val="003E64A2"/>
    <w:rsid w:val="003E7697"/>
    <w:rsid w:val="003E7765"/>
    <w:rsid w:val="003F3C37"/>
    <w:rsid w:val="004036FE"/>
    <w:rsid w:val="004044E9"/>
    <w:rsid w:val="00405869"/>
    <w:rsid w:val="00410940"/>
    <w:rsid w:val="00415D3F"/>
    <w:rsid w:val="004168EA"/>
    <w:rsid w:val="00416CE4"/>
    <w:rsid w:val="004203A5"/>
    <w:rsid w:val="00421D92"/>
    <w:rsid w:val="00422193"/>
    <w:rsid w:val="004232FE"/>
    <w:rsid w:val="004238A9"/>
    <w:rsid w:val="0042549F"/>
    <w:rsid w:val="00433A66"/>
    <w:rsid w:val="0043698F"/>
    <w:rsid w:val="004429B1"/>
    <w:rsid w:val="00444D67"/>
    <w:rsid w:val="00446AD2"/>
    <w:rsid w:val="004470D8"/>
    <w:rsid w:val="00450587"/>
    <w:rsid w:val="0045089F"/>
    <w:rsid w:val="00462E55"/>
    <w:rsid w:val="0046413D"/>
    <w:rsid w:val="00466DC0"/>
    <w:rsid w:val="00471711"/>
    <w:rsid w:val="00475E50"/>
    <w:rsid w:val="00476248"/>
    <w:rsid w:val="00481764"/>
    <w:rsid w:val="0048499B"/>
    <w:rsid w:val="004907F6"/>
    <w:rsid w:val="00490BB2"/>
    <w:rsid w:val="00490C18"/>
    <w:rsid w:val="0049213E"/>
    <w:rsid w:val="00494B76"/>
    <w:rsid w:val="004966DC"/>
    <w:rsid w:val="00497A32"/>
    <w:rsid w:val="004A092E"/>
    <w:rsid w:val="004A26A4"/>
    <w:rsid w:val="004A725E"/>
    <w:rsid w:val="004B1939"/>
    <w:rsid w:val="004B496B"/>
    <w:rsid w:val="004B5130"/>
    <w:rsid w:val="004B5C4C"/>
    <w:rsid w:val="004B5EFE"/>
    <w:rsid w:val="004B7E67"/>
    <w:rsid w:val="004C0AA1"/>
    <w:rsid w:val="004C372A"/>
    <w:rsid w:val="004C4759"/>
    <w:rsid w:val="004C594B"/>
    <w:rsid w:val="004C5E01"/>
    <w:rsid w:val="004D5603"/>
    <w:rsid w:val="004E0F1F"/>
    <w:rsid w:val="004E5F27"/>
    <w:rsid w:val="004E64AE"/>
    <w:rsid w:val="004F1650"/>
    <w:rsid w:val="004F201A"/>
    <w:rsid w:val="004F29DC"/>
    <w:rsid w:val="004F4B54"/>
    <w:rsid w:val="004F5EC6"/>
    <w:rsid w:val="00500B06"/>
    <w:rsid w:val="00503C20"/>
    <w:rsid w:val="00507889"/>
    <w:rsid w:val="005106C2"/>
    <w:rsid w:val="00511729"/>
    <w:rsid w:val="00513ADD"/>
    <w:rsid w:val="005159F9"/>
    <w:rsid w:val="005200F5"/>
    <w:rsid w:val="00520328"/>
    <w:rsid w:val="0052574B"/>
    <w:rsid w:val="00526D8D"/>
    <w:rsid w:val="00532315"/>
    <w:rsid w:val="00533B1E"/>
    <w:rsid w:val="0054129D"/>
    <w:rsid w:val="0054532F"/>
    <w:rsid w:val="00546715"/>
    <w:rsid w:val="005518A7"/>
    <w:rsid w:val="00553566"/>
    <w:rsid w:val="00556F66"/>
    <w:rsid w:val="005660B5"/>
    <w:rsid w:val="00566C7D"/>
    <w:rsid w:val="00567B1D"/>
    <w:rsid w:val="00572802"/>
    <w:rsid w:val="00573E83"/>
    <w:rsid w:val="00574DF3"/>
    <w:rsid w:val="0057685E"/>
    <w:rsid w:val="00577293"/>
    <w:rsid w:val="0058081C"/>
    <w:rsid w:val="00583A63"/>
    <w:rsid w:val="00583F6B"/>
    <w:rsid w:val="00584264"/>
    <w:rsid w:val="0058574F"/>
    <w:rsid w:val="00586F30"/>
    <w:rsid w:val="005909F5"/>
    <w:rsid w:val="00591762"/>
    <w:rsid w:val="005923B7"/>
    <w:rsid w:val="005934BB"/>
    <w:rsid w:val="00596995"/>
    <w:rsid w:val="005A006F"/>
    <w:rsid w:val="005A1451"/>
    <w:rsid w:val="005A203B"/>
    <w:rsid w:val="005A280D"/>
    <w:rsid w:val="005A4152"/>
    <w:rsid w:val="005A64C7"/>
    <w:rsid w:val="005A75B7"/>
    <w:rsid w:val="005B1253"/>
    <w:rsid w:val="005B4229"/>
    <w:rsid w:val="005B4F69"/>
    <w:rsid w:val="005B7771"/>
    <w:rsid w:val="005C6A8C"/>
    <w:rsid w:val="005D3D64"/>
    <w:rsid w:val="005D737B"/>
    <w:rsid w:val="005E1D59"/>
    <w:rsid w:val="005E2F6D"/>
    <w:rsid w:val="005E3B2A"/>
    <w:rsid w:val="005E54F6"/>
    <w:rsid w:val="005E64C5"/>
    <w:rsid w:val="005F55C7"/>
    <w:rsid w:val="005F5BFE"/>
    <w:rsid w:val="005F6B07"/>
    <w:rsid w:val="00601381"/>
    <w:rsid w:val="0060201F"/>
    <w:rsid w:val="00602245"/>
    <w:rsid w:val="00602DEE"/>
    <w:rsid w:val="00603DF3"/>
    <w:rsid w:val="00607764"/>
    <w:rsid w:val="006116D8"/>
    <w:rsid w:val="006140A4"/>
    <w:rsid w:val="00614A3F"/>
    <w:rsid w:val="006156F6"/>
    <w:rsid w:val="00616F28"/>
    <w:rsid w:val="0061797F"/>
    <w:rsid w:val="006236FA"/>
    <w:rsid w:val="006253CA"/>
    <w:rsid w:val="00626212"/>
    <w:rsid w:val="00631F9C"/>
    <w:rsid w:val="006350CC"/>
    <w:rsid w:val="0063642F"/>
    <w:rsid w:val="00636522"/>
    <w:rsid w:val="006379B7"/>
    <w:rsid w:val="00640206"/>
    <w:rsid w:val="00645AA4"/>
    <w:rsid w:val="006466E5"/>
    <w:rsid w:val="0065197B"/>
    <w:rsid w:val="0065327F"/>
    <w:rsid w:val="00654550"/>
    <w:rsid w:val="006652B6"/>
    <w:rsid w:val="00667C33"/>
    <w:rsid w:val="0067551C"/>
    <w:rsid w:val="00681B62"/>
    <w:rsid w:val="00682B38"/>
    <w:rsid w:val="0068586D"/>
    <w:rsid w:val="00685A2A"/>
    <w:rsid w:val="006906EB"/>
    <w:rsid w:val="006928A4"/>
    <w:rsid w:val="00692934"/>
    <w:rsid w:val="00692AEF"/>
    <w:rsid w:val="0069361B"/>
    <w:rsid w:val="00694A29"/>
    <w:rsid w:val="00695682"/>
    <w:rsid w:val="00695DED"/>
    <w:rsid w:val="00697AFA"/>
    <w:rsid w:val="00697E10"/>
    <w:rsid w:val="006A16CD"/>
    <w:rsid w:val="006A1C42"/>
    <w:rsid w:val="006A30A9"/>
    <w:rsid w:val="006A62F0"/>
    <w:rsid w:val="006A6879"/>
    <w:rsid w:val="006A71EF"/>
    <w:rsid w:val="006A7F6A"/>
    <w:rsid w:val="006B0CBE"/>
    <w:rsid w:val="006B1097"/>
    <w:rsid w:val="006B61E1"/>
    <w:rsid w:val="006B6297"/>
    <w:rsid w:val="006C45A4"/>
    <w:rsid w:val="006C5496"/>
    <w:rsid w:val="006C5A85"/>
    <w:rsid w:val="006C6051"/>
    <w:rsid w:val="006D1C26"/>
    <w:rsid w:val="006E141E"/>
    <w:rsid w:val="006E1D8B"/>
    <w:rsid w:val="006E5A43"/>
    <w:rsid w:val="006E6D73"/>
    <w:rsid w:val="006F00E2"/>
    <w:rsid w:val="006F76F1"/>
    <w:rsid w:val="00700BF8"/>
    <w:rsid w:val="0070220C"/>
    <w:rsid w:val="0070360F"/>
    <w:rsid w:val="00706897"/>
    <w:rsid w:val="007068CC"/>
    <w:rsid w:val="007108C7"/>
    <w:rsid w:val="00712F46"/>
    <w:rsid w:val="007174B3"/>
    <w:rsid w:val="00724F74"/>
    <w:rsid w:val="0072741F"/>
    <w:rsid w:val="00742443"/>
    <w:rsid w:val="00742FCE"/>
    <w:rsid w:val="0074703D"/>
    <w:rsid w:val="00751667"/>
    <w:rsid w:val="007527E9"/>
    <w:rsid w:val="00752FE0"/>
    <w:rsid w:val="00754E31"/>
    <w:rsid w:val="00755EB4"/>
    <w:rsid w:val="007575AF"/>
    <w:rsid w:val="00757670"/>
    <w:rsid w:val="00760EE0"/>
    <w:rsid w:val="00761A2B"/>
    <w:rsid w:val="0076577A"/>
    <w:rsid w:val="00766743"/>
    <w:rsid w:val="00767AF9"/>
    <w:rsid w:val="007719C7"/>
    <w:rsid w:val="00772834"/>
    <w:rsid w:val="007757C6"/>
    <w:rsid w:val="00775A2E"/>
    <w:rsid w:val="0077756B"/>
    <w:rsid w:val="007801BC"/>
    <w:rsid w:val="00783811"/>
    <w:rsid w:val="0078769A"/>
    <w:rsid w:val="007902FC"/>
    <w:rsid w:val="0079113C"/>
    <w:rsid w:val="007916D5"/>
    <w:rsid w:val="00795E58"/>
    <w:rsid w:val="007A0340"/>
    <w:rsid w:val="007A0798"/>
    <w:rsid w:val="007A2158"/>
    <w:rsid w:val="007A3449"/>
    <w:rsid w:val="007A63C5"/>
    <w:rsid w:val="007A693A"/>
    <w:rsid w:val="007A7A6A"/>
    <w:rsid w:val="007A7E57"/>
    <w:rsid w:val="007B1097"/>
    <w:rsid w:val="007B1A7A"/>
    <w:rsid w:val="007B301A"/>
    <w:rsid w:val="007B36B4"/>
    <w:rsid w:val="007C0D1C"/>
    <w:rsid w:val="007C5879"/>
    <w:rsid w:val="007C627A"/>
    <w:rsid w:val="007C7B02"/>
    <w:rsid w:val="007C7B3E"/>
    <w:rsid w:val="007D020C"/>
    <w:rsid w:val="007D3740"/>
    <w:rsid w:val="007D4FCF"/>
    <w:rsid w:val="007D5ABB"/>
    <w:rsid w:val="007D7D31"/>
    <w:rsid w:val="007E179F"/>
    <w:rsid w:val="007E3C49"/>
    <w:rsid w:val="007E7CA5"/>
    <w:rsid w:val="007F194B"/>
    <w:rsid w:val="007F3FA3"/>
    <w:rsid w:val="007F5DED"/>
    <w:rsid w:val="007F7B13"/>
    <w:rsid w:val="00804AFD"/>
    <w:rsid w:val="008064CE"/>
    <w:rsid w:val="00806654"/>
    <w:rsid w:val="00812E8C"/>
    <w:rsid w:val="00814DAE"/>
    <w:rsid w:val="008163EE"/>
    <w:rsid w:val="00816635"/>
    <w:rsid w:val="008168F1"/>
    <w:rsid w:val="00816A3A"/>
    <w:rsid w:val="00817CEE"/>
    <w:rsid w:val="00821967"/>
    <w:rsid w:val="00821A96"/>
    <w:rsid w:val="00826A11"/>
    <w:rsid w:val="008271DD"/>
    <w:rsid w:val="00827E7A"/>
    <w:rsid w:val="008305BB"/>
    <w:rsid w:val="008308DB"/>
    <w:rsid w:val="00831FA3"/>
    <w:rsid w:val="00833404"/>
    <w:rsid w:val="00834209"/>
    <w:rsid w:val="00837CB6"/>
    <w:rsid w:val="00840ED4"/>
    <w:rsid w:val="008418A3"/>
    <w:rsid w:val="0084218C"/>
    <w:rsid w:val="00846648"/>
    <w:rsid w:val="00851896"/>
    <w:rsid w:val="00853255"/>
    <w:rsid w:val="008536B3"/>
    <w:rsid w:val="0085541A"/>
    <w:rsid w:val="00856E31"/>
    <w:rsid w:val="0086110A"/>
    <w:rsid w:val="008612D6"/>
    <w:rsid w:val="008665AA"/>
    <w:rsid w:val="00872C46"/>
    <w:rsid w:val="00884707"/>
    <w:rsid w:val="008879C4"/>
    <w:rsid w:val="00890BCF"/>
    <w:rsid w:val="0089295A"/>
    <w:rsid w:val="008929E2"/>
    <w:rsid w:val="008944CD"/>
    <w:rsid w:val="008A1E29"/>
    <w:rsid w:val="008A29BD"/>
    <w:rsid w:val="008A5EAE"/>
    <w:rsid w:val="008A6D05"/>
    <w:rsid w:val="008A74FD"/>
    <w:rsid w:val="008B0A65"/>
    <w:rsid w:val="008B2068"/>
    <w:rsid w:val="008B2C97"/>
    <w:rsid w:val="008B70A2"/>
    <w:rsid w:val="008C2911"/>
    <w:rsid w:val="008C3580"/>
    <w:rsid w:val="008C3A52"/>
    <w:rsid w:val="008C7FB8"/>
    <w:rsid w:val="008D3F07"/>
    <w:rsid w:val="008D5F6B"/>
    <w:rsid w:val="008D7CDD"/>
    <w:rsid w:val="008E19CE"/>
    <w:rsid w:val="008E3B41"/>
    <w:rsid w:val="008E51C7"/>
    <w:rsid w:val="008E5C50"/>
    <w:rsid w:val="008E6EDD"/>
    <w:rsid w:val="008F022B"/>
    <w:rsid w:val="008F0DAC"/>
    <w:rsid w:val="008F47C1"/>
    <w:rsid w:val="008F6125"/>
    <w:rsid w:val="0090114A"/>
    <w:rsid w:val="0090183E"/>
    <w:rsid w:val="00904D7D"/>
    <w:rsid w:val="0090641D"/>
    <w:rsid w:val="00907BC3"/>
    <w:rsid w:val="00914C01"/>
    <w:rsid w:val="00917918"/>
    <w:rsid w:val="00923D30"/>
    <w:rsid w:val="00926D33"/>
    <w:rsid w:val="00927315"/>
    <w:rsid w:val="0092750A"/>
    <w:rsid w:val="009326EF"/>
    <w:rsid w:val="00932903"/>
    <w:rsid w:val="0093526E"/>
    <w:rsid w:val="009451BC"/>
    <w:rsid w:val="00947620"/>
    <w:rsid w:val="00947BA9"/>
    <w:rsid w:val="009502E4"/>
    <w:rsid w:val="00950960"/>
    <w:rsid w:val="009510EF"/>
    <w:rsid w:val="0095307E"/>
    <w:rsid w:val="00955146"/>
    <w:rsid w:val="00956671"/>
    <w:rsid w:val="009611D4"/>
    <w:rsid w:val="0096124D"/>
    <w:rsid w:val="00962C3D"/>
    <w:rsid w:val="00963D45"/>
    <w:rsid w:val="0096705A"/>
    <w:rsid w:val="00970F2A"/>
    <w:rsid w:val="00970FD6"/>
    <w:rsid w:val="00971E42"/>
    <w:rsid w:val="00974D59"/>
    <w:rsid w:val="00974F5A"/>
    <w:rsid w:val="009751D7"/>
    <w:rsid w:val="00977BA5"/>
    <w:rsid w:val="00977BC9"/>
    <w:rsid w:val="00982927"/>
    <w:rsid w:val="00982B92"/>
    <w:rsid w:val="00984BD9"/>
    <w:rsid w:val="00990DA0"/>
    <w:rsid w:val="00992CD8"/>
    <w:rsid w:val="009948F7"/>
    <w:rsid w:val="009959F2"/>
    <w:rsid w:val="0099749E"/>
    <w:rsid w:val="00997AC3"/>
    <w:rsid w:val="009A2788"/>
    <w:rsid w:val="009B0DD6"/>
    <w:rsid w:val="009B22E6"/>
    <w:rsid w:val="009B248F"/>
    <w:rsid w:val="009B4DFE"/>
    <w:rsid w:val="009C049E"/>
    <w:rsid w:val="009C19B6"/>
    <w:rsid w:val="009D2AF7"/>
    <w:rsid w:val="009D35D0"/>
    <w:rsid w:val="009D4558"/>
    <w:rsid w:val="009D65F9"/>
    <w:rsid w:val="009E0A17"/>
    <w:rsid w:val="009E24CD"/>
    <w:rsid w:val="009E2D48"/>
    <w:rsid w:val="009E49E6"/>
    <w:rsid w:val="009E566C"/>
    <w:rsid w:val="009E62BA"/>
    <w:rsid w:val="009E7155"/>
    <w:rsid w:val="00A0180E"/>
    <w:rsid w:val="00A030D9"/>
    <w:rsid w:val="00A03882"/>
    <w:rsid w:val="00A044A3"/>
    <w:rsid w:val="00A06B1D"/>
    <w:rsid w:val="00A13654"/>
    <w:rsid w:val="00A159D4"/>
    <w:rsid w:val="00A1683B"/>
    <w:rsid w:val="00A169FE"/>
    <w:rsid w:val="00A2077D"/>
    <w:rsid w:val="00A22432"/>
    <w:rsid w:val="00A2795E"/>
    <w:rsid w:val="00A35C99"/>
    <w:rsid w:val="00A35CB8"/>
    <w:rsid w:val="00A40FB0"/>
    <w:rsid w:val="00A41025"/>
    <w:rsid w:val="00A43694"/>
    <w:rsid w:val="00A43C45"/>
    <w:rsid w:val="00A449B8"/>
    <w:rsid w:val="00A4513B"/>
    <w:rsid w:val="00A452BF"/>
    <w:rsid w:val="00A5066E"/>
    <w:rsid w:val="00A52FED"/>
    <w:rsid w:val="00A54C34"/>
    <w:rsid w:val="00A55138"/>
    <w:rsid w:val="00A61728"/>
    <w:rsid w:val="00A6393A"/>
    <w:rsid w:val="00A63EC8"/>
    <w:rsid w:val="00A64450"/>
    <w:rsid w:val="00A64FB8"/>
    <w:rsid w:val="00A65E3C"/>
    <w:rsid w:val="00A65F1C"/>
    <w:rsid w:val="00A66252"/>
    <w:rsid w:val="00A73E32"/>
    <w:rsid w:val="00A749A4"/>
    <w:rsid w:val="00A753AB"/>
    <w:rsid w:val="00A775D8"/>
    <w:rsid w:val="00A85808"/>
    <w:rsid w:val="00A8770E"/>
    <w:rsid w:val="00A93031"/>
    <w:rsid w:val="00A93F50"/>
    <w:rsid w:val="00A9467A"/>
    <w:rsid w:val="00A94984"/>
    <w:rsid w:val="00A9636B"/>
    <w:rsid w:val="00AA0062"/>
    <w:rsid w:val="00AA227B"/>
    <w:rsid w:val="00AB0181"/>
    <w:rsid w:val="00AB038B"/>
    <w:rsid w:val="00AB1CAB"/>
    <w:rsid w:val="00AB550C"/>
    <w:rsid w:val="00AB560A"/>
    <w:rsid w:val="00AB6495"/>
    <w:rsid w:val="00AB6E49"/>
    <w:rsid w:val="00AB7725"/>
    <w:rsid w:val="00AC0C7E"/>
    <w:rsid w:val="00AC3141"/>
    <w:rsid w:val="00AC3F4E"/>
    <w:rsid w:val="00AC58BD"/>
    <w:rsid w:val="00AC778C"/>
    <w:rsid w:val="00AD19E6"/>
    <w:rsid w:val="00AD279D"/>
    <w:rsid w:val="00AD6F04"/>
    <w:rsid w:val="00AD7116"/>
    <w:rsid w:val="00AD7224"/>
    <w:rsid w:val="00AE6BDA"/>
    <w:rsid w:val="00AF181E"/>
    <w:rsid w:val="00AF2BE8"/>
    <w:rsid w:val="00AF4B86"/>
    <w:rsid w:val="00AF5C7C"/>
    <w:rsid w:val="00AF74CB"/>
    <w:rsid w:val="00AF7961"/>
    <w:rsid w:val="00B00AAB"/>
    <w:rsid w:val="00B00B18"/>
    <w:rsid w:val="00B00B41"/>
    <w:rsid w:val="00B0190F"/>
    <w:rsid w:val="00B0215E"/>
    <w:rsid w:val="00B040EC"/>
    <w:rsid w:val="00B05CE3"/>
    <w:rsid w:val="00B062B6"/>
    <w:rsid w:val="00B076D6"/>
    <w:rsid w:val="00B121FD"/>
    <w:rsid w:val="00B12B4A"/>
    <w:rsid w:val="00B17715"/>
    <w:rsid w:val="00B21CFA"/>
    <w:rsid w:val="00B22562"/>
    <w:rsid w:val="00B248E8"/>
    <w:rsid w:val="00B3219A"/>
    <w:rsid w:val="00B3317E"/>
    <w:rsid w:val="00B344FE"/>
    <w:rsid w:val="00B3699B"/>
    <w:rsid w:val="00B43819"/>
    <w:rsid w:val="00B45093"/>
    <w:rsid w:val="00B45F52"/>
    <w:rsid w:val="00B47642"/>
    <w:rsid w:val="00B50DAD"/>
    <w:rsid w:val="00B51A82"/>
    <w:rsid w:val="00B531A8"/>
    <w:rsid w:val="00B57AE5"/>
    <w:rsid w:val="00B60E2E"/>
    <w:rsid w:val="00B61CC4"/>
    <w:rsid w:val="00B652CF"/>
    <w:rsid w:val="00B67E21"/>
    <w:rsid w:val="00B71385"/>
    <w:rsid w:val="00B72BDB"/>
    <w:rsid w:val="00B773E8"/>
    <w:rsid w:val="00B8002F"/>
    <w:rsid w:val="00B800D4"/>
    <w:rsid w:val="00B82437"/>
    <w:rsid w:val="00B82B40"/>
    <w:rsid w:val="00B8487A"/>
    <w:rsid w:val="00B85BD8"/>
    <w:rsid w:val="00B862A4"/>
    <w:rsid w:val="00B87AF1"/>
    <w:rsid w:val="00B91284"/>
    <w:rsid w:val="00B93B4B"/>
    <w:rsid w:val="00B94466"/>
    <w:rsid w:val="00B958B8"/>
    <w:rsid w:val="00B977C5"/>
    <w:rsid w:val="00BA047C"/>
    <w:rsid w:val="00BA326C"/>
    <w:rsid w:val="00BA6BBE"/>
    <w:rsid w:val="00BB007C"/>
    <w:rsid w:val="00BB1BD9"/>
    <w:rsid w:val="00BB2E97"/>
    <w:rsid w:val="00BB3099"/>
    <w:rsid w:val="00BB5475"/>
    <w:rsid w:val="00BB5BC7"/>
    <w:rsid w:val="00BC0EFB"/>
    <w:rsid w:val="00BC26AC"/>
    <w:rsid w:val="00BC6F01"/>
    <w:rsid w:val="00BC6FF6"/>
    <w:rsid w:val="00BC7C0F"/>
    <w:rsid w:val="00BC7E64"/>
    <w:rsid w:val="00BD03D1"/>
    <w:rsid w:val="00BD0659"/>
    <w:rsid w:val="00BD3537"/>
    <w:rsid w:val="00BD4F3C"/>
    <w:rsid w:val="00BE0256"/>
    <w:rsid w:val="00BE452D"/>
    <w:rsid w:val="00BE5BA9"/>
    <w:rsid w:val="00BE7D9A"/>
    <w:rsid w:val="00BF44A2"/>
    <w:rsid w:val="00BF53D7"/>
    <w:rsid w:val="00C020E6"/>
    <w:rsid w:val="00C022E0"/>
    <w:rsid w:val="00C037D7"/>
    <w:rsid w:val="00C04531"/>
    <w:rsid w:val="00C0727F"/>
    <w:rsid w:val="00C11438"/>
    <w:rsid w:val="00C11F8D"/>
    <w:rsid w:val="00C16B05"/>
    <w:rsid w:val="00C17B16"/>
    <w:rsid w:val="00C20628"/>
    <w:rsid w:val="00C21AAD"/>
    <w:rsid w:val="00C311FF"/>
    <w:rsid w:val="00C32522"/>
    <w:rsid w:val="00C32663"/>
    <w:rsid w:val="00C345E3"/>
    <w:rsid w:val="00C422B3"/>
    <w:rsid w:val="00C42A86"/>
    <w:rsid w:val="00C44533"/>
    <w:rsid w:val="00C45060"/>
    <w:rsid w:val="00C46210"/>
    <w:rsid w:val="00C51A14"/>
    <w:rsid w:val="00C53234"/>
    <w:rsid w:val="00C551E1"/>
    <w:rsid w:val="00C5543F"/>
    <w:rsid w:val="00C6116C"/>
    <w:rsid w:val="00C62E2E"/>
    <w:rsid w:val="00C66179"/>
    <w:rsid w:val="00C676F5"/>
    <w:rsid w:val="00C73544"/>
    <w:rsid w:val="00C74BED"/>
    <w:rsid w:val="00C84525"/>
    <w:rsid w:val="00C84921"/>
    <w:rsid w:val="00C91E70"/>
    <w:rsid w:val="00C9409F"/>
    <w:rsid w:val="00C95373"/>
    <w:rsid w:val="00C969D6"/>
    <w:rsid w:val="00C97587"/>
    <w:rsid w:val="00CA302C"/>
    <w:rsid w:val="00CA3A26"/>
    <w:rsid w:val="00CA4713"/>
    <w:rsid w:val="00CA7C9A"/>
    <w:rsid w:val="00CA7DD6"/>
    <w:rsid w:val="00CB0939"/>
    <w:rsid w:val="00CB178B"/>
    <w:rsid w:val="00CB4DD5"/>
    <w:rsid w:val="00CB6CF0"/>
    <w:rsid w:val="00CB6EA6"/>
    <w:rsid w:val="00CC10AD"/>
    <w:rsid w:val="00CC494A"/>
    <w:rsid w:val="00CC790A"/>
    <w:rsid w:val="00CD2469"/>
    <w:rsid w:val="00CD2C29"/>
    <w:rsid w:val="00CE0E77"/>
    <w:rsid w:val="00CE3E0B"/>
    <w:rsid w:val="00CE5748"/>
    <w:rsid w:val="00CE61ED"/>
    <w:rsid w:val="00CE6DDA"/>
    <w:rsid w:val="00CE7924"/>
    <w:rsid w:val="00CF0603"/>
    <w:rsid w:val="00CF1657"/>
    <w:rsid w:val="00CF2371"/>
    <w:rsid w:val="00CF276E"/>
    <w:rsid w:val="00CF596F"/>
    <w:rsid w:val="00D01090"/>
    <w:rsid w:val="00D01591"/>
    <w:rsid w:val="00D01903"/>
    <w:rsid w:val="00D0223E"/>
    <w:rsid w:val="00D030A3"/>
    <w:rsid w:val="00D04A2D"/>
    <w:rsid w:val="00D1381A"/>
    <w:rsid w:val="00D14428"/>
    <w:rsid w:val="00D16ADA"/>
    <w:rsid w:val="00D16DC5"/>
    <w:rsid w:val="00D2126C"/>
    <w:rsid w:val="00D21373"/>
    <w:rsid w:val="00D226C8"/>
    <w:rsid w:val="00D23C26"/>
    <w:rsid w:val="00D26265"/>
    <w:rsid w:val="00D267A2"/>
    <w:rsid w:val="00D311DE"/>
    <w:rsid w:val="00D317F8"/>
    <w:rsid w:val="00D31922"/>
    <w:rsid w:val="00D32C0E"/>
    <w:rsid w:val="00D342CF"/>
    <w:rsid w:val="00D35D0D"/>
    <w:rsid w:val="00D3701C"/>
    <w:rsid w:val="00D457A9"/>
    <w:rsid w:val="00D46EAE"/>
    <w:rsid w:val="00D4745F"/>
    <w:rsid w:val="00D600CD"/>
    <w:rsid w:val="00D611F9"/>
    <w:rsid w:val="00D62D4C"/>
    <w:rsid w:val="00D64E29"/>
    <w:rsid w:val="00D73883"/>
    <w:rsid w:val="00D76C52"/>
    <w:rsid w:val="00D822B2"/>
    <w:rsid w:val="00D9136B"/>
    <w:rsid w:val="00D91CB2"/>
    <w:rsid w:val="00D927AD"/>
    <w:rsid w:val="00D94AE8"/>
    <w:rsid w:val="00D95B2B"/>
    <w:rsid w:val="00D97AA2"/>
    <w:rsid w:val="00DA0900"/>
    <w:rsid w:val="00DA5602"/>
    <w:rsid w:val="00DB135D"/>
    <w:rsid w:val="00DB545D"/>
    <w:rsid w:val="00DC1516"/>
    <w:rsid w:val="00DC352E"/>
    <w:rsid w:val="00DC3B2E"/>
    <w:rsid w:val="00DC4FCF"/>
    <w:rsid w:val="00DD153D"/>
    <w:rsid w:val="00DD64E9"/>
    <w:rsid w:val="00DD6965"/>
    <w:rsid w:val="00DD6C03"/>
    <w:rsid w:val="00DD6DD3"/>
    <w:rsid w:val="00DD7DC5"/>
    <w:rsid w:val="00DE3D5A"/>
    <w:rsid w:val="00DE4D5A"/>
    <w:rsid w:val="00DF1552"/>
    <w:rsid w:val="00DF2E8C"/>
    <w:rsid w:val="00DF4118"/>
    <w:rsid w:val="00DF69E2"/>
    <w:rsid w:val="00E01E18"/>
    <w:rsid w:val="00E05589"/>
    <w:rsid w:val="00E10840"/>
    <w:rsid w:val="00E11A77"/>
    <w:rsid w:val="00E1645F"/>
    <w:rsid w:val="00E168CA"/>
    <w:rsid w:val="00E21910"/>
    <w:rsid w:val="00E23AFD"/>
    <w:rsid w:val="00E3381D"/>
    <w:rsid w:val="00E347A0"/>
    <w:rsid w:val="00E4407A"/>
    <w:rsid w:val="00E457A2"/>
    <w:rsid w:val="00E52CC0"/>
    <w:rsid w:val="00E61694"/>
    <w:rsid w:val="00E63DDD"/>
    <w:rsid w:val="00E646AC"/>
    <w:rsid w:val="00E66067"/>
    <w:rsid w:val="00E72953"/>
    <w:rsid w:val="00E7506C"/>
    <w:rsid w:val="00E757EC"/>
    <w:rsid w:val="00E75CD0"/>
    <w:rsid w:val="00E7609A"/>
    <w:rsid w:val="00E77DB9"/>
    <w:rsid w:val="00E82A0C"/>
    <w:rsid w:val="00E82EB4"/>
    <w:rsid w:val="00E847F7"/>
    <w:rsid w:val="00E84DB4"/>
    <w:rsid w:val="00E87392"/>
    <w:rsid w:val="00E91579"/>
    <w:rsid w:val="00E91A8D"/>
    <w:rsid w:val="00E938E2"/>
    <w:rsid w:val="00E94AA6"/>
    <w:rsid w:val="00E95299"/>
    <w:rsid w:val="00E95A5A"/>
    <w:rsid w:val="00E966F5"/>
    <w:rsid w:val="00E97429"/>
    <w:rsid w:val="00E974BC"/>
    <w:rsid w:val="00E97F2E"/>
    <w:rsid w:val="00EA08FC"/>
    <w:rsid w:val="00EA1B2B"/>
    <w:rsid w:val="00EA3E60"/>
    <w:rsid w:val="00EA53BC"/>
    <w:rsid w:val="00EA5CF6"/>
    <w:rsid w:val="00EA6CE3"/>
    <w:rsid w:val="00EB06AB"/>
    <w:rsid w:val="00EB133C"/>
    <w:rsid w:val="00EB53A5"/>
    <w:rsid w:val="00EB772E"/>
    <w:rsid w:val="00EB79AD"/>
    <w:rsid w:val="00EC0479"/>
    <w:rsid w:val="00EC36F8"/>
    <w:rsid w:val="00ED1D33"/>
    <w:rsid w:val="00ED212E"/>
    <w:rsid w:val="00ED7F59"/>
    <w:rsid w:val="00EF30DA"/>
    <w:rsid w:val="00EF33F5"/>
    <w:rsid w:val="00EF3950"/>
    <w:rsid w:val="00EF3A5C"/>
    <w:rsid w:val="00EF58F9"/>
    <w:rsid w:val="00EF648D"/>
    <w:rsid w:val="00F008EE"/>
    <w:rsid w:val="00F027F8"/>
    <w:rsid w:val="00F04F74"/>
    <w:rsid w:val="00F065A8"/>
    <w:rsid w:val="00F073ED"/>
    <w:rsid w:val="00F075CF"/>
    <w:rsid w:val="00F11B13"/>
    <w:rsid w:val="00F13C99"/>
    <w:rsid w:val="00F148A0"/>
    <w:rsid w:val="00F1491A"/>
    <w:rsid w:val="00F22834"/>
    <w:rsid w:val="00F2350E"/>
    <w:rsid w:val="00F235E3"/>
    <w:rsid w:val="00F24358"/>
    <w:rsid w:val="00F247EA"/>
    <w:rsid w:val="00F317D2"/>
    <w:rsid w:val="00F3273C"/>
    <w:rsid w:val="00F32996"/>
    <w:rsid w:val="00F32AA2"/>
    <w:rsid w:val="00F356E8"/>
    <w:rsid w:val="00F37261"/>
    <w:rsid w:val="00F424B5"/>
    <w:rsid w:val="00F440C4"/>
    <w:rsid w:val="00F50134"/>
    <w:rsid w:val="00F56FAC"/>
    <w:rsid w:val="00F570A5"/>
    <w:rsid w:val="00F57BDB"/>
    <w:rsid w:val="00F57F86"/>
    <w:rsid w:val="00F64931"/>
    <w:rsid w:val="00F66683"/>
    <w:rsid w:val="00F73387"/>
    <w:rsid w:val="00F831AD"/>
    <w:rsid w:val="00F83903"/>
    <w:rsid w:val="00F83948"/>
    <w:rsid w:val="00F84C1C"/>
    <w:rsid w:val="00F8655E"/>
    <w:rsid w:val="00F86A56"/>
    <w:rsid w:val="00F87571"/>
    <w:rsid w:val="00F94AF7"/>
    <w:rsid w:val="00F95C09"/>
    <w:rsid w:val="00FA2576"/>
    <w:rsid w:val="00FA4490"/>
    <w:rsid w:val="00FA56C0"/>
    <w:rsid w:val="00FB0A76"/>
    <w:rsid w:val="00FB3B4E"/>
    <w:rsid w:val="00FB4BC6"/>
    <w:rsid w:val="00FB7BA5"/>
    <w:rsid w:val="00FC33F7"/>
    <w:rsid w:val="00FC4028"/>
    <w:rsid w:val="00FC4643"/>
    <w:rsid w:val="00FD1D0E"/>
    <w:rsid w:val="00FD323A"/>
    <w:rsid w:val="00FE08BF"/>
    <w:rsid w:val="00FE0D30"/>
    <w:rsid w:val="00FE1549"/>
    <w:rsid w:val="00FE19F1"/>
    <w:rsid w:val="00FE209F"/>
    <w:rsid w:val="00FE30B8"/>
    <w:rsid w:val="00FE3C3A"/>
    <w:rsid w:val="00FE51D7"/>
    <w:rsid w:val="00FE58DC"/>
    <w:rsid w:val="00FE596E"/>
    <w:rsid w:val="00FF0402"/>
    <w:rsid w:val="00FF4796"/>
    <w:rsid w:val="00FF50BD"/>
    <w:rsid w:val="00FF57E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5DDC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 w:type="paragraph" w:styleId="Listenabsatz">
    <w:name w:val="List Paragraph"/>
    <w:basedOn w:val="Standard"/>
    <w:uiPriority w:val="34"/>
    <w:qFormat/>
    <w:rsid w:val="00A63EC8"/>
    <w:pPr>
      <w:ind w:left="720"/>
      <w:contextualSpacing/>
    </w:pPr>
  </w:style>
  <w:style w:type="character" w:styleId="Kommentarzeichen">
    <w:name w:val="annotation reference"/>
    <w:basedOn w:val="Absatz-Standardschriftart"/>
    <w:semiHidden/>
    <w:unhideWhenUsed/>
    <w:rsid w:val="00E82A0C"/>
    <w:rPr>
      <w:sz w:val="16"/>
      <w:szCs w:val="16"/>
    </w:rPr>
  </w:style>
  <w:style w:type="paragraph" w:styleId="Kommentartext">
    <w:name w:val="annotation text"/>
    <w:basedOn w:val="Standard"/>
    <w:link w:val="KommentartextZchn"/>
    <w:semiHidden/>
    <w:unhideWhenUsed/>
    <w:rsid w:val="00E82A0C"/>
    <w:rPr>
      <w:sz w:val="20"/>
    </w:rPr>
  </w:style>
  <w:style w:type="character" w:customStyle="1" w:styleId="KommentartextZchn">
    <w:name w:val="Kommentartext Zchn"/>
    <w:basedOn w:val="Absatz-Standardschriftart"/>
    <w:link w:val="Kommentartext"/>
    <w:semiHidden/>
    <w:rsid w:val="00E82A0C"/>
    <w:rPr>
      <w:lang w:val="en-GB" w:eastAsia="en-US"/>
    </w:rPr>
  </w:style>
  <w:style w:type="paragraph" w:styleId="Kommentarthema">
    <w:name w:val="annotation subject"/>
    <w:basedOn w:val="Kommentartext"/>
    <w:next w:val="Kommentartext"/>
    <w:link w:val="KommentarthemaZchn"/>
    <w:semiHidden/>
    <w:unhideWhenUsed/>
    <w:rsid w:val="00E82A0C"/>
    <w:rPr>
      <w:b/>
      <w:bCs/>
    </w:rPr>
  </w:style>
  <w:style w:type="character" w:customStyle="1" w:styleId="KommentarthemaZchn">
    <w:name w:val="Kommentarthema Zchn"/>
    <w:basedOn w:val="KommentartextZchn"/>
    <w:link w:val="Kommentarthema"/>
    <w:semiHidden/>
    <w:rsid w:val="00E82A0C"/>
    <w:rPr>
      <w:b/>
      <w:bCs/>
      <w:lang w:val="en-GB" w:eastAsia="en-US"/>
    </w:rPr>
  </w:style>
  <w:style w:type="paragraph" w:styleId="berarbeitung">
    <w:name w:val="Revision"/>
    <w:hidden/>
    <w:uiPriority w:val="99"/>
    <w:semiHidden/>
    <w:rsid w:val="00927315"/>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 w:type="paragraph" w:styleId="Listenabsatz">
    <w:name w:val="List Paragraph"/>
    <w:basedOn w:val="Standard"/>
    <w:uiPriority w:val="34"/>
    <w:qFormat/>
    <w:rsid w:val="00A63EC8"/>
    <w:pPr>
      <w:ind w:left="720"/>
      <w:contextualSpacing/>
    </w:pPr>
  </w:style>
  <w:style w:type="character" w:styleId="Kommentarzeichen">
    <w:name w:val="annotation reference"/>
    <w:basedOn w:val="Absatz-Standardschriftart"/>
    <w:semiHidden/>
    <w:unhideWhenUsed/>
    <w:rsid w:val="00E82A0C"/>
    <w:rPr>
      <w:sz w:val="16"/>
      <w:szCs w:val="16"/>
    </w:rPr>
  </w:style>
  <w:style w:type="paragraph" w:styleId="Kommentartext">
    <w:name w:val="annotation text"/>
    <w:basedOn w:val="Standard"/>
    <w:link w:val="KommentartextZchn"/>
    <w:semiHidden/>
    <w:unhideWhenUsed/>
    <w:rsid w:val="00E82A0C"/>
    <w:rPr>
      <w:sz w:val="20"/>
    </w:rPr>
  </w:style>
  <w:style w:type="character" w:customStyle="1" w:styleId="KommentartextZchn">
    <w:name w:val="Kommentartext Zchn"/>
    <w:basedOn w:val="Absatz-Standardschriftart"/>
    <w:link w:val="Kommentartext"/>
    <w:semiHidden/>
    <w:rsid w:val="00E82A0C"/>
    <w:rPr>
      <w:lang w:val="en-GB" w:eastAsia="en-US"/>
    </w:rPr>
  </w:style>
  <w:style w:type="paragraph" w:styleId="Kommentarthema">
    <w:name w:val="annotation subject"/>
    <w:basedOn w:val="Kommentartext"/>
    <w:next w:val="Kommentartext"/>
    <w:link w:val="KommentarthemaZchn"/>
    <w:semiHidden/>
    <w:unhideWhenUsed/>
    <w:rsid w:val="00E82A0C"/>
    <w:rPr>
      <w:b/>
      <w:bCs/>
    </w:rPr>
  </w:style>
  <w:style w:type="character" w:customStyle="1" w:styleId="KommentarthemaZchn">
    <w:name w:val="Kommentarthema Zchn"/>
    <w:basedOn w:val="KommentartextZchn"/>
    <w:link w:val="Kommentarthema"/>
    <w:semiHidden/>
    <w:rsid w:val="00E82A0C"/>
    <w:rPr>
      <w:b/>
      <w:bCs/>
      <w:lang w:val="en-GB" w:eastAsia="en-US"/>
    </w:rPr>
  </w:style>
  <w:style w:type="paragraph" w:styleId="berarbeitung">
    <w:name w:val="Revision"/>
    <w:hidden/>
    <w:uiPriority w:val="99"/>
    <w:semiHidden/>
    <w:rsid w:val="00927315"/>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34543-1267-4AB3-9B90-7312CAF2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2005</Words>
  <Characters>10970</Characters>
  <Application>Microsoft Office Word</Application>
  <DocSecurity>2</DocSecurity>
  <Lines>91</Lines>
  <Paragraphs>25</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12950</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2017-02-21T09:56:00Z</dcterms:created>
  <dcterms:modified xsi:type="dcterms:W3CDTF">2017-02-22T10:10:00Z</dcterms:modified>
</cp:coreProperties>
</file>