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CB21" w14:textId="77777777" w:rsidR="002A57D3" w:rsidRPr="00811B9A" w:rsidRDefault="003B3A95" w:rsidP="00C51A14">
      <w:pPr>
        <w:tabs>
          <w:tab w:val="left" w:pos="9072"/>
        </w:tabs>
        <w:spacing w:line="300" w:lineRule="exact"/>
        <w:ind w:right="283"/>
        <w:jc w:val="both"/>
        <w:rPr>
          <w:rFonts w:ascii="CorpoS" w:hAnsi="CorpoS"/>
          <w:b/>
          <w:sz w:val="22"/>
          <w:szCs w:val="22"/>
        </w:rPr>
      </w:pPr>
      <w:r>
        <w:rPr>
          <w:rFonts w:ascii="CorpoS" w:hAnsi="CorpoS"/>
          <w:b/>
          <w:sz w:val="22"/>
          <w:szCs w:val="22"/>
        </w:rPr>
        <w:t>MTU Aero Engines AG presents figures for 2020</w:t>
      </w:r>
    </w:p>
    <w:p w14:paraId="3EE462E4" w14:textId="55471B13" w:rsidR="000035F3" w:rsidRPr="00811B9A" w:rsidRDefault="00873E92"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EBIT margin surpassed earnings forecast at 10.5%</w:t>
      </w:r>
    </w:p>
    <w:p w14:paraId="5AB29D9E" w14:textId="77777777" w:rsidR="00CE0F74" w:rsidRPr="00811B9A" w:rsidRDefault="009D203E"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Free cash flow of €105 million clearly positive as expected</w:t>
      </w:r>
    </w:p>
    <w:p w14:paraId="1155999B" w14:textId="69CFC03F" w:rsidR="00050992" w:rsidRPr="00B079EB" w:rsidRDefault="00DC250C"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szCs w:val="22"/>
        </w:rPr>
        <w:t>Outlook for 2021:</w:t>
      </w:r>
      <w:r w:rsidR="002A590A">
        <w:t xml:space="preserve"> </w:t>
      </w:r>
      <w:r w:rsidR="002A590A" w:rsidRPr="002A590A">
        <w:rPr>
          <w:rFonts w:ascii="CorpoS" w:hAnsi="CorpoS"/>
          <w:b/>
          <w:sz w:val="22"/>
          <w:szCs w:val="22"/>
        </w:rPr>
        <w:t>Revenue €4.2 to €4.6</w:t>
      </w:r>
      <w:r w:rsidR="002A590A">
        <w:rPr>
          <w:rFonts w:ascii="CorpoS" w:hAnsi="CorpoS"/>
          <w:b/>
          <w:sz w:val="22"/>
          <w:szCs w:val="22"/>
        </w:rPr>
        <w:t xml:space="preserve"> </w:t>
      </w:r>
      <w:r w:rsidR="002A590A" w:rsidRPr="002A590A">
        <w:rPr>
          <w:rFonts w:ascii="CorpoS" w:hAnsi="CorpoS"/>
          <w:b/>
          <w:sz w:val="22"/>
          <w:szCs w:val="22"/>
        </w:rPr>
        <w:t>billion</w:t>
      </w:r>
      <w:r>
        <w:rPr>
          <w:rFonts w:ascii="CorpoS" w:hAnsi="CorpoS"/>
          <w:b/>
          <w:sz w:val="22"/>
          <w:szCs w:val="22"/>
        </w:rPr>
        <w:t>, EBIT margin 9.5 to 10</w:t>
      </w:r>
      <w:r w:rsidR="002A590A">
        <w:rPr>
          <w:rFonts w:ascii="CorpoS" w:hAnsi="CorpoS"/>
          <w:b/>
          <w:sz w:val="22"/>
          <w:szCs w:val="22"/>
        </w:rPr>
        <w:t>.5</w:t>
      </w:r>
      <w:r>
        <w:rPr>
          <w:rFonts w:ascii="CorpoS" w:hAnsi="CorpoS"/>
          <w:b/>
          <w:sz w:val="22"/>
          <w:szCs w:val="22"/>
        </w:rPr>
        <w:t>%</w:t>
      </w:r>
    </w:p>
    <w:p w14:paraId="1BF295AB" w14:textId="77777777" w:rsidR="00C51A14" w:rsidRPr="00516DB1" w:rsidRDefault="00C51A14" w:rsidP="00C51A14">
      <w:pPr>
        <w:tabs>
          <w:tab w:val="left" w:pos="9072"/>
        </w:tabs>
        <w:spacing w:line="300" w:lineRule="exact"/>
        <w:ind w:right="283"/>
        <w:jc w:val="both"/>
        <w:rPr>
          <w:rFonts w:ascii="CorpoS" w:hAnsi="CorpoS"/>
          <w:b/>
          <w:sz w:val="22"/>
          <w:szCs w:val="22"/>
        </w:rPr>
      </w:pPr>
    </w:p>
    <w:p w14:paraId="44648A1A" w14:textId="77777777" w:rsidR="001C4716" w:rsidRPr="00F014F0" w:rsidRDefault="001C4716" w:rsidP="001C4716">
      <w:pPr>
        <w:tabs>
          <w:tab w:val="left" w:pos="7655"/>
          <w:tab w:val="left" w:pos="9072"/>
        </w:tabs>
        <w:spacing w:line="300" w:lineRule="exact"/>
        <w:ind w:right="283"/>
        <w:jc w:val="both"/>
        <w:rPr>
          <w:rFonts w:ascii="CorpoS" w:hAnsi="CorpoS"/>
          <w:i/>
          <w:sz w:val="22"/>
          <w:szCs w:val="22"/>
        </w:rPr>
      </w:pPr>
      <w:r>
        <w:rPr>
          <w:rFonts w:ascii="CorpoS" w:hAnsi="CorpoS"/>
          <w:i/>
          <w:sz w:val="22"/>
          <w:szCs w:val="22"/>
        </w:rPr>
        <w:t>– Preliminary figures – pending the approval of the Supervisory Board –</w:t>
      </w:r>
    </w:p>
    <w:p w14:paraId="6012DE23" w14:textId="77777777" w:rsidR="001C4716" w:rsidRPr="00516DB1" w:rsidRDefault="001C4716" w:rsidP="00C51A14">
      <w:pPr>
        <w:tabs>
          <w:tab w:val="left" w:pos="9072"/>
        </w:tabs>
        <w:spacing w:line="300" w:lineRule="exact"/>
        <w:ind w:right="283"/>
        <w:jc w:val="both"/>
        <w:rPr>
          <w:rFonts w:ascii="CorpoS" w:hAnsi="CorpoS"/>
          <w:b/>
          <w:sz w:val="22"/>
          <w:szCs w:val="22"/>
        </w:rPr>
      </w:pPr>
    </w:p>
    <w:p w14:paraId="4EE0C49F" w14:textId="0B0EBA5E" w:rsidR="009D65F9" w:rsidRPr="00811B9A" w:rsidRDefault="00C51A14"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Munich, February 18, 2021 – MTU Aero Engines AG has presented its preliminary figures for 2020: Revenue was €3,977 million, compared with €4,628 million in 2019. The operating profit</w:t>
      </w:r>
      <w:r w:rsidR="00AA674D" w:rsidRPr="00811B9A">
        <w:rPr>
          <w:rStyle w:val="Funotenzeichen"/>
          <w:rFonts w:ascii="CorpoS" w:hAnsi="CorpoS"/>
          <w:b/>
          <w:sz w:val="22"/>
          <w:szCs w:val="22"/>
          <w:lang w:val="de-DE"/>
        </w:rPr>
        <w:footnoteReference w:id="1"/>
      </w:r>
      <w:r>
        <w:rPr>
          <w:rFonts w:ascii="CorpoS" w:hAnsi="CorpoS"/>
          <w:sz w:val="22"/>
          <w:szCs w:val="22"/>
        </w:rPr>
        <w:t xml:space="preserve"> was €416 million (2019: €757 million) and the EBIT margin was 10.5% (2019: 16.4%). Net income</w:t>
      </w:r>
      <w:r w:rsidR="009D65F9" w:rsidRPr="00811B9A">
        <w:rPr>
          <w:rStyle w:val="Funotenzeichen"/>
          <w:rFonts w:ascii="CorpoS" w:hAnsi="CorpoS"/>
          <w:b/>
          <w:sz w:val="22"/>
          <w:szCs w:val="22"/>
        </w:rPr>
        <w:footnoteReference w:id="2"/>
      </w:r>
      <w:r>
        <w:rPr>
          <w:rFonts w:ascii="CorpoS" w:hAnsi="CorpoS"/>
          <w:sz w:val="22"/>
          <w:szCs w:val="22"/>
        </w:rPr>
        <w:t xml:space="preserve"> was €294 million in 2020, compared with €538 million in 2019.</w:t>
      </w:r>
    </w:p>
    <w:p w14:paraId="1FE3F4C9" w14:textId="77777777" w:rsidR="008E749D" w:rsidRPr="002A590A" w:rsidRDefault="008E749D" w:rsidP="00E53A5F">
      <w:pPr>
        <w:tabs>
          <w:tab w:val="left" w:pos="7655"/>
          <w:tab w:val="left" w:pos="7938"/>
        </w:tabs>
        <w:spacing w:line="300" w:lineRule="exact"/>
        <w:ind w:right="283"/>
        <w:jc w:val="both"/>
        <w:rPr>
          <w:rFonts w:ascii="CorpoS" w:hAnsi="CorpoS"/>
          <w:sz w:val="22"/>
          <w:szCs w:val="22"/>
        </w:rPr>
      </w:pPr>
    </w:p>
    <w:p w14:paraId="07328183" w14:textId="6C46A64F" w:rsidR="00F0428D" w:rsidRPr="00B357E6" w:rsidRDefault="009D65F9" w:rsidP="00B357E6">
      <w:pPr>
        <w:tabs>
          <w:tab w:val="left" w:pos="7655"/>
          <w:tab w:val="left" w:pos="7938"/>
        </w:tabs>
        <w:spacing w:line="300" w:lineRule="exact"/>
        <w:ind w:right="283"/>
        <w:jc w:val="both"/>
        <w:rPr>
          <w:rFonts w:ascii="CorpoS" w:hAnsi="CorpoS"/>
          <w:sz w:val="22"/>
          <w:szCs w:val="22"/>
        </w:rPr>
      </w:pPr>
      <w:r>
        <w:rPr>
          <w:rFonts w:ascii="CorpoS" w:hAnsi="CorpoS"/>
          <w:sz w:val="22"/>
          <w:szCs w:val="22"/>
        </w:rPr>
        <w:t xml:space="preserve">“Our swift and decisive action in the face of the coronavirus crisis has paid off. We managed the challenges due to the coronavirus pandemic well and posted respectable earnings in 2020 despite the crisis,” said Reiner Winkler, CEO of MTU Aero Engines AG. “While our revenue was at the lower end of our target range in 2020 as a result of lower maintenance volumes and the unfavorable development of the dollar exchange rate, earnings were slightly above our forecast.” In light of the coronavirus crisis, MTU revised its forecast at the end of July and published more precise guidance after the first nine months. The </w:t>
      </w:r>
      <w:r w:rsidRPr="00D02BF0">
        <w:rPr>
          <w:rFonts w:ascii="CorpoS" w:hAnsi="CorpoS"/>
          <w:sz w:val="22"/>
          <w:szCs w:val="22"/>
        </w:rPr>
        <w:t>company</w:t>
      </w:r>
      <w:r w:rsidR="00D02BF0" w:rsidRPr="00D02BF0">
        <w:rPr>
          <w:rFonts w:ascii="CorpoS" w:hAnsi="CorpoS"/>
          <w:sz w:val="22"/>
          <w:szCs w:val="22"/>
        </w:rPr>
        <w:t xml:space="preserve"> had</w:t>
      </w:r>
      <w:r w:rsidRPr="00D02BF0">
        <w:rPr>
          <w:rFonts w:ascii="CorpoS" w:hAnsi="CorpoS"/>
          <w:sz w:val="22"/>
          <w:szCs w:val="22"/>
        </w:rPr>
        <w:t xml:space="preserve"> forecast</w:t>
      </w:r>
      <w:r>
        <w:rPr>
          <w:rFonts w:ascii="CorpoS" w:hAnsi="CorpoS"/>
          <w:sz w:val="22"/>
          <w:szCs w:val="22"/>
        </w:rPr>
        <w:t xml:space="preserve"> an adjusted EBIT margin of around 10% and had expected adjusted net income to develop in line with adjusted EBIT. The target corridor for rev</w:t>
      </w:r>
      <w:r w:rsidR="00B650E0">
        <w:rPr>
          <w:rFonts w:ascii="CorpoS" w:hAnsi="CorpoS"/>
          <w:sz w:val="22"/>
          <w:szCs w:val="22"/>
        </w:rPr>
        <w:t xml:space="preserve">enue was set at between </w:t>
      </w:r>
      <w:r w:rsidR="00B650E0">
        <w:rPr>
          <w:rFonts w:ascii="CorpoS" w:hAnsi="CorpoS"/>
          <w:sz w:val="22"/>
          <w:szCs w:val="22"/>
        </w:rPr>
        <w:br w:type="textWrapping" w:clear="all"/>
      </w:r>
      <w:bookmarkStart w:id="0" w:name="_GoBack"/>
      <w:bookmarkEnd w:id="0"/>
      <w:r w:rsidR="00B650E0">
        <w:rPr>
          <w:rFonts w:ascii="CorpoS" w:hAnsi="CorpoS"/>
          <w:sz w:val="22"/>
          <w:szCs w:val="22"/>
        </w:rPr>
        <w:t xml:space="preserve">€4 and </w:t>
      </w:r>
      <w:r>
        <w:rPr>
          <w:rFonts w:ascii="CorpoS" w:hAnsi="CorpoS"/>
          <w:sz w:val="22"/>
          <w:szCs w:val="22"/>
        </w:rPr>
        <w:t xml:space="preserve">4.2 billion. </w:t>
      </w:r>
      <w:r w:rsidRPr="00D02BF0">
        <w:rPr>
          <w:rFonts w:ascii="CorpoS" w:hAnsi="CorpoS"/>
          <w:sz w:val="22"/>
          <w:szCs w:val="22"/>
        </w:rPr>
        <w:t>Wink</w:t>
      </w:r>
      <w:r w:rsidR="00D02BF0" w:rsidRPr="00D02BF0">
        <w:rPr>
          <w:rFonts w:ascii="CorpoS" w:hAnsi="CorpoS"/>
          <w:sz w:val="22"/>
          <w:szCs w:val="22"/>
        </w:rPr>
        <w:t>l</w:t>
      </w:r>
      <w:r w:rsidRPr="00D02BF0">
        <w:rPr>
          <w:rFonts w:ascii="CorpoS" w:hAnsi="CorpoS"/>
          <w:sz w:val="22"/>
          <w:szCs w:val="22"/>
        </w:rPr>
        <w:t>er</w:t>
      </w:r>
      <w:r>
        <w:rPr>
          <w:rFonts w:ascii="CorpoS" w:hAnsi="CorpoS"/>
          <w:sz w:val="22"/>
          <w:szCs w:val="22"/>
        </w:rPr>
        <w:t xml:space="preserve">: “Experts </w:t>
      </w:r>
      <w:r w:rsidR="00D02BF0" w:rsidRPr="00D02BF0">
        <w:rPr>
          <w:rFonts w:ascii="CorpoS" w:hAnsi="CorpoS"/>
          <w:sz w:val="22"/>
          <w:szCs w:val="22"/>
        </w:rPr>
        <w:t>anticipate</w:t>
      </w:r>
      <w:r>
        <w:rPr>
          <w:rFonts w:ascii="CorpoS" w:hAnsi="CorpoS"/>
          <w:sz w:val="22"/>
          <w:szCs w:val="22"/>
        </w:rPr>
        <w:t xml:space="preserve"> the recovery of our sector to begin in 2021. That should be reflected in a slight upward trend in our business figures.”</w:t>
      </w:r>
    </w:p>
    <w:p w14:paraId="379F44CC" w14:textId="77777777" w:rsidR="00B357E6" w:rsidRPr="00516DB1" w:rsidRDefault="00B357E6" w:rsidP="00B357E6">
      <w:pPr>
        <w:tabs>
          <w:tab w:val="left" w:pos="7655"/>
          <w:tab w:val="left" w:pos="7938"/>
        </w:tabs>
        <w:spacing w:line="300" w:lineRule="exact"/>
        <w:ind w:right="283"/>
        <w:jc w:val="both"/>
        <w:rPr>
          <w:rFonts w:ascii="CorpoS" w:hAnsi="CorpoS"/>
          <w:sz w:val="22"/>
          <w:szCs w:val="22"/>
        </w:rPr>
      </w:pPr>
    </w:p>
    <w:p w14:paraId="741F2783" w14:textId="77777777" w:rsidR="009D65F9" w:rsidRPr="00F61A98"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t>Outlook for 2021</w:t>
      </w:r>
    </w:p>
    <w:p w14:paraId="6A3BD1E3" w14:textId="3173ED36" w:rsidR="009902A2" w:rsidRPr="00BD225D" w:rsidRDefault="00954CC5" w:rsidP="009902A2">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2021, the commercial maintenance business is expected to recover most clearly from the effects of the coronavirus crisis, with revenue growth of around </w:t>
      </w:r>
      <w:r w:rsidR="002A590A">
        <w:rPr>
          <w:rFonts w:ascii="CorpoS" w:hAnsi="CorpoS"/>
          <w:sz w:val="22"/>
          <w:szCs w:val="22"/>
        </w:rPr>
        <w:t>15 to 25</w:t>
      </w:r>
      <w:r w:rsidR="00D02BF0">
        <w:rPr>
          <w:rFonts w:ascii="CorpoS" w:hAnsi="CorpoS"/>
          <w:sz w:val="22"/>
          <w:szCs w:val="22"/>
        </w:rPr>
        <w:t xml:space="preserve">%. </w:t>
      </w:r>
      <w:r w:rsidR="00D02BF0" w:rsidRPr="00D02BF0">
        <w:rPr>
          <w:rFonts w:ascii="CorpoS" w:hAnsi="CorpoS"/>
          <w:sz w:val="22"/>
          <w:szCs w:val="22"/>
        </w:rPr>
        <w:t>Here, t</w:t>
      </w:r>
      <w:r w:rsidRPr="00D02BF0">
        <w:rPr>
          <w:rFonts w:ascii="CorpoS" w:hAnsi="CorpoS"/>
          <w:sz w:val="22"/>
          <w:szCs w:val="22"/>
        </w:rPr>
        <w:t>he revenue</w:t>
      </w:r>
      <w:r>
        <w:rPr>
          <w:rFonts w:ascii="CorpoS" w:hAnsi="CorpoS"/>
          <w:sz w:val="22"/>
          <w:szCs w:val="22"/>
        </w:rPr>
        <w:t xml:space="preserve"> contribution from the Geared Turbofan™ should increase considerably. At the Capital Market Day in November 2020, MTU initially assumed revenue growth in the commercial MRO business in the twenty percent range. The commercial spare parts business is expected to post revenue growth in the low to mid single-digit percentage range. At the Capital Market Day, a slight rise in revenue was forecast for the commercial</w:t>
      </w:r>
      <w:r w:rsidR="00516DB1">
        <w:rPr>
          <w:rFonts w:ascii="CorpoS" w:hAnsi="CorpoS"/>
          <w:sz w:val="22"/>
          <w:szCs w:val="22"/>
        </w:rPr>
        <w:t xml:space="preserve"> spare parts business. For the c</w:t>
      </w:r>
      <w:r>
        <w:rPr>
          <w:rFonts w:ascii="CorpoS" w:hAnsi="CorpoS"/>
          <w:sz w:val="22"/>
          <w:szCs w:val="22"/>
        </w:rPr>
        <w:t xml:space="preserve">ommercial series business, MTU is forecasting slight revenue growth. Until now, it had expected this business to make a stable revenue contribution. The military business has not been affected by the coronavirus crisis and should post further slight growth in 2021. Overall, MTU </w:t>
      </w:r>
      <w:r w:rsidR="002A590A">
        <w:rPr>
          <w:rFonts w:ascii="CorpoS" w:hAnsi="CorpoS"/>
          <w:sz w:val="22"/>
          <w:szCs w:val="22"/>
        </w:rPr>
        <w:t>expects revenue to be between €4.2 and 4.6 billion</w:t>
      </w:r>
      <w:r>
        <w:rPr>
          <w:rFonts w:ascii="CorpoS" w:hAnsi="CorpoS"/>
          <w:sz w:val="22"/>
          <w:szCs w:val="22"/>
        </w:rPr>
        <w:t xml:space="preserve">. The adjusted EBIT margin should be between 9.5 </w:t>
      </w:r>
      <w:r w:rsidRPr="00D02BF0">
        <w:rPr>
          <w:rFonts w:ascii="CorpoS" w:hAnsi="CorpoS"/>
          <w:sz w:val="22"/>
          <w:szCs w:val="22"/>
        </w:rPr>
        <w:t>and 10</w:t>
      </w:r>
      <w:r w:rsidR="00D02BF0" w:rsidRPr="00D02BF0">
        <w:rPr>
          <w:rFonts w:ascii="CorpoS" w:hAnsi="CorpoS"/>
          <w:sz w:val="22"/>
          <w:szCs w:val="22"/>
        </w:rPr>
        <w:t>.5</w:t>
      </w:r>
      <w:r w:rsidRPr="00D02BF0">
        <w:rPr>
          <w:rFonts w:ascii="CorpoS" w:hAnsi="CorpoS"/>
          <w:sz w:val="22"/>
          <w:szCs w:val="22"/>
        </w:rPr>
        <w:t>%.</w:t>
      </w:r>
      <w:r>
        <w:rPr>
          <w:rFonts w:ascii="CorpoS" w:hAnsi="CorpoS"/>
          <w:sz w:val="22"/>
          <w:szCs w:val="22"/>
        </w:rPr>
        <w:t xml:space="preserve"> Adjusted net income is expected to develop in line with adjusted EBIT. The cash conversion rate, which shows the ratio of free cash flow to adjusted net income, is expected to be in the mid double-digit percentage range in 2021 (2020: 36%). Chief Financial Officer Peter </w:t>
      </w:r>
      <w:proofErr w:type="spellStart"/>
      <w:r>
        <w:rPr>
          <w:rFonts w:ascii="CorpoS" w:hAnsi="CorpoS"/>
          <w:sz w:val="22"/>
          <w:szCs w:val="22"/>
        </w:rPr>
        <w:t>Kameritsch</w:t>
      </w:r>
      <w:proofErr w:type="spellEnd"/>
      <w:r>
        <w:rPr>
          <w:rFonts w:ascii="CorpoS" w:hAnsi="CorpoS"/>
          <w:sz w:val="22"/>
          <w:szCs w:val="22"/>
        </w:rPr>
        <w:t xml:space="preserve">: “We will monitor </w:t>
      </w:r>
      <w:r>
        <w:rPr>
          <w:rFonts w:ascii="CorpoS" w:hAnsi="CorpoS"/>
          <w:sz w:val="22"/>
          <w:szCs w:val="22"/>
        </w:rPr>
        <w:lastRenderedPageBreak/>
        <w:t>the market situation closely and continue our disciplined liquidity management. The financial headroom we built up in liquidity last year gives us additional security.” MTU increased its liquidity reserves considerably in 2020: it raised an existing credit facility by €100 million to €700 million</w:t>
      </w:r>
      <w:r w:rsidR="002A590A">
        <w:rPr>
          <w:rFonts w:ascii="CorpoS" w:hAnsi="CorpoS"/>
          <w:sz w:val="22"/>
          <w:szCs w:val="22"/>
        </w:rPr>
        <w:t xml:space="preserve">, </w:t>
      </w:r>
      <w:r w:rsidR="002A590A" w:rsidRPr="002A590A">
        <w:rPr>
          <w:rFonts w:ascii="CorpoS" w:hAnsi="CorpoS"/>
          <w:sz w:val="22"/>
          <w:szCs w:val="22"/>
        </w:rPr>
        <w:t>took out a €100 million note loan</w:t>
      </w:r>
      <w:r>
        <w:rPr>
          <w:rFonts w:ascii="CorpoS" w:hAnsi="CorpoS"/>
          <w:sz w:val="22"/>
          <w:szCs w:val="22"/>
        </w:rPr>
        <w:t xml:space="preserve"> and successfully placed a corporate bond with a nominal value of €500 million.</w:t>
      </w:r>
    </w:p>
    <w:p w14:paraId="13EFD0B4" w14:textId="77777777" w:rsidR="00BC4868" w:rsidRPr="00516DB1" w:rsidRDefault="00BC4868" w:rsidP="009D65F9">
      <w:pPr>
        <w:tabs>
          <w:tab w:val="left" w:pos="7655"/>
          <w:tab w:val="left" w:pos="7938"/>
        </w:tabs>
        <w:spacing w:line="300" w:lineRule="exact"/>
        <w:ind w:right="283"/>
        <w:jc w:val="both"/>
        <w:rPr>
          <w:rFonts w:ascii="CorpoS" w:hAnsi="CorpoS"/>
          <w:sz w:val="22"/>
          <w:szCs w:val="22"/>
        </w:rPr>
      </w:pPr>
    </w:p>
    <w:p w14:paraId="722637B2" w14:textId="77777777" w:rsidR="009D65F9" w:rsidRPr="00927602"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Higher revenue from the military engines business</w:t>
      </w:r>
    </w:p>
    <w:p w14:paraId="3F338B3F" w14:textId="77777777" w:rsidR="00927602" w:rsidRPr="00D75D37" w:rsidRDefault="00927602" w:rsidP="00927602">
      <w:pPr>
        <w:spacing w:line="300" w:lineRule="exact"/>
        <w:ind w:right="283"/>
        <w:jc w:val="both"/>
        <w:rPr>
          <w:rFonts w:ascii="CorpoS" w:hAnsi="CorpoS"/>
          <w:sz w:val="22"/>
          <w:szCs w:val="22"/>
        </w:rPr>
      </w:pPr>
      <w:r>
        <w:rPr>
          <w:rFonts w:ascii="CorpoS" w:hAnsi="CorpoS"/>
          <w:sz w:val="22"/>
          <w:szCs w:val="22"/>
        </w:rPr>
        <w:t>The military business has not been affected by the coronavirus crisis. Here, MTU grew revenue by 5% to €483 million in 2020 (2019: €459 million). The main revenue driver was the EJ200 engine for the Eurofighter. “In 2020, a decision was taken on replacement of the first Eurofighter tranches. That will help safeguard revenue in our military business,” said Winkler. “In the military segment, the focus for the future is the next generation of European fighter aircraft, which we are supporting with the Next European Fighter Engine.”</w:t>
      </w:r>
    </w:p>
    <w:p w14:paraId="3771B2CC" w14:textId="77777777" w:rsidR="008E749D" w:rsidRPr="00516DB1" w:rsidRDefault="008E749D" w:rsidP="009D65F9">
      <w:pPr>
        <w:spacing w:line="300" w:lineRule="exact"/>
        <w:ind w:right="283"/>
        <w:jc w:val="both"/>
        <w:rPr>
          <w:rFonts w:ascii="CorpoS" w:hAnsi="CorpoS"/>
          <w:sz w:val="22"/>
          <w:szCs w:val="22"/>
        </w:rPr>
      </w:pPr>
    </w:p>
    <w:p w14:paraId="1FE51DD1" w14:textId="437198F1" w:rsidR="0008737B" w:rsidRPr="00D923ED" w:rsidRDefault="00D923ED" w:rsidP="009D65F9">
      <w:pPr>
        <w:spacing w:line="300" w:lineRule="exact"/>
        <w:ind w:right="283"/>
        <w:jc w:val="both"/>
        <w:rPr>
          <w:rFonts w:ascii="CorpoS" w:hAnsi="CorpoS"/>
          <w:sz w:val="22"/>
          <w:szCs w:val="22"/>
        </w:rPr>
      </w:pPr>
      <w:r>
        <w:rPr>
          <w:rFonts w:ascii="CorpoS" w:hAnsi="CorpoS"/>
          <w:sz w:val="22"/>
          <w:szCs w:val="22"/>
        </w:rPr>
        <w:t xml:space="preserve">The most significant drop in revenue in 2020 was in the commercial engines business, where revenue fell 32% from €1,537 million to €1,052 million. “The revenue figures reflect production cuts at Airbus and Boeing and lower aircraft deliveries,” explained Winkler. The most important revenue generators in the commercial OEM business were the PW1100G-JM for the A320neo and the V2500 for the classic A320 aircraft family. “In our financial statements for 2020, </w:t>
      </w:r>
      <w:r w:rsidR="002A590A">
        <w:rPr>
          <w:rFonts w:ascii="CorpoS" w:hAnsi="CorpoS"/>
          <w:sz w:val="22"/>
          <w:szCs w:val="22"/>
        </w:rPr>
        <w:t xml:space="preserve">we have taken account of the fact that Boeing has postponed </w:t>
      </w:r>
      <w:r>
        <w:rPr>
          <w:rFonts w:ascii="CorpoS" w:hAnsi="CorpoS"/>
          <w:sz w:val="22"/>
          <w:szCs w:val="22"/>
        </w:rPr>
        <w:t xml:space="preserve">market entry of the 777X and reduced production volume. This led to a write-down on </w:t>
      </w:r>
      <w:r w:rsidR="002A590A">
        <w:rPr>
          <w:rFonts w:ascii="CorpoS" w:hAnsi="CorpoS"/>
          <w:sz w:val="22"/>
          <w:szCs w:val="22"/>
        </w:rPr>
        <w:t xml:space="preserve">our investment in </w:t>
      </w:r>
      <w:r>
        <w:rPr>
          <w:rFonts w:ascii="CorpoS" w:hAnsi="CorpoS"/>
          <w:sz w:val="22"/>
          <w:szCs w:val="22"/>
        </w:rPr>
        <w:t>the GE9X engine for the 777X</w:t>
      </w:r>
      <w:r w:rsidR="002A590A">
        <w:rPr>
          <w:rFonts w:ascii="CorpoS" w:hAnsi="CorpoS"/>
          <w:sz w:val="22"/>
          <w:szCs w:val="22"/>
        </w:rPr>
        <w:t>. As a special item, this is adjusted out of earnings</w:t>
      </w:r>
      <w:r>
        <w:rPr>
          <w:rFonts w:ascii="CorpoS" w:hAnsi="CorpoS"/>
          <w:sz w:val="22"/>
          <w:szCs w:val="22"/>
        </w:rPr>
        <w:t>,” said Winkler.</w:t>
      </w:r>
    </w:p>
    <w:p w14:paraId="33B5AF5F" w14:textId="77777777" w:rsidR="00200FF1" w:rsidRPr="00516DB1" w:rsidRDefault="00200FF1" w:rsidP="00200FF1">
      <w:pPr>
        <w:spacing w:line="300" w:lineRule="exact"/>
        <w:ind w:right="283"/>
        <w:jc w:val="both"/>
        <w:rPr>
          <w:rFonts w:ascii="CorpoS" w:hAnsi="CorpoS"/>
          <w:sz w:val="22"/>
          <w:szCs w:val="22"/>
        </w:rPr>
      </w:pPr>
    </w:p>
    <w:p w14:paraId="5C159E2F" w14:textId="41AF3880" w:rsidR="009D65F9" w:rsidRPr="0004510F" w:rsidRDefault="00532C98" w:rsidP="009D65F9">
      <w:pPr>
        <w:spacing w:line="300" w:lineRule="exact"/>
        <w:ind w:right="283"/>
        <w:jc w:val="both"/>
        <w:rPr>
          <w:rFonts w:ascii="CorpoS" w:hAnsi="CorpoS"/>
          <w:sz w:val="22"/>
          <w:szCs w:val="22"/>
        </w:rPr>
      </w:pPr>
      <w:r>
        <w:rPr>
          <w:rFonts w:ascii="CorpoS" w:hAnsi="CorpoS"/>
          <w:sz w:val="22"/>
          <w:szCs w:val="22"/>
        </w:rPr>
        <w:t xml:space="preserve">Revenue from commercial maintenance contracted by 7% to €2,522 million (2019: €2,711 million). “The retrofit program for the Geared Turbofan™ largely offset the drop in revenue in our core business, so the revenue decline was in the </w:t>
      </w:r>
      <w:proofErr w:type="spellStart"/>
      <w:r>
        <w:rPr>
          <w:rFonts w:ascii="CorpoS" w:hAnsi="CorpoS"/>
          <w:sz w:val="22"/>
          <w:szCs w:val="22"/>
        </w:rPr>
        <w:t>mid single</w:t>
      </w:r>
      <w:proofErr w:type="spellEnd"/>
      <w:r>
        <w:rPr>
          <w:rFonts w:ascii="CorpoS" w:hAnsi="CorpoS"/>
          <w:sz w:val="22"/>
          <w:szCs w:val="22"/>
        </w:rPr>
        <w:t>-digit percentage range, as forecast,” said Winkler. The GTF retrofit program comprises warranty work for the PW1100G-JM. The principal revenue drivers in the commercial maintenance business were the V2500 and the PW1100G-JM. “In 2020, we gained new MRO orders worth more than US$ 5 billion. Our ability to achieve such success during a crisis shows our attractive service offering and our good reputation in the sector,” added Winkler.</w:t>
      </w:r>
    </w:p>
    <w:p w14:paraId="446266A3" w14:textId="77777777" w:rsidR="009D65F9" w:rsidRPr="00516DB1" w:rsidRDefault="009D65F9" w:rsidP="009D65F9">
      <w:pPr>
        <w:spacing w:line="300" w:lineRule="exact"/>
        <w:ind w:right="283"/>
        <w:jc w:val="both"/>
        <w:rPr>
          <w:rFonts w:ascii="CorpoS" w:hAnsi="CorpoS"/>
          <w:sz w:val="22"/>
          <w:szCs w:val="22"/>
        </w:rPr>
      </w:pPr>
    </w:p>
    <w:p w14:paraId="0E0854D5" w14:textId="77777777" w:rsidR="009D65F9" w:rsidRPr="004A7E07"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Order backlog at €18.6 billion</w:t>
      </w:r>
    </w:p>
    <w:p w14:paraId="70AB2C25" w14:textId="77777777" w:rsidR="009D65F9" w:rsidRPr="00FA28E2" w:rsidRDefault="004A7E07"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The order backlog at MTU was €18.6 billion at year-end, compared with €19.8 billion in the previous year. “That is still a high level as we only registered postponements and very few cancellations; theoretically it is equivalent to full capacity utilization for more than four years,” said Winkler. The majority of these orders are for the V2500 and the Geared Turbofan™ engines of the PW1000G family, especially the PW1100G-JM.</w:t>
      </w:r>
    </w:p>
    <w:p w14:paraId="71C96D31" w14:textId="4DEF382D" w:rsidR="009D65F9" w:rsidRDefault="009D65F9" w:rsidP="009D65F9">
      <w:pPr>
        <w:tabs>
          <w:tab w:val="left" w:pos="7655"/>
          <w:tab w:val="left" w:pos="9072"/>
        </w:tabs>
        <w:spacing w:line="300" w:lineRule="exact"/>
        <w:ind w:right="283"/>
        <w:jc w:val="both"/>
        <w:rPr>
          <w:rFonts w:ascii="CorpoS" w:hAnsi="CorpoS"/>
          <w:b/>
          <w:sz w:val="22"/>
          <w:szCs w:val="22"/>
        </w:rPr>
      </w:pPr>
    </w:p>
    <w:p w14:paraId="6D4AF907" w14:textId="704063D9" w:rsidR="002474D0" w:rsidRDefault="002474D0" w:rsidP="009D65F9">
      <w:pPr>
        <w:tabs>
          <w:tab w:val="left" w:pos="7655"/>
          <w:tab w:val="left" w:pos="9072"/>
        </w:tabs>
        <w:spacing w:line="300" w:lineRule="exact"/>
        <w:ind w:right="283"/>
        <w:jc w:val="both"/>
        <w:rPr>
          <w:rFonts w:ascii="CorpoS" w:hAnsi="CorpoS"/>
          <w:b/>
          <w:sz w:val="22"/>
          <w:szCs w:val="22"/>
        </w:rPr>
      </w:pPr>
    </w:p>
    <w:p w14:paraId="714361A8" w14:textId="77777777" w:rsidR="002474D0" w:rsidRPr="00516DB1" w:rsidRDefault="002474D0" w:rsidP="009D65F9">
      <w:pPr>
        <w:tabs>
          <w:tab w:val="left" w:pos="7655"/>
          <w:tab w:val="left" w:pos="9072"/>
        </w:tabs>
        <w:spacing w:line="300" w:lineRule="exact"/>
        <w:ind w:right="283"/>
        <w:jc w:val="both"/>
        <w:rPr>
          <w:rFonts w:ascii="CorpoS" w:hAnsi="CorpoS"/>
          <w:b/>
          <w:sz w:val="22"/>
          <w:szCs w:val="22"/>
        </w:rPr>
      </w:pPr>
    </w:p>
    <w:p w14:paraId="576EE46A" w14:textId="77777777" w:rsidR="009D65F9" w:rsidRPr="00A82212"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lastRenderedPageBreak/>
        <w:t>Earnings of the business units</w:t>
      </w:r>
    </w:p>
    <w:p w14:paraId="543D9AD6" w14:textId="77777777" w:rsidR="001721F1" w:rsidRDefault="007F1859" w:rsidP="00900007">
      <w:pPr>
        <w:tabs>
          <w:tab w:val="left" w:pos="7655"/>
          <w:tab w:val="left" w:pos="9072"/>
        </w:tabs>
        <w:spacing w:line="300" w:lineRule="exact"/>
        <w:ind w:right="283"/>
        <w:jc w:val="both"/>
        <w:rPr>
          <w:rFonts w:ascii="CorpoS" w:hAnsi="CorpoS"/>
          <w:sz w:val="22"/>
          <w:szCs w:val="22"/>
        </w:rPr>
      </w:pPr>
      <w:r>
        <w:rPr>
          <w:rFonts w:ascii="CorpoS" w:hAnsi="CorpoS"/>
          <w:sz w:val="22"/>
          <w:szCs w:val="22"/>
        </w:rPr>
        <w:t>In 2020, earnings declined in both the OEM business and the commercial maintenance business.</w:t>
      </w:r>
    </w:p>
    <w:p w14:paraId="5A69E5E6" w14:textId="77777777" w:rsidR="006D238D" w:rsidRPr="00516DB1" w:rsidRDefault="006D238D" w:rsidP="00900007">
      <w:pPr>
        <w:tabs>
          <w:tab w:val="left" w:pos="7655"/>
          <w:tab w:val="left" w:pos="9072"/>
        </w:tabs>
        <w:spacing w:line="300" w:lineRule="exact"/>
        <w:ind w:right="283"/>
        <w:jc w:val="both"/>
        <w:rPr>
          <w:rFonts w:ascii="CorpoS" w:hAnsi="CorpoS"/>
          <w:sz w:val="22"/>
          <w:szCs w:val="22"/>
        </w:rPr>
      </w:pPr>
    </w:p>
    <w:p w14:paraId="2BA58072" w14:textId="2C0DEAA4" w:rsidR="007F1859" w:rsidRPr="001721F1" w:rsidRDefault="00A82212" w:rsidP="00900007">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In the OEM business, the operating profit was €280 million in 2020, compared with €496 million in 2019. </w:t>
      </w:r>
      <w:r w:rsidRPr="00D02BF0">
        <w:rPr>
          <w:rFonts w:ascii="CorpoS" w:hAnsi="CorpoS"/>
          <w:sz w:val="22"/>
          <w:szCs w:val="22"/>
        </w:rPr>
        <w:t>Wink</w:t>
      </w:r>
      <w:r w:rsidR="00D02BF0" w:rsidRPr="00D02BF0">
        <w:rPr>
          <w:rFonts w:ascii="CorpoS" w:hAnsi="CorpoS"/>
          <w:sz w:val="22"/>
          <w:szCs w:val="22"/>
        </w:rPr>
        <w:t>l</w:t>
      </w:r>
      <w:r w:rsidRPr="00D02BF0">
        <w:rPr>
          <w:rFonts w:ascii="CorpoS" w:hAnsi="CorpoS"/>
          <w:sz w:val="22"/>
          <w:szCs w:val="22"/>
        </w:rPr>
        <w:t>er</w:t>
      </w:r>
      <w:r>
        <w:rPr>
          <w:rFonts w:ascii="CorpoS" w:hAnsi="CorpoS"/>
          <w:sz w:val="22"/>
          <w:szCs w:val="22"/>
        </w:rPr>
        <w:t>: “Here, earnings were reduced by an organic decline in revenue in the twenty percent range in both the commercial series business and the spare parts business.” The EBIT margin in the OEM business was 18.2 % (2019: 24.8%).</w:t>
      </w:r>
    </w:p>
    <w:p w14:paraId="073D71BB" w14:textId="77777777" w:rsidR="007F1859" w:rsidRPr="00516DB1" w:rsidRDefault="007F1859" w:rsidP="00900007">
      <w:pPr>
        <w:tabs>
          <w:tab w:val="left" w:pos="7655"/>
          <w:tab w:val="left" w:pos="9072"/>
        </w:tabs>
        <w:spacing w:line="300" w:lineRule="exact"/>
        <w:ind w:right="283"/>
        <w:jc w:val="both"/>
        <w:rPr>
          <w:rFonts w:ascii="CorpoS" w:hAnsi="CorpoS"/>
          <w:sz w:val="22"/>
          <w:szCs w:val="22"/>
        </w:rPr>
      </w:pPr>
    </w:p>
    <w:p w14:paraId="5B40BE04" w14:textId="16627475" w:rsidR="002716B2" w:rsidRPr="00312C79" w:rsidRDefault="00D55FCA" w:rsidP="002716B2">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Earnings in the commercial maintenance business came in at €136 million in 2020 (2019: €261 million) and the margin was 5.4% (2019: 9.6%). “In the commercial maintenance business, the high proportion of work on the Geared Turbofan™ </w:t>
      </w:r>
      <w:r w:rsidR="00516DB1">
        <w:rPr>
          <w:rFonts w:ascii="CorpoS" w:hAnsi="CorpoS"/>
          <w:sz w:val="22"/>
          <w:szCs w:val="22"/>
        </w:rPr>
        <w:t xml:space="preserve">particularly </w:t>
      </w:r>
      <w:r>
        <w:rPr>
          <w:rFonts w:ascii="CorpoS" w:hAnsi="CorpoS"/>
          <w:sz w:val="22"/>
          <w:szCs w:val="22"/>
        </w:rPr>
        <w:t>had a negative impact on the margin,” explained Winkler.</w:t>
      </w:r>
    </w:p>
    <w:p w14:paraId="5DC68A4D" w14:textId="77777777" w:rsidR="00412DC5" w:rsidRPr="00516DB1" w:rsidRDefault="00412DC5" w:rsidP="009D65F9">
      <w:pPr>
        <w:tabs>
          <w:tab w:val="left" w:pos="7655"/>
          <w:tab w:val="left" w:pos="9072"/>
        </w:tabs>
        <w:spacing w:line="300" w:lineRule="exact"/>
        <w:ind w:right="283"/>
        <w:jc w:val="both"/>
        <w:rPr>
          <w:rFonts w:ascii="CorpoS" w:hAnsi="CorpoS"/>
          <w:sz w:val="22"/>
          <w:szCs w:val="22"/>
        </w:rPr>
      </w:pPr>
    </w:p>
    <w:p w14:paraId="24B48690" w14:textId="77777777" w:rsidR="009D65F9" w:rsidRPr="00573B3B"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t>Dividend proposal on March 9</w:t>
      </w:r>
    </w:p>
    <w:p w14:paraId="3C9B0CF1" w14:textId="47600B5B" w:rsidR="009D65F9" w:rsidRPr="00573B3B" w:rsidRDefault="009D65F9"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“We would like to thank our shareholders for their trust and loyalty during </w:t>
      </w:r>
      <w:r w:rsidRPr="00D02BF0">
        <w:rPr>
          <w:rFonts w:ascii="CorpoS" w:hAnsi="CorpoS"/>
          <w:sz w:val="22"/>
          <w:szCs w:val="22"/>
        </w:rPr>
        <w:t>this crisis and pay them</w:t>
      </w:r>
      <w:r>
        <w:rPr>
          <w:rFonts w:ascii="CorpoS" w:hAnsi="CorpoS"/>
          <w:sz w:val="22"/>
          <w:szCs w:val="22"/>
        </w:rPr>
        <w:t xml:space="preserve"> a dividend for the 2020 fiscal year,” said </w:t>
      </w:r>
      <w:proofErr w:type="spellStart"/>
      <w:r>
        <w:rPr>
          <w:rFonts w:ascii="CorpoS" w:hAnsi="CorpoS"/>
          <w:sz w:val="22"/>
          <w:szCs w:val="22"/>
        </w:rPr>
        <w:t>Kameritsch</w:t>
      </w:r>
      <w:proofErr w:type="spellEnd"/>
      <w:r>
        <w:rPr>
          <w:rFonts w:ascii="CorpoS" w:hAnsi="CorpoS"/>
          <w:sz w:val="22"/>
          <w:szCs w:val="22"/>
        </w:rPr>
        <w:t>. “When the Supervisory Board meets on March 9 to adopt the financial statemen</w:t>
      </w:r>
      <w:r w:rsidR="00516DB1">
        <w:rPr>
          <w:rFonts w:ascii="CorpoS" w:hAnsi="CorpoS"/>
          <w:sz w:val="22"/>
          <w:szCs w:val="22"/>
        </w:rPr>
        <w:t>ts, we will therefore recommend to</w:t>
      </w:r>
      <w:r>
        <w:rPr>
          <w:rFonts w:ascii="CorpoS" w:hAnsi="CorpoS"/>
          <w:sz w:val="22"/>
          <w:szCs w:val="22"/>
        </w:rPr>
        <w:t xml:space="preserve"> propose a resolution to the Annual General Meeting to pay a dividend of €1.25.” Due to the coronavirus pandemic, the dividend paid for 2019 was the statutory minimum of €0</w:t>
      </w:r>
      <w:r w:rsidR="00516DB1">
        <w:rPr>
          <w:rFonts w:ascii="CorpoS" w:hAnsi="CorpoS"/>
          <w:sz w:val="22"/>
          <w:szCs w:val="22"/>
        </w:rPr>
        <w:t>.04.</w:t>
      </w:r>
    </w:p>
    <w:p w14:paraId="234C5018" w14:textId="77777777" w:rsidR="009D65F9" w:rsidRPr="00516DB1" w:rsidRDefault="009D65F9" w:rsidP="009D65F9">
      <w:pPr>
        <w:tabs>
          <w:tab w:val="left" w:pos="7655"/>
          <w:tab w:val="left" w:pos="9072"/>
        </w:tabs>
        <w:spacing w:line="300" w:lineRule="exact"/>
        <w:ind w:right="283"/>
        <w:jc w:val="both"/>
        <w:rPr>
          <w:rFonts w:ascii="CorpoS" w:hAnsi="CorpoS"/>
          <w:sz w:val="22"/>
          <w:szCs w:val="22"/>
        </w:rPr>
      </w:pPr>
    </w:p>
    <w:p w14:paraId="41A97AB1" w14:textId="77777777" w:rsidR="009D65F9" w:rsidRPr="00EC51FC"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Research and development</w:t>
      </w:r>
    </w:p>
    <w:p w14:paraId="1DD4A734" w14:textId="64D2C763" w:rsidR="009D65F9" w:rsidRPr="00EC51FC" w:rsidRDefault="00EC51FC" w:rsidP="009D65F9">
      <w:pPr>
        <w:tabs>
          <w:tab w:val="left" w:pos="7655"/>
          <w:tab w:val="left" w:pos="7938"/>
        </w:tabs>
        <w:spacing w:line="300" w:lineRule="exact"/>
        <w:ind w:right="283"/>
        <w:jc w:val="both"/>
        <w:rPr>
          <w:rFonts w:ascii="CorpoS" w:hAnsi="CorpoS"/>
          <w:sz w:val="22"/>
          <w:szCs w:val="22"/>
        </w:rPr>
      </w:pPr>
      <w:r>
        <w:rPr>
          <w:rFonts w:ascii="CorpoS" w:hAnsi="CorpoS"/>
          <w:sz w:val="22"/>
          <w:szCs w:val="22"/>
        </w:rPr>
        <w:t>In 2020, research and development expenses amounted to €186 million (2019: €214 million). “Our R&amp;D activities are paving the way for the future of aviation,” stressed Winkler. “Our long-term focus is on emission-free flying, especially hydrogen and flying fuel cells.” Alongside this R&amp;D work and technology studies for future engine generations, MTU</w:t>
      </w:r>
      <w:r w:rsidR="006757A2">
        <w:rPr>
          <w:rFonts w:ascii="CorpoS" w:hAnsi="CorpoS"/>
          <w:sz w:val="22"/>
          <w:szCs w:val="22"/>
        </w:rPr>
        <w:t>’s focus was</w:t>
      </w:r>
      <w:r>
        <w:rPr>
          <w:rFonts w:ascii="CorpoS" w:hAnsi="CorpoS"/>
          <w:sz w:val="22"/>
          <w:szCs w:val="22"/>
        </w:rPr>
        <w:t xml:space="preserve"> on the ongoing development of the Geared Turbofan™ programs and on the GE9X for the Boeing 777X.</w:t>
      </w:r>
    </w:p>
    <w:p w14:paraId="021F33A3" w14:textId="77777777" w:rsidR="009D65F9" w:rsidRPr="00516DB1" w:rsidRDefault="009D65F9" w:rsidP="009D65F9">
      <w:pPr>
        <w:tabs>
          <w:tab w:val="left" w:pos="7655"/>
          <w:tab w:val="left" w:pos="9072"/>
        </w:tabs>
        <w:spacing w:line="300" w:lineRule="exact"/>
        <w:ind w:right="283"/>
        <w:jc w:val="both"/>
        <w:rPr>
          <w:rFonts w:ascii="CorpoS" w:hAnsi="CorpoS"/>
          <w:sz w:val="22"/>
          <w:szCs w:val="22"/>
        </w:rPr>
      </w:pPr>
    </w:p>
    <w:p w14:paraId="020C9B1B" w14:textId="77777777" w:rsidR="009D65F9" w:rsidRPr="00EC51FC"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szCs w:val="22"/>
        </w:rPr>
        <w:t>Free cash flow of €105 million</w:t>
      </w:r>
    </w:p>
    <w:p w14:paraId="38A718B4" w14:textId="77777777" w:rsidR="009D65F9" w:rsidRPr="00946E6F" w:rsidRDefault="00E8709C"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 xml:space="preserve">MTU’s free cash flow was €105 million in 2020, compared with €358 million in 2019. “Therefore, we fully achieved our goal of ending 2020 with a clearly positive cash flow,” said </w:t>
      </w:r>
      <w:proofErr w:type="spellStart"/>
      <w:r>
        <w:rPr>
          <w:rFonts w:ascii="CorpoS" w:hAnsi="CorpoS"/>
          <w:sz w:val="22"/>
          <w:szCs w:val="22"/>
        </w:rPr>
        <w:t>Kameritsch</w:t>
      </w:r>
      <w:proofErr w:type="spellEnd"/>
      <w:r>
        <w:rPr>
          <w:rFonts w:ascii="CorpoS" w:hAnsi="CorpoS"/>
          <w:sz w:val="22"/>
          <w:szCs w:val="22"/>
        </w:rPr>
        <w:t>.</w:t>
      </w:r>
    </w:p>
    <w:p w14:paraId="7D6B7D36" w14:textId="68F3367C" w:rsidR="009D65F9" w:rsidRPr="00516DB1" w:rsidRDefault="009D65F9" w:rsidP="009D65F9">
      <w:pPr>
        <w:tabs>
          <w:tab w:val="left" w:pos="7655"/>
          <w:tab w:val="left" w:pos="7938"/>
        </w:tabs>
        <w:spacing w:line="300" w:lineRule="exact"/>
        <w:ind w:right="283"/>
        <w:jc w:val="both"/>
        <w:rPr>
          <w:rFonts w:ascii="CorpoS" w:hAnsi="CorpoS"/>
          <w:sz w:val="22"/>
          <w:szCs w:val="22"/>
        </w:rPr>
      </w:pPr>
    </w:p>
    <w:p w14:paraId="1FAF7249" w14:textId="77777777" w:rsidR="009D65F9" w:rsidRPr="00946E6F"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szCs w:val="22"/>
        </w:rPr>
        <w:t>Property, plant and equipment</w:t>
      </w:r>
    </w:p>
    <w:p w14:paraId="28C02320" w14:textId="77777777" w:rsidR="009D65F9" w:rsidRPr="00FD67DD" w:rsidRDefault="00AB5B4C" w:rsidP="009D65F9">
      <w:pPr>
        <w:tabs>
          <w:tab w:val="left" w:pos="7655"/>
          <w:tab w:val="left" w:pos="9072"/>
        </w:tabs>
        <w:spacing w:line="300" w:lineRule="exact"/>
        <w:ind w:right="283"/>
        <w:jc w:val="both"/>
        <w:rPr>
          <w:rFonts w:ascii="CorpoS" w:hAnsi="CorpoS"/>
          <w:sz w:val="22"/>
          <w:szCs w:val="22"/>
        </w:rPr>
      </w:pPr>
      <w:r>
        <w:rPr>
          <w:rFonts w:ascii="CorpoS" w:hAnsi="CorpoS"/>
          <w:sz w:val="22"/>
          <w:szCs w:val="22"/>
        </w:rPr>
        <w:t>In 2020, net capital expenditure on property, plant and equipment dropped from €299 million to €179 million. “In view of the coronavirus crisis, we postponed expenditures wherever possible, but without jeopardizing the future of MTU. Automation and digitalization are central areas where we are investing to extend our technology and cost leadership,” explained Winkler.</w:t>
      </w:r>
    </w:p>
    <w:p w14:paraId="443E69D7" w14:textId="77777777" w:rsidR="00FC23E7" w:rsidRPr="00516DB1" w:rsidRDefault="00FC23E7" w:rsidP="009D65F9">
      <w:pPr>
        <w:tabs>
          <w:tab w:val="left" w:pos="7938"/>
        </w:tabs>
        <w:spacing w:after="10" w:line="300" w:lineRule="exact"/>
        <w:ind w:right="284"/>
        <w:jc w:val="both"/>
        <w:rPr>
          <w:rFonts w:ascii="CorpoS" w:eastAsia="SimSun" w:hAnsi="CorpoS"/>
          <w:sz w:val="22"/>
          <w:szCs w:val="22"/>
          <w:lang w:eastAsia="zh-CN"/>
        </w:rPr>
      </w:pPr>
    </w:p>
    <w:p w14:paraId="04C67242" w14:textId="77777777" w:rsidR="009D65F9" w:rsidRPr="008440F6" w:rsidRDefault="005C007B" w:rsidP="009D65F9">
      <w:pPr>
        <w:tabs>
          <w:tab w:val="left" w:pos="7938"/>
        </w:tabs>
        <w:spacing w:after="10" w:line="300" w:lineRule="exact"/>
        <w:ind w:right="284"/>
        <w:jc w:val="both"/>
        <w:rPr>
          <w:rFonts w:ascii="CorpoS" w:eastAsia="SimSun" w:hAnsi="CorpoS"/>
          <w:b/>
          <w:sz w:val="22"/>
          <w:szCs w:val="22"/>
        </w:rPr>
      </w:pPr>
      <w:r>
        <w:rPr>
          <w:rFonts w:ascii="CorpoS" w:hAnsi="CorpoS"/>
          <w:b/>
          <w:sz w:val="22"/>
          <w:szCs w:val="22"/>
        </w:rPr>
        <w:t>10,313 employees</w:t>
      </w:r>
    </w:p>
    <w:p w14:paraId="4C1A12D6" w14:textId="4FF3BEA1" w:rsidR="009D65F9" w:rsidRPr="008440F6" w:rsidRDefault="00F131AE" w:rsidP="009D65F9">
      <w:pPr>
        <w:tabs>
          <w:tab w:val="left" w:pos="7938"/>
        </w:tabs>
        <w:spacing w:after="10" w:line="300" w:lineRule="exact"/>
        <w:ind w:right="284"/>
        <w:jc w:val="both"/>
        <w:rPr>
          <w:rFonts w:ascii="CorpoS" w:eastAsia="SimSun" w:hAnsi="CorpoS"/>
          <w:sz w:val="22"/>
          <w:szCs w:val="22"/>
        </w:rPr>
      </w:pPr>
      <w:r>
        <w:rPr>
          <w:rFonts w:ascii="CorpoS" w:hAnsi="CorpoS"/>
          <w:sz w:val="22"/>
          <w:szCs w:val="22"/>
        </w:rPr>
        <w:t xml:space="preserve">MTU had 10,313 employees on December 31, 2020 (December 31, 2019: 10,660 employees). “The decline reflects our measures to adjust personnel capacity,” said Winkler. The capacity adjustment </w:t>
      </w:r>
      <w:r>
        <w:rPr>
          <w:rFonts w:ascii="CorpoS" w:hAnsi="CorpoS"/>
          <w:sz w:val="22"/>
          <w:szCs w:val="22"/>
        </w:rPr>
        <w:lastRenderedPageBreak/>
        <w:t>should be completed by the end of 2021. MTU is reducing personnel capacity by ten to 15</w:t>
      </w:r>
      <w:r w:rsidR="002A590A">
        <w:rPr>
          <w:rFonts w:ascii="CorpoS" w:hAnsi="CorpoS"/>
          <w:sz w:val="22"/>
          <w:szCs w:val="22"/>
        </w:rPr>
        <w:t>%</w:t>
      </w:r>
      <w:r>
        <w:rPr>
          <w:rFonts w:ascii="CorpoS" w:hAnsi="CorpoS"/>
          <w:sz w:val="22"/>
          <w:szCs w:val="22"/>
        </w:rPr>
        <w:t xml:space="preserve">. </w:t>
      </w:r>
      <w:r w:rsidR="002A590A">
        <w:rPr>
          <w:rFonts w:ascii="CorpoS" w:hAnsi="CorpoS"/>
          <w:sz w:val="22"/>
          <w:szCs w:val="22"/>
        </w:rPr>
        <w:t>Restructuring p</w:t>
      </w:r>
      <w:r>
        <w:rPr>
          <w:rFonts w:ascii="CorpoS" w:hAnsi="CorpoS"/>
          <w:sz w:val="22"/>
          <w:szCs w:val="22"/>
        </w:rPr>
        <w:t>rovisions for this were established in 2020. They are adjusted out of earnings</w:t>
      </w:r>
      <w:r w:rsidR="002A590A">
        <w:rPr>
          <w:rFonts w:ascii="CorpoS" w:hAnsi="CorpoS"/>
          <w:sz w:val="22"/>
          <w:szCs w:val="22"/>
        </w:rPr>
        <w:t xml:space="preserve"> as a special item</w:t>
      </w:r>
      <w:r>
        <w:rPr>
          <w:rFonts w:ascii="CorpoS" w:hAnsi="CorpoS"/>
          <w:sz w:val="22"/>
          <w:szCs w:val="22"/>
        </w:rPr>
        <w:t>.</w:t>
      </w:r>
    </w:p>
    <w:p w14:paraId="1F5172D0" w14:textId="40927A5F" w:rsidR="009D65F9" w:rsidRPr="00516DB1" w:rsidRDefault="009D65F9" w:rsidP="009D65F9">
      <w:pPr>
        <w:tabs>
          <w:tab w:val="left" w:pos="7655"/>
          <w:tab w:val="left" w:pos="9072"/>
        </w:tabs>
        <w:spacing w:line="300" w:lineRule="exact"/>
        <w:ind w:right="283"/>
        <w:jc w:val="both"/>
        <w:rPr>
          <w:rFonts w:ascii="CorpoS" w:eastAsia="SimSun" w:hAnsi="CorpoS"/>
          <w:sz w:val="22"/>
          <w:szCs w:val="22"/>
          <w:lang w:eastAsia="zh-CN"/>
        </w:rPr>
      </w:pPr>
    </w:p>
    <w:p w14:paraId="12AE4B97" w14:textId="77777777" w:rsidR="006D238D" w:rsidRDefault="009D65F9" w:rsidP="006D238D">
      <w:pPr>
        <w:autoSpaceDE w:val="0"/>
        <w:autoSpaceDN w:val="0"/>
        <w:adjustRightInd w:val="0"/>
        <w:spacing w:after="10" w:line="300" w:lineRule="exact"/>
        <w:ind w:right="284"/>
        <w:rPr>
          <w:rFonts w:ascii="CorpoS" w:eastAsia="Times New Roman" w:hAnsi="CorpoS" w:cs="CorpoS"/>
          <w:sz w:val="22"/>
          <w:szCs w:val="22"/>
        </w:rPr>
      </w:pPr>
      <w:r>
        <w:rPr>
          <w:rFonts w:ascii="CorpoS" w:hAnsi="CorpoS"/>
          <w:sz w:val="22"/>
          <w:szCs w:val="22"/>
        </w:rPr>
        <w:t>MTU Aero Engines will publish its Annual Report on March 9, 2021.</w:t>
      </w:r>
    </w:p>
    <w:p w14:paraId="439691E8" w14:textId="4B60FFEF" w:rsidR="006D238D" w:rsidRPr="00516DB1" w:rsidRDefault="006D238D" w:rsidP="006D238D">
      <w:pPr>
        <w:autoSpaceDE w:val="0"/>
        <w:autoSpaceDN w:val="0"/>
        <w:adjustRightInd w:val="0"/>
        <w:spacing w:after="10" w:line="300" w:lineRule="exact"/>
        <w:ind w:right="284"/>
        <w:rPr>
          <w:rFonts w:ascii="CorpoS" w:eastAsia="Times New Roman" w:hAnsi="CorpoS" w:cs="CorpoS"/>
          <w:sz w:val="22"/>
          <w:szCs w:val="22"/>
          <w:lang w:eastAsia="de-DE"/>
        </w:rPr>
      </w:pPr>
    </w:p>
    <w:p w14:paraId="4E383C3E" w14:textId="77777777" w:rsidR="002474D0" w:rsidRPr="007E6CD3" w:rsidRDefault="002474D0" w:rsidP="002474D0">
      <w:pPr>
        <w:rPr>
          <w:rFonts w:ascii="CorpoS" w:hAnsi="CorpoS"/>
          <w:b/>
          <w:sz w:val="22"/>
          <w:szCs w:val="22"/>
        </w:rPr>
      </w:pPr>
      <w:r>
        <w:rPr>
          <w:rFonts w:ascii="CorpoS" w:hAnsi="CorpoS"/>
          <w:b/>
          <w:sz w:val="22"/>
          <w:szCs w:val="22"/>
        </w:rPr>
        <w:t>MTU Aero Engines – Key financial data for 2020</w:t>
      </w:r>
    </w:p>
    <w:p w14:paraId="5E6BEBDD" w14:textId="77777777" w:rsidR="002474D0" w:rsidRPr="007E6CD3" w:rsidRDefault="002474D0" w:rsidP="002474D0">
      <w:pPr>
        <w:tabs>
          <w:tab w:val="left" w:pos="7938"/>
        </w:tabs>
        <w:autoSpaceDE w:val="0"/>
        <w:autoSpaceDN w:val="0"/>
        <w:adjustRightInd w:val="0"/>
        <w:ind w:right="283"/>
        <w:rPr>
          <w:rFonts w:ascii="CorpoS" w:hAnsi="CorpoS"/>
          <w:i/>
          <w:sz w:val="18"/>
          <w:szCs w:val="18"/>
        </w:rPr>
      </w:pPr>
      <w:r>
        <w:rPr>
          <w:rFonts w:ascii="CorpoS" w:hAnsi="CorpoS"/>
          <w:i/>
          <w:sz w:val="18"/>
          <w:szCs w:val="18"/>
        </w:rPr>
        <w:t>(Figures stated in € million)</w:t>
      </w:r>
    </w:p>
    <w:p w14:paraId="76EB1D73" w14:textId="77777777" w:rsidR="002474D0" w:rsidRPr="006102F4" w:rsidRDefault="002474D0" w:rsidP="002474D0">
      <w:pPr>
        <w:tabs>
          <w:tab w:val="left" w:pos="7938"/>
        </w:tabs>
        <w:autoSpaceDE w:val="0"/>
        <w:autoSpaceDN w:val="0"/>
        <w:adjustRightInd w:val="0"/>
        <w:ind w:right="283"/>
        <w:rPr>
          <w:rFonts w:ascii="CorpoS" w:hAnsi="CorpoS"/>
          <w:i/>
          <w:sz w:val="10"/>
          <w:szCs w:val="1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2474D0" w:rsidRPr="007E6CD3" w14:paraId="1A3BD6C8" w14:textId="77777777" w:rsidTr="00763DFF">
        <w:tc>
          <w:tcPr>
            <w:tcW w:w="3969" w:type="dxa"/>
            <w:tcBorders>
              <w:right w:val="single" w:sz="4" w:space="0" w:color="auto"/>
            </w:tcBorders>
            <w:shd w:val="clear" w:color="auto" w:fill="auto"/>
          </w:tcPr>
          <w:p w14:paraId="34D5C954" w14:textId="77777777" w:rsidR="002474D0" w:rsidRPr="007E6CD3" w:rsidRDefault="002474D0" w:rsidP="00763DFF">
            <w:pPr>
              <w:rPr>
                <w:rFonts w:ascii="CorpoS" w:hAnsi="CorpoS"/>
                <w:b/>
                <w:sz w:val="22"/>
                <w:szCs w:val="22"/>
              </w:rPr>
            </w:pPr>
            <w:r>
              <w:rPr>
                <w:rFonts w:ascii="CorpoS" w:hAnsi="CorpoS"/>
                <w:b/>
                <w:sz w:val="22"/>
                <w:szCs w:val="22"/>
              </w:rPr>
              <w:t>MTU Aero Engines</w:t>
            </w:r>
          </w:p>
          <w:p w14:paraId="08995B6F" w14:textId="77777777" w:rsidR="002474D0" w:rsidRPr="007E6CD3" w:rsidRDefault="002474D0" w:rsidP="00763DFF">
            <w:pPr>
              <w:rPr>
                <w:rFonts w:ascii="CorpoS" w:hAnsi="CorpoS"/>
                <w:b/>
                <w:sz w:val="22"/>
                <w:szCs w:val="22"/>
              </w:rPr>
            </w:pPr>
          </w:p>
        </w:tc>
        <w:tc>
          <w:tcPr>
            <w:tcW w:w="1134" w:type="dxa"/>
            <w:tcBorders>
              <w:left w:val="single" w:sz="4" w:space="0" w:color="auto"/>
              <w:right w:val="single" w:sz="4" w:space="0" w:color="auto"/>
            </w:tcBorders>
          </w:tcPr>
          <w:p w14:paraId="7E556279" w14:textId="77777777" w:rsidR="002474D0" w:rsidRPr="007E6CD3" w:rsidRDefault="002474D0" w:rsidP="00763DFF">
            <w:pPr>
              <w:jc w:val="right"/>
              <w:rPr>
                <w:rFonts w:ascii="CorpoS" w:hAnsi="CorpoS"/>
                <w:b/>
                <w:sz w:val="22"/>
                <w:szCs w:val="22"/>
              </w:rPr>
            </w:pPr>
            <w:r>
              <w:rPr>
                <w:rFonts w:ascii="CorpoS" w:hAnsi="CorpoS"/>
                <w:b/>
                <w:sz w:val="22"/>
                <w:szCs w:val="22"/>
              </w:rPr>
              <w:t>Q4 2019</w:t>
            </w:r>
          </w:p>
        </w:tc>
        <w:tc>
          <w:tcPr>
            <w:tcW w:w="1134" w:type="dxa"/>
            <w:tcBorders>
              <w:left w:val="single" w:sz="4" w:space="0" w:color="auto"/>
              <w:right w:val="single" w:sz="18" w:space="0" w:color="auto"/>
            </w:tcBorders>
          </w:tcPr>
          <w:p w14:paraId="2CAFC228" w14:textId="77777777" w:rsidR="002474D0" w:rsidRPr="007E6CD3" w:rsidRDefault="002474D0" w:rsidP="00763DFF">
            <w:pPr>
              <w:jc w:val="right"/>
              <w:rPr>
                <w:rFonts w:ascii="CorpoS" w:hAnsi="CorpoS"/>
                <w:b/>
                <w:sz w:val="22"/>
                <w:szCs w:val="22"/>
              </w:rPr>
            </w:pPr>
            <w:r>
              <w:rPr>
                <w:rFonts w:ascii="CorpoS" w:hAnsi="CorpoS"/>
                <w:b/>
                <w:sz w:val="22"/>
                <w:szCs w:val="22"/>
              </w:rPr>
              <w:t>Q4 2020</w:t>
            </w:r>
          </w:p>
        </w:tc>
        <w:tc>
          <w:tcPr>
            <w:tcW w:w="1276" w:type="dxa"/>
            <w:tcBorders>
              <w:top w:val="single" w:sz="18" w:space="0" w:color="auto"/>
              <w:left w:val="single" w:sz="18" w:space="0" w:color="auto"/>
            </w:tcBorders>
            <w:shd w:val="clear" w:color="auto" w:fill="auto"/>
          </w:tcPr>
          <w:p w14:paraId="6DB8384B" w14:textId="77777777" w:rsidR="002474D0" w:rsidRPr="007E6CD3" w:rsidRDefault="002474D0" w:rsidP="00763DFF">
            <w:pPr>
              <w:jc w:val="right"/>
              <w:rPr>
                <w:rFonts w:ascii="CorpoS" w:hAnsi="CorpoS"/>
                <w:b/>
                <w:sz w:val="22"/>
                <w:szCs w:val="22"/>
              </w:rPr>
            </w:pPr>
            <w:r>
              <w:rPr>
                <w:rFonts w:ascii="CorpoS" w:hAnsi="CorpoS"/>
                <w:b/>
                <w:sz w:val="22"/>
                <w:szCs w:val="22"/>
              </w:rPr>
              <w:t>as of Dec. 2019</w:t>
            </w:r>
          </w:p>
          <w:p w14:paraId="4F548530" w14:textId="77777777" w:rsidR="002474D0" w:rsidRPr="007E6CD3" w:rsidRDefault="002474D0" w:rsidP="00763DFF">
            <w:pPr>
              <w:jc w:val="right"/>
              <w:rPr>
                <w:rFonts w:ascii="CorpoS" w:hAnsi="CorpoS"/>
                <w:i/>
                <w:sz w:val="16"/>
                <w:szCs w:val="16"/>
                <w:lang w:val="de-DE"/>
              </w:rPr>
            </w:pPr>
          </w:p>
        </w:tc>
        <w:tc>
          <w:tcPr>
            <w:tcW w:w="1276" w:type="dxa"/>
            <w:tcBorders>
              <w:top w:val="single" w:sz="18" w:space="0" w:color="auto"/>
            </w:tcBorders>
            <w:shd w:val="clear" w:color="auto" w:fill="auto"/>
          </w:tcPr>
          <w:p w14:paraId="78866AA9" w14:textId="77777777" w:rsidR="002474D0" w:rsidRPr="007E6CD3" w:rsidRDefault="002474D0" w:rsidP="00763DFF">
            <w:pPr>
              <w:jc w:val="right"/>
              <w:rPr>
                <w:rFonts w:ascii="CorpoS" w:hAnsi="CorpoS"/>
                <w:b/>
                <w:sz w:val="22"/>
                <w:szCs w:val="22"/>
              </w:rPr>
            </w:pPr>
            <w:r>
              <w:rPr>
                <w:rFonts w:ascii="CorpoS" w:hAnsi="CorpoS"/>
                <w:b/>
                <w:sz w:val="22"/>
                <w:szCs w:val="22"/>
              </w:rPr>
              <w:t>as of Dec. 2020</w:t>
            </w:r>
          </w:p>
        </w:tc>
        <w:tc>
          <w:tcPr>
            <w:tcW w:w="1418" w:type="dxa"/>
            <w:tcBorders>
              <w:top w:val="single" w:sz="18" w:space="0" w:color="auto"/>
              <w:right w:val="single" w:sz="18" w:space="0" w:color="auto"/>
            </w:tcBorders>
            <w:shd w:val="clear" w:color="auto" w:fill="auto"/>
          </w:tcPr>
          <w:p w14:paraId="57B6C8A2" w14:textId="77777777" w:rsidR="002474D0" w:rsidRPr="007E6CD3" w:rsidRDefault="002474D0" w:rsidP="00763DFF">
            <w:pPr>
              <w:ind w:right="33"/>
              <w:rPr>
                <w:rFonts w:ascii="CorpoS" w:hAnsi="CorpoS"/>
                <w:b/>
                <w:sz w:val="22"/>
                <w:szCs w:val="22"/>
              </w:rPr>
            </w:pPr>
            <w:r>
              <w:rPr>
                <w:rFonts w:ascii="CorpoS" w:hAnsi="CorpoS"/>
                <w:b/>
                <w:sz w:val="22"/>
                <w:szCs w:val="22"/>
              </w:rPr>
              <w:t>Change</w:t>
            </w:r>
          </w:p>
        </w:tc>
      </w:tr>
      <w:tr w:rsidR="002474D0" w:rsidRPr="007E6CD3" w14:paraId="44CF0036" w14:textId="77777777" w:rsidTr="00763DFF">
        <w:tc>
          <w:tcPr>
            <w:tcW w:w="3969" w:type="dxa"/>
            <w:tcBorders>
              <w:right w:val="single" w:sz="4" w:space="0" w:color="auto"/>
            </w:tcBorders>
            <w:shd w:val="clear" w:color="auto" w:fill="auto"/>
          </w:tcPr>
          <w:p w14:paraId="04AB67AA" w14:textId="77777777" w:rsidR="002474D0" w:rsidRPr="00D0121F" w:rsidRDefault="002474D0" w:rsidP="00763DFF">
            <w:pPr>
              <w:rPr>
                <w:rFonts w:ascii="CorpoS" w:hAnsi="CorpoS"/>
                <w:sz w:val="22"/>
                <w:szCs w:val="22"/>
              </w:rPr>
            </w:pPr>
            <w:r>
              <w:rPr>
                <w:rFonts w:ascii="CorpoS" w:hAnsi="CorpoS"/>
                <w:sz w:val="22"/>
                <w:szCs w:val="22"/>
              </w:rPr>
              <w:t>Revenue</w:t>
            </w:r>
          </w:p>
        </w:tc>
        <w:tc>
          <w:tcPr>
            <w:tcW w:w="1134" w:type="dxa"/>
            <w:tcBorders>
              <w:left w:val="single" w:sz="4" w:space="0" w:color="auto"/>
              <w:right w:val="single" w:sz="4" w:space="0" w:color="auto"/>
            </w:tcBorders>
            <w:vAlign w:val="center"/>
          </w:tcPr>
          <w:p w14:paraId="3EB4904B" w14:textId="77777777" w:rsidR="002474D0" w:rsidRDefault="002474D0" w:rsidP="00763DFF">
            <w:pPr>
              <w:ind w:firstLineChars="100" w:firstLine="220"/>
              <w:jc w:val="right"/>
              <w:rPr>
                <w:rFonts w:ascii="CorpoS" w:hAnsi="CorpoS" w:cs="Arial"/>
                <w:sz w:val="22"/>
                <w:szCs w:val="22"/>
              </w:rPr>
            </w:pPr>
            <w:r>
              <w:rPr>
                <w:rFonts w:ascii="CorpoS" w:hAnsi="CorpoS" w:cs="Arial"/>
                <w:sz w:val="22"/>
                <w:szCs w:val="22"/>
              </w:rPr>
              <w:t>1,225</w:t>
            </w:r>
          </w:p>
        </w:tc>
        <w:tc>
          <w:tcPr>
            <w:tcW w:w="1134" w:type="dxa"/>
            <w:tcBorders>
              <w:left w:val="single" w:sz="4" w:space="0" w:color="auto"/>
              <w:right w:val="single" w:sz="18" w:space="0" w:color="auto"/>
            </w:tcBorders>
            <w:vAlign w:val="center"/>
          </w:tcPr>
          <w:p w14:paraId="3010552E" w14:textId="77777777" w:rsidR="002474D0" w:rsidRDefault="002474D0" w:rsidP="00763DFF">
            <w:pPr>
              <w:ind w:firstLineChars="100" w:firstLine="220"/>
              <w:jc w:val="right"/>
              <w:rPr>
                <w:rFonts w:ascii="CorpoS" w:hAnsi="CorpoS" w:cs="Arial"/>
                <w:sz w:val="22"/>
                <w:szCs w:val="22"/>
              </w:rPr>
            </w:pPr>
            <w:r>
              <w:rPr>
                <w:rFonts w:ascii="CorpoS" w:hAnsi="CorpoS" w:cs="Arial"/>
                <w:sz w:val="22"/>
                <w:szCs w:val="22"/>
              </w:rPr>
              <w:t>1,020</w:t>
            </w:r>
          </w:p>
        </w:tc>
        <w:tc>
          <w:tcPr>
            <w:tcW w:w="1276" w:type="dxa"/>
            <w:tcBorders>
              <w:left w:val="single" w:sz="18" w:space="0" w:color="auto"/>
            </w:tcBorders>
            <w:shd w:val="clear" w:color="auto" w:fill="auto"/>
            <w:vAlign w:val="center"/>
          </w:tcPr>
          <w:p w14:paraId="7DA08792" w14:textId="77777777" w:rsidR="002474D0" w:rsidRDefault="002474D0" w:rsidP="00763DFF">
            <w:pPr>
              <w:ind w:firstLineChars="100" w:firstLine="220"/>
              <w:jc w:val="right"/>
              <w:rPr>
                <w:rFonts w:ascii="CorpoS" w:hAnsi="CorpoS" w:cs="Arial"/>
                <w:sz w:val="22"/>
                <w:szCs w:val="22"/>
              </w:rPr>
            </w:pPr>
            <w:r>
              <w:rPr>
                <w:rFonts w:ascii="CorpoS" w:hAnsi="CorpoS" w:cs="Arial"/>
                <w:sz w:val="22"/>
                <w:szCs w:val="22"/>
              </w:rPr>
              <w:t>4,628</w:t>
            </w:r>
          </w:p>
        </w:tc>
        <w:tc>
          <w:tcPr>
            <w:tcW w:w="1276" w:type="dxa"/>
            <w:shd w:val="clear" w:color="auto" w:fill="auto"/>
            <w:vAlign w:val="center"/>
          </w:tcPr>
          <w:p w14:paraId="127DDF48" w14:textId="77777777" w:rsidR="002474D0" w:rsidRDefault="002474D0" w:rsidP="00763DFF">
            <w:pPr>
              <w:ind w:firstLineChars="100" w:firstLine="220"/>
              <w:jc w:val="right"/>
              <w:rPr>
                <w:rFonts w:ascii="CorpoS" w:hAnsi="CorpoS" w:cs="Arial"/>
                <w:sz w:val="22"/>
                <w:szCs w:val="22"/>
              </w:rPr>
            </w:pPr>
            <w:r>
              <w:rPr>
                <w:rFonts w:ascii="CorpoS" w:hAnsi="CorpoS" w:cs="Arial"/>
                <w:sz w:val="22"/>
                <w:szCs w:val="22"/>
              </w:rPr>
              <w:t>3,977</w:t>
            </w:r>
          </w:p>
        </w:tc>
        <w:tc>
          <w:tcPr>
            <w:tcW w:w="1418" w:type="dxa"/>
            <w:tcBorders>
              <w:right w:val="single" w:sz="18" w:space="0" w:color="auto"/>
            </w:tcBorders>
            <w:shd w:val="clear" w:color="auto" w:fill="auto"/>
            <w:vAlign w:val="center"/>
          </w:tcPr>
          <w:p w14:paraId="01EB8EB9" w14:textId="77777777" w:rsidR="002474D0" w:rsidRDefault="002474D0" w:rsidP="00763DFF">
            <w:pPr>
              <w:ind w:firstLineChars="100" w:firstLine="220"/>
              <w:jc w:val="right"/>
              <w:rPr>
                <w:rFonts w:ascii="CorpoS" w:hAnsi="CorpoS" w:cs="Arial"/>
                <w:sz w:val="22"/>
                <w:szCs w:val="22"/>
              </w:rPr>
            </w:pPr>
            <w:r>
              <w:rPr>
                <w:rFonts w:ascii="CorpoS" w:hAnsi="CorpoS" w:cs="Arial"/>
                <w:sz w:val="22"/>
                <w:szCs w:val="22"/>
              </w:rPr>
              <w:t>- 14 %</w:t>
            </w:r>
          </w:p>
        </w:tc>
      </w:tr>
      <w:tr w:rsidR="002474D0" w:rsidRPr="00063075" w14:paraId="64DC58A6" w14:textId="77777777" w:rsidTr="00763DFF">
        <w:tc>
          <w:tcPr>
            <w:tcW w:w="3969" w:type="dxa"/>
            <w:tcBorders>
              <w:right w:val="single" w:sz="4" w:space="0" w:color="auto"/>
            </w:tcBorders>
            <w:shd w:val="clear" w:color="auto" w:fill="auto"/>
          </w:tcPr>
          <w:p w14:paraId="5447E984" w14:textId="77777777" w:rsidR="002474D0" w:rsidRPr="00D0121F" w:rsidRDefault="002474D0" w:rsidP="00763DFF">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65D64BE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534</w:t>
            </w:r>
          </w:p>
        </w:tc>
        <w:tc>
          <w:tcPr>
            <w:tcW w:w="1134" w:type="dxa"/>
            <w:tcBorders>
              <w:left w:val="single" w:sz="4" w:space="0" w:color="auto"/>
              <w:right w:val="single" w:sz="18" w:space="0" w:color="auto"/>
            </w:tcBorders>
            <w:vAlign w:val="center"/>
          </w:tcPr>
          <w:p w14:paraId="692A229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388</w:t>
            </w:r>
          </w:p>
        </w:tc>
        <w:tc>
          <w:tcPr>
            <w:tcW w:w="1276" w:type="dxa"/>
            <w:tcBorders>
              <w:left w:val="single" w:sz="18" w:space="0" w:color="auto"/>
            </w:tcBorders>
            <w:shd w:val="clear" w:color="auto" w:fill="auto"/>
            <w:vAlign w:val="center"/>
          </w:tcPr>
          <w:p w14:paraId="107F21D4"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1,996</w:t>
            </w:r>
          </w:p>
        </w:tc>
        <w:tc>
          <w:tcPr>
            <w:tcW w:w="1276" w:type="dxa"/>
            <w:shd w:val="clear" w:color="auto" w:fill="auto"/>
            <w:vAlign w:val="center"/>
          </w:tcPr>
          <w:p w14:paraId="7841835A"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1,535</w:t>
            </w:r>
          </w:p>
        </w:tc>
        <w:tc>
          <w:tcPr>
            <w:tcW w:w="1418" w:type="dxa"/>
            <w:tcBorders>
              <w:right w:val="single" w:sz="18" w:space="0" w:color="auto"/>
            </w:tcBorders>
            <w:shd w:val="clear" w:color="auto" w:fill="auto"/>
            <w:vAlign w:val="center"/>
          </w:tcPr>
          <w:p w14:paraId="0458FC86"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- 23 %</w:t>
            </w:r>
          </w:p>
        </w:tc>
      </w:tr>
      <w:tr w:rsidR="002474D0" w:rsidRPr="00063075" w14:paraId="3848CB71" w14:textId="77777777" w:rsidTr="00763DFF">
        <w:tc>
          <w:tcPr>
            <w:tcW w:w="3969" w:type="dxa"/>
            <w:tcBorders>
              <w:right w:val="single" w:sz="4" w:space="0" w:color="auto"/>
            </w:tcBorders>
            <w:shd w:val="clear" w:color="auto" w:fill="auto"/>
          </w:tcPr>
          <w:p w14:paraId="7441CC71" w14:textId="77777777" w:rsidR="002474D0" w:rsidRPr="00D0121F" w:rsidRDefault="002474D0" w:rsidP="00763DFF">
            <w:pPr>
              <w:rPr>
                <w:rFonts w:ascii="CorpoS" w:hAnsi="CorpoS"/>
                <w:sz w:val="22"/>
                <w:szCs w:val="22"/>
              </w:rPr>
            </w:pPr>
            <w:r>
              <w:rPr>
                <w:rFonts w:ascii="CorpoS" w:hAnsi="CorpoS"/>
                <w:sz w:val="22"/>
                <w:szCs w:val="22"/>
              </w:rPr>
              <w:t xml:space="preserve">          thereof commercial engine business</w:t>
            </w:r>
          </w:p>
        </w:tc>
        <w:tc>
          <w:tcPr>
            <w:tcW w:w="1134" w:type="dxa"/>
            <w:tcBorders>
              <w:left w:val="single" w:sz="4" w:space="0" w:color="auto"/>
              <w:right w:val="single" w:sz="4" w:space="0" w:color="auto"/>
            </w:tcBorders>
            <w:vAlign w:val="center"/>
          </w:tcPr>
          <w:p w14:paraId="1B4CF9B9"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399</w:t>
            </w:r>
          </w:p>
        </w:tc>
        <w:tc>
          <w:tcPr>
            <w:tcW w:w="1134" w:type="dxa"/>
            <w:tcBorders>
              <w:left w:val="single" w:sz="4" w:space="0" w:color="auto"/>
              <w:right w:val="single" w:sz="18" w:space="0" w:color="auto"/>
            </w:tcBorders>
            <w:vAlign w:val="center"/>
          </w:tcPr>
          <w:p w14:paraId="7314EC9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202</w:t>
            </w:r>
          </w:p>
        </w:tc>
        <w:tc>
          <w:tcPr>
            <w:tcW w:w="1276" w:type="dxa"/>
            <w:tcBorders>
              <w:left w:val="single" w:sz="18" w:space="0" w:color="auto"/>
            </w:tcBorders>
            <w:shd w:val="clear" w:color="auto" w:fill="auto"/>
            <w:vAlign w:val="center"/>
          </w:tcPr>
          <w:p w14:paraId="04C6755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1,537</w:t>
            </w:r>
          </w:p>
        </w:tc>
        <w:tc>
          <w:tcPr>
            <w:tcW w:w="1276" w:type="dxa"/>
            <w:shd w:val="clear" w:color="auto" w:fill="auto"/>
            <w:vAlign w:val="center"/>
          </w:tcPr>
          <w:p w14:paraId="4C91565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1,052</w:t>
            </w:r>
          </w:p>
        </w:tc>
        <w:tc>
          <w:tcPr>
            <w:tcW w:w="1418" w:type="dxa"/>
            <w:tcBorders>
              <w:right w:val="single" w:sz="18" w:space="0" w:color="auto"/>
            </w:tcBorders>
            <w:shd w:val="clear" w:color="auto" w:fill="auto"/>
            <w:vAlign w:val="center"/>
          </w:tcPr>
          <w:p w14:paraId="7EA9199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- 32 %</w:t>
            </w:r>
          </w:p>
        </w:tc>
      </w:tr>
      <w:tr w:rsidR="002474D0" w:rsidRPr="00063075" w14:paraId="7746FEFD" w14:textId="77777777" w:rsidTr="00763DFF">
        <w:tc>
          <w:tcPr>
            <w:tcW w:w="3969" w:type="dxa"/>
            <w:tcBorders>
              <w:right w:val="single" w:sz="4" w:space="0" w:color="auto"/>
            </w:tcBorders>
            <w:shd w:val="clear" w:color="auto" w:fill="auto"/>
          </w:tcPr>
          <w:p w14:paraId="5BB1906E" w14:textId="77777777" w:rsidR="002474D0" w:rsidRPr="00D0121F" w:rsidRDefault="002474D0" w:rsidP="00763DFF">
            <w:pPr>
              <w:rPr>
                <w:rFonts w:ascii="CorpoS" w:hAnsi="CorpoS"/>
                <w:sz w:val="22"/>
                <w:szCs w:val="22"/>
              </w:rPr>
            </w:pPr>
            <w:r>
              <w:rPr>
                <w:rFonts w:ascii="CorpoS" w:hAnsi="CorpoS"/>
                <w:sz w:val="22"/>
                <w:szCs w:val="22"/>
              </w:rPr>
              <w:t xml:space="preserve">          thereof military engine business</w:t>
            </w:r>
          </w:p>
        </w:tc>
        <w:tc>
          <w:tcPr>
            <w:tcW w:w="1134" w:type="dxa"/>
            <w:tcBorders>
              <w:left w:val="single" w:sz="4" w:space="0" w:color="auto"/>
              <w:right w:val="single" w:sz="4" w:space="0" w:color="auto"/>
            </w:tcBorders>
            <w:vAlign w:val="center"/>
          </w:tcPr>
          <w:p w14:paraId="45FEB8C2"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135</w:t>
            </w:r>
          </w:p>
        </w:tc>
        <w:tc>
          <w:tcPr>
            <w:tcW w:w="1134" w:type="dxa"/>
            <w:tcBorders>
              <w:left w:val="single" w:sz="4" w:space="0" w:color="auto"/>
              <w:right w:val="single" w:sz="18" w:space="0" w:color="auto"/>
            </w:tcBorders>
            <w:vAlign w:val="center"/>
          </w:tcPr>
          <w:p w14:paraId="5802BA6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187</w:t>
            </w:r>
          </w:p>
        </w:tc>
        <w:tc>
          <w:tcPr>
            <w:tcW w:w="1276" w:type="dxa"/>
            <w:tcBorders>
              <w:left w:val="single" w:sz="18" w:space="0" w:color="auto"/>
            </w:tcBorders>
            <w:shd w:val="clear" w:color="auto" w:fill="auto"/>
            <w:vAlign w:val="center"/>
          </w:tcPr>
          <w:p w14:paraId="7BB6BA2A"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459</w:t>
            </w:r>
          </w:p>
        </w:tc>
        <w:tc>
          <w:tcPr>
            <w:tcW w:w="1276" w:type="dxa"/>
            <w:shd w:val="clear" w:color="auto" w:fill="auto"/>
            <w:vAlign w:val="center"/>
          </w:tcPr>
          <w:p w14:paraId="2C10E3E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483</w:t>
            </w:r>
          </w:p>
        </w:tc>
        <w:tc>
          <w:tcPr>
            <w:tcW w:w="1418" w:type="dxa"/>
            <w:tcBorders>
              <w:right w:val="single" w:sz="18" w:space="0" w:color="auto"/>
            </w:tcBorders>
            <w:shd w:val="clear" w:color="auto" w:fill="auto"/>
            <w:vAlign w:val="center"/>
          </w:tcPr>
          <w:p w14:paraId="1F03FE7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+ 5 %</w:t>
            </w:r>
          </w:p>
        </w:tc>
      </w:tr>
      <w:tr w:rsidR="002474D0" w:rsidRPr="00063075" w14:paraId="0BA53841" w14:textId="77777777" w:rsidTr="00763DFF">
        <w:tc>
          <w:tcPr>
            <w:tcW w:w="3969" w:type="dxa"/>
            <w:tcBorders>
              <w:right w:val="single" w:sz="4" w:space="0" w:color="auto"/>
            </w:tcBorders>
            <w:shd w:val="clear" w:color="auto" w:fill="auto"/>
          </w:tcPr>
          <w:p w14:paraId="79B11A3B" w14:textId="77777777" w:rsidR="002474D0" w:rsidRPr="00D0121F" w:rsidRDefault="002474D0" w:rsidP="00763DFF">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1A48400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716</w:t>
            </w:r>
          </w:p>
        </w:tc>
        <w:tc>
          <w:tcPr>
            <w:tcW w:w="1134" w:type="dxa"/>
            <w:tcBorders>
              <w:left w:val="single" w:sz="4" w:space="0" w:color="auto"/>
              <w:right w:val="single" w:sz="18" w:space="0" w:color="auto"/>
            </w:tcBorders>
            <w:vAlign w:val="center"/>
          </w:tcPr>
          <w:p w14:paraId="60CDD48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656</w:t>
            </w:r>
          </w:p>
        </w:tc>
        <w:tc>
          <w:tcPr>
            <w:tcW w:w="1276" w:type="dxa"/>
            <w:tcBorders>
              <w:left w:val="single" w:sz="18" w:space="0" w:color="auto"/>
            </w:tcBorders>
            <w:shd w:val="clear" w:color="auto" w:fill="auto"/>
            <w:vAlign w:val="center"/>
          </w:tcPr>
          <w:p w14:paraId="535EA2B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2,711</w:t>
            </w:r>
          </w:p>
        </w:tc>
        <w:tc>
          <w:tcPr>
            <w:tcW w:w="1276" w:type="dxa"/>
            <w:shd w:val="clear" w:color="auto" w:fill="auto"/>
            <w:vAlign w:val="center"/>
          </w:tcPr>
          <w:p w14:paraId="709553B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2,522</w:t>
            </w:r>
          </w:p>
        </w:tc>
        <w:tc>
          <w:tcPr>
            <w:tcW w:w="1418" w:type="dxa"/>
            <w:tcBorders>
              <w:right w:val="single" w:sz="18" w:space="0" w:color="auto"/>
            </w:tcBorders>
            <w:shd w:val="clear" w:color="auto" w:fill="auto"/>
            <w:vAlign w:val="center"/>
          </w:tcPr>
          <w:p w14:paraId="2BB9A2B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- 7 %</w:t>
            </w:r>
          </w:p>
        </w:tc>
      </w:tr>
      <w:tr w:rsidR="002474D0" w:rsidRPr="00063075" w14:paraId="2C23BAD9" w14:textId="77777777" w:rsidTr="00763DFF">
        <w:tc>
          <w:tcPr>
            <w:tcW w:w="3969" w:type="dxa"/>
            <w:tcBorders>
              <w:right w:val="single" w:sz="4" w:space="0" w:color="auto"/>
            </w:tcBorders>
            <w:shd w:val="clear" w:color="auto" w:fill="auto"/>
          </w:tcPr>
          <w:p w14:paraId="5C6BD84C" w14:textId="77777777" w:rsidR="002474D0" w:rsidRPr="00D0121F" w:rsidRDefault="002474D0" w:rsidP="00763DFF">
            <w:pPr>
              <w:rPr>
                <w:rFonts w:ascii="CorpoS" w:hAnsi="CorpoS"/>
                <w:sz w:val="22"/>
                <w:szCs w:val="22"/>
              </w:rPr>
            </w:pPr>
            <w:r>
              <w:rPr>
                <w:rFonts w:ascii="CorpoS" w:hAnsi="CorpoS"/>
                <w:sz w:val="22"/>
                <w:szCs w:val="22"/>
              </w:rPr>
              <w:t>Adjusted EBIT</w:t>
            </w:r>
          </w:p>
        </w:tc>
        <w:tc>
          <w:tcPr>
            <w:tcW w:w="1134" w:type="dxa"/>
            <w:tcBorders>
              <w:left w:val="single" w:sz="4" w:space="0" w:color="auto"/>
              <w:right w:val="single" w:sz="4" w:space="0" w:color="auto"/>
            </w:tcBorders>
            <w:vAlign w:val="center"/>
          </w:tcPr>
          <w:p w14:paraId="3055CEC7"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199</w:t>
            </w:r>
          </w:p>
        </w:tc>
        <w:tc>
          <w:tcPr>
            <w:tcW w:w="1134" w:type="dxa"/>
            <w:tcBorders>
              <w:left w:val="single" w:sz="4" w:space="0" w:color="auto"/>
              <w:right w:val="single" w:sz="18" w:space="0" w:color="auto"/>
            </w:tcBorders>
            <w:vAlign w:val="center"/>
          </w:tcPr>
          <w:p w14:paraId="66EA62B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105</w:t>
            </w:r>
          </w:p>
        </w:tc>
        <w:tc>
          <w:tcPr>
            <w:tcW w:w="1276" w:type="dxa"/>
            <w:tcBorders>
              <w:left w:val="single" w:sz="18" w:space="0" w:color="auto"/>
            </w:tcBorders>
            <w:shd w:val="clear" w:color="auto" w:fill="auto"/>
            <w:vAlign w:val="center"/>
          </w:tcPr>
          <w:p w14:paraId="48DABA36"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757</w:t>
            </w:r>
          </w:p>
        </w:tc>
        <w:tc>
          <w:tcPr>
            <w:tcW w:w="1276" w:type="dxa"/>
            <w:shd w:val="clear" w:color="auto" w:fill="auto"/>
            <w:vAlign w:val="center"/>
          </w:tcPr>
          <w:p w14:paraId="0A26836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416</w:t>
            </w:r>
          </w:p>
        </w:tc>
        <w:tc>
          <w:tcPr>
            <w:tcW w:w="1418" w:type="dxa"/>
            <w:tcBorders>
              <w:right w:val="single" w:sz="18" w:space="0" w:color="auto"/>
            </w:tcBorders>
            <w:shd w:val="clear" w:color="auto" w:fill="auto"/>
            <w:vAlign w:val="center"/>
          </w:tcPr>
          <w:p w14:paraId="028B114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- 45 %</w:t>
            </w:r>
          </w:p>
        </w:tc>
      </w:tr>
      <w:tr w:rsidR="002474D0" w:rsidRPr="00063075" w14:paraId="3F994069" w14:textId="77777777" w:rsidTr="00763DFF">
        <w:tc>
          <w:tcPr>
            <w:tcW w:w="3969" w:type="dxa"/>
            <w:tcBorders>
              <w:right w:val="single" w:sz="4" w:space="0" w:color="auto"/>
            </w:tcBorders>
            <w:shd w:val="clear" w:color="auto" w:fill="auto"/>
          </w:tcPr>
          <w:p w14:paraId="71C3E4AF" w14:textId="77777777" w:rsidR="002474D0" w:rsidRPr="00D0121F" w:rsidRDefault="002474D0" w:rsidP="00763DFF">
            <w:pPr>
              <w:rPr>
                <w:rFonts w:ascii="CorpoS" w:hAnsi="CorpoS"/>
                <w:sz w:val="22"/>
                <w:szCs w:val="22"/>
              </w:rPr>
            </w:pPr>
            <w:r>
              <w:rPr>
                <w:rFonts w:ascii="CorpoS" w:hAnsi="CorpoS"/>
                <w:sz w:val="22"/>
                <w:szCs w:val="22"/>
              </w:rPr>
              <w:t xml:space="preserve">   thereof OEM business</w:t>
            </w:r>
          </w:p>
        </w:tc>
        <w:tc>
          <w:tcPr>
            <w:tcW w:w="1134" w:type="dxa"/>
            <w:tcBorders>
              <w:left w:val="single" w:sz="4" w:space="0" w:color="auto"/>
              <w:right w:val="single" w:sz="4" w:space="0" w:color="auto"/>
            </w:tcBorders>
            <w:vAlign w:val="center"/>
          </w:tcPr>
          <w:p w14:paraId="0328F3DB"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126</w:t>
            </w:r>
          </w:p>
        </w:tc>
        <w:tc>
          <w:tcPr>
            <w:tcW w:w="1134" w:type="dxa"/>
            <w:tcBorders>
              <w:left w:val="single" w:sz="4" w:space="0" w:color="auto"/>
              <w:right w:val="single" w:sz="18" w:space="0" w:color="auto"/>
            </w:tcBorders>
            <w:vAlign w:val="center"/>
          </w:tcPr>
          <w:p w14:paraId="551FC9C9"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85</w:t>
            </w:r>
          </w:p>
        </w:tc>
        <w:tc>
          <w:tcPr>
            <w:tcW w:w="1276" w:type="dxa"/>
            <w:tcBorders>
              <w:left w:val="single" w:sz="18" w:space="0" w:color="auto"/>
            </w:tcBorders>
            <w:shd w:val="clear" w:color="auto" w:fill="auto"/>
            <w:vAlign w:val="center"/>
          </w:tcPr>
          <w:p w14:paraId="3F8D0AD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496</w:t>
            </w:r>
          </w:p>
        </w:tc>
        <w:tc>
          <w:tcPr>
            <w:tcW w:w="1276" w:type="dxa"/>
            <w:shd w:val="clear" w:color="auto" w:fill="auto"/>
            <w:vAlign w:val="center"/>
          </w:tcPr>
          <w:p w14:paraId="20E5133A"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280</w:t>
            </w:r>
          </w:p>
        </w:tc>
        <w:tc>
          <w:tcPr>
            <w:tcW w:w="1418" w:type="dxa"/>
            <w:tcBorders>
              <w:right w:val="single" w:sz="18" w:space="0" w:color="auto"/>
            </w:tcBorders>
            <w:shd w:val="clear" w:color="auto" w:fill="auto"/>
            <w:vAlign w:val="center"/>
          </w:tcPr>
          <w:p w14:paraId="0F1F51F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- 44 %</w:t>
            </w:r>
          </w:p>
        </w:tc>
      </w:tr>
      <w:tr w:rsidR="002474D0" w:rsidRPr="00063075" w14:paraId="4C9A48D2" w14:textId="77777777" w:rsidTr="00763DFF">
        <w:tc>
          <w:tcPr>
            <w:tcW w:w="3969" w:type="dxa"/>
            <w:tcBorders>
              <w:right w:val="single" w:sz="4" w:space="0" w:color="auto"/>
            </w:tcBorders>
            <w:shd w:val="clear" w:color="auto" w:fill="auto"/>
          </w:tcPr>
          <w:p w14:paraId="7548CC64" w14:textId="77777777" w:rsidR="002474D0" w:rsidRPr="00D0121F" w:rsidRDefault="002474D0" w:rsidP="00763DFF">
            <w:pPr>
              <w:rPr>
                <w:rFonts w:ascii="CorpoS" w:hAnsi="CorpoS"/>
                <w:sz w:val="22"/>
                <w:szCs w:val="22"/>
              </w:rPr>
            </w:pPr>
            <w:r>
              <w:rPr>
                <w:rFonts w:ascii="CorpoS" w:hAnsi="CorpoS"/>
                <w:sz w:val="22"/>
                <w:szCs w:val="22"/>
              </w:rPr>
              <w:t xml:space="preserve">   thereof commercial maintenance</w:t>
            </w:r>
          </w:p>
        </w:tc>
        <w:tc>
          <w:tcPr>
            <w:tcW w:w="1134" w:type="dxa"/>
            <w:tcBorders>
              <w:left w:val="single" w:sz="4" w:space="0" w:color="auto"/>
              <w:right w:val="single" w:sz="4" w:space="0" w:color="auto"/>
            </w:tcBorders>
            <w:vAlign w:val="center"/>
          </w:tcPr>
          <w:p w14:paraId="04D606C7"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74</w:t>
            </w:r>
          </w:p>
        </w:tc>
        <w:tc>
          <w:tcPr>
            <w:tcW w:w="1134" w:type="dxa"/>
            <w:tcBorders>
              <w:left w:val="single" w:sz="4" w:space="0" w:color="auto"/>
              <w:right w:val="single" w:sz="18" w:space="0" w:color="auto"/>
            </w:tcBorders>
            <w:vAlign w:val="center"/>
          </w:tcPr>
          <w:p w14:paraId="21CEA9E1"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20</w:t>
            </w:r>
          </w:p>
        </w:tc>
        <w:tc>
          <w:tcPr>
            <w:tcW w:w="1276" w:type="dxa"/>
            <w:tcBorders>
              <w:left w:val="single" w:sz="18" w:space="0" w:color="auto"/>
            </w:tcBorders>
            <w:shd w:val="clear" w:color="auto" w:fill="auto"/>
            <w:vAlign w:val="center"/>
          </w:tcPr>
          <w:p w14:paraId="1057EF5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261</w:t>
            </w:r>
          </w:p>
        </w:tc>
        <w:tc>
          <w:tcPr>
            <w:tcW w:w="1276" w:type="dxa"/>
            <w:shd w:val="clear" w:color="auto" w:fill="auto"/>
            <w:vAlign w:val="center"/>
          </w:tcPr>
          <w:p w14:paraId="188489F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136</w:t>
            </w:r>
          </w:p>
        </w:tc>
        <w:tc>
          <w:tcPr>
            <w:tcW w:w="1418" w:type="dxa"/>
            <w:tcBorders>
              <w:right w:val="single" w:sz="18" w:space="0" w:color="auto"/>
            </w:tcBorders>
            <w:shd w:val="clear" w:color="auto" w:fill="auto"/>
            <w:vAlign w:val="center"/>
          </w:tcPr>
          <w:p w14:paraId="2FAE4BA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- 48 %</w:t>
            </w:r>
          </w:p>
        </w:tc>
      </w:tr>
      <w:tr w:rsidR="002474D0" w:rsidRPr="00063075" w:rsidDel="0033104F" w14:paraId="69312FF1" w14:textId="77777777" w:rsidTr="00763DFF">
        <w:tc>
          <w:tcPr>
            <w:tcW w:w="3969" w:type="dxa"/>
            <w:tcBorders>
              <w:right w:val="single" w:sz="4" w:space="0" w:color="auto"/>
            </w:tcBorders>
            <w:shd w:val="clear" w:color="auto" w:fill="auto"/>
          </w:tcPr>
          <w:p w14:paraId="55E88EBB" w14:textId="77777777" w:rsidR="002474D0" w:rsidRPr="00D0121F" w:rsidRDefault="002474D0" w:rsidP="00763DFF">
            <w:pPr>
              <w:rPr>
                <w:rFonts w:ascii="CorpoS" w:hAnsi="CorpoS"/>
                <w:i/>
                <w:sz w:val="22"/>
                <w:szCs w:val="22"/>
              </w:rPr>
            </w:pPr>
            <w:r>
              <w:rPr>
                <w:rFonts w:ascii="CorpoS" w:hAnsi="CorpoS"/>
                <w:i/>
                <w:sz w:val="22"/>
                <w:szCs w:val="22"/>
              </w:rPr>
              <w:t>Adjusted EBIT margin</w:t>
            </w:r>
          </w:p>
        </w:tc>
        <w:tc>
          <w:tcPr>
            <w:tcW w:w="1134" w:type="dxa"/>
            <w:tcBorders>
              <w:left w:val="single" w:sz="4" w:space="0" w:color="auto"/>
              <w:right w:val="single" w:sz="4" w:space="0" w:color="auto"/>
            </w:tcBorders>
            <w:vAlign w:val="center"/>
          </w:tcPr>
          <w:p w14:paraId="55B89218"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16.3 %</w:t>
            </w:r>
          </w:p>
        </w:tc>
        <w:tc>
          <w:tcPr>
            <w:tcW w:w="1134" w:type="dxa"/>
            <w:tcBorders>
              <w:left w:val="single" w:sz="4" w:space="0" w:color="auto"/>
              <w:right w:val="single" w:sz="18" w:space="0" w:color="auto"/>
            </w:tcBorders>
            <w:vAlign w:val="center"/>
          </w:tcPr>
          <w:p w14:paraId="24C98DB8"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10.3 %</w:t>
            </w:r>
          </w:p>
        </w:tc>
        <w:tc>
          <w:tcPr>
            <w:tcW w:w="1276" w:type="dxa"/>
            <w:tcBorders>
              <w:left w:val="single" w:sz="18" w:space="0" w:color="auto"/>
            </w:tcBorders>
            <w:shd w:val="clear" w:color="auto" w:fill="auto"/>
            <w:vAlign w:val="center"/>
          </w:tcPr>
          <w:p w14:paraId="634E8E01"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16.4 %</w:t>
            </w:r>
          </w:p>
        </w:tc>
        <w:tc>
          <w:tcPr>
            <w:tcW w:w="1276" w:type="dxa"/>
            <w:shd w:val="clear" w:color="auto" w:fill="auto"/>
            <w:vAlign w:val="center"/>
          </w:tcPr>
          <w:p w14:paraId="57AAA51D"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10.5 %</w:t>
            </w:r>
          </w:p>
        </w:tc>
        <w:tc>
          <w:tcPr>
            <w:tcW w:w="1418" w:type="dxa"/>
            <w:tcBorders>
              <w:right w:val="single" w:sz="18" w:space="0" w:color="auto"/>
            </w:tcBorders>
            <w:shd w:val="clear" w:color="auto" w:fill="auto"/>
            <w:vAlign w:val="center"/>
          </w:tcPr>
          <w:p w14:paraId="488D20D4"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 </w:t>
            </w:r>
          </w:p>
        </w:tc>
      </w:tr>
      <w:tr w:rsidR="002474D0" w:rsidRPr="00063075" w:rsidDel="0033104F" w14:paraId="54B35E9E" w14:textId="77777777" w:rsidTr="00763DFF">
        <w:tc>
          <w:tcPr>
            <w:tcW w:w="3969" w:type="dxa"/>
            <w:tcBorders>
              <w:right w:val="single" w:sz="4" w:space="0" w:color="auto"/>
            </w:tcBorders>
            <w:shd w:val="clear" w:color="auto" w:fill="auto"/>
          </w:tcPr>
          <w:p w14:paraId="1F0922F8" w14:textId="77777777" w:rsidR="002474D0" w:rsidRPr="00D0121F" w:rsidRDefault="002474D0" w:rsidP="00763DFF">
            <w:pPr>
              <w:tabs>
                <w:tab w:val="left" w:pos="176"/>
              </w:tabs>
              <w:rPr>
                <w:rFonts w:ascii="CorpoS" w:hAnsi="CorpoS"/>
                <w:i/>
                <w:sz w:val="22"/>
                <w:szCs w:val="22"/>
              </w:rPr>
            </w:pPr>
            <w:r>
              <w:rPr>
                <w:rFonts w:ascii="CorpoS" w:hAnsi="CorpoS"/>
                <w:i/>
                <w:sz w:val="22"/>
                <w:szCs w:val="22"/>
              </w:rPr>
              <w:t xml:space="preserve">   in the OEM business</w:t>
            </w:r>
          </w:p>
        </w:tc>
        <w:tc>
          <w:tcPr>
            <w:tcW w:w="1134" w:type="dxa"/>
            <w:tcBorders>
              <w:left w:val="single" w:sz="4" w:space="0" w:color="auto"/>
              <w:right w:val="single" w:sz="4" w:space="0" w:color="auto"/>
            </w:tcBorders>
            <w:vAlign w:val="center"/>
          </w:tcPr>
          <w:p w14:paraId="3C8F4595"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23.5 %</w:t>
            </w:r>
          </w:p>
        </w:tc>
        <w:tc>
          <w:tcPr>
            <w:tcW w:w="1134" w:type="dxa"/>
            <w:tcBorders>
              <w:left w:val="single" w:sz="4" w:space="0" w:color="auto"/>
              <w:right w:val="single" w:sz="18" w:space="0" w:color="auto"/>
            </w:tcBorders>
            <w:vAlign w:val="center"/>
          </w:tcPr>
          <w:p w14:paraId="5F6D3586"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22.0 %</w:t>
            </w:r>
          </w:p>
        </w:tc>
        <w:tc>
          <w:tcPr>
            <w:tcW w:w="1276" w:type="dxa"/>
            <w:tcBorders>
              <w:left w:val="single" w:sz="18" w:space="0" w:color="auto"/>
            </w:tcBorders>
            <w:shd w:val="clear" w:color="auto" w:fill="auto"/>
            <w:vAlign w:val="center"/>
          </w:tcPr>
          <w:p w14:paraId="7BAB520F"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24.8 %</w:t>
            </w:r>
          </w:p>
        </w:tc>
        <w:tc>
          <w:tcPr>
            <w:tcW w:w="1276" w:type="dxa"/>
            <w:shd w:val="clear" w:color="auto" w:fill="auto"/>
            <w:vAlign w:val="center"/>
          </w:tcPr>
          <w:p w14:paraId="7677F75E"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18.2 %</w:t>
            </w:r>
          </w:p>
        </w:tc>
        <w:tc>
          <w:tcPr>
            <w:tcW w:w="1418" w:type="dxa"/>
            <w:tcBorders>
              <w:right w:val="single" w:sz="18" w:space="0" w:color="auto"/>
            </w:tcBorders>
            <w:shd w:val="clear" w:color="auto" w:fill="auto"/>
            <w:vAlign w:val="center"/>
          </w:tcPr>
          <w:p w14:paraId="7359BCF8"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 </w:t>
            </w:r>
          </w:p>
        </w:tc>
      </w:tr>
      <w:tr w:rsidR="002474D0" w:rsidRPr="00063075" w:rsidDel="0033104F" w14:paraId="506E194D" w14:textId="77777777" w:rsidTr="00763DFF">
        <w:tc>
          <w:tcPr>
            <w:tcW w:w="3969" w:type="dxa"/>
            <w:tcBorders>
              <w:right w:val="single" w:sz="4" w:space="0" w:color="auto"/>
            </w:tcBorders>
            <w:shd w:val="clear" w:color="auto" w:fill="auto"/>
          </w:tcPr>
          <w:p w14:paraId="0041BC3A" w14:textId="77777777" w:rsidR="002474D0" w:rsidRPr="00D0121F" w:rsidRDefault="002474D0" w:rsidP="00763DFF">
            <w:pPr>
              <w:rPr>
                <w:rFonts w:ascii="CorpoS" w:hAnsi="CorpoS"/>
                <w:i/>
                <w:sz w:val="22"/>
                <w:szCs w:val="22"/>
              </w:rPr>
            </w:pPr>
            <w:r>
              <w:rPr>
                <w:rFonts w:ascii="CorpoS" w:hAnsi="CorpoS"/>
                <w:i/>
                <w:sz w:val="22"/>
                <w:szCs w:val="22"/>
              </w:rPr>
              <w:t xml:space="preserve">   in commercial maintenance</w:t>
            </w:r>
          </w:p>
        </w:tc>
        <w:tc>
          <w:tcPr>
            <w:tcW w:w="1134" w:type="dxa"/>
            <w:tcBorders>
              <w:left w:val="single" w:sz="4" w:space="0" w:color="auto"/>
              <w:right w:val="single" w:sz="4" w:space="0" w:color="auto"/>
            </w:tcBorders>
            <w:vAlign w:val="center"/>
          </w:tcPr>
          <w:p w14:paraId="74DEB4F7"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10.3 %</w:t>
            </w:r>
          </w:p>
        </w:tc>
        <w:tc>
          <w:tcPr>
            <w:tcW w:w="1134" w:type="dxa"/>
            <w:tcBorders>
              <w:left w:val="single" w:sz="4" w:space="0" w:color="auto"/>
              <w:right w:val="single" w:sz="18" w:space="0" w:color="auto"/>
            </w:tcBorders>
            <w:vAlign w:val="center"/>
          </w:tcPr>
          <w:p w14:paraId="1ED154E8"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3.1 %</w:t>
            </w:r>
          </w:p>
        </w:tc>
        <w:tc>
          <w:tcPr>
            <w:tcW w:w="1276" w:type="dxa"/>
            <w:tcBorders>
              <w:left w:val="single" w:sz="18" w:space="0" w:color="auto"/>
            </w:tcBorders>
            <w:shd w:val="clear" w:color="auto" w:fill="auto"/>
            <w:vAlign w:val="center"/>
          </w:tcPr>
          <w:p w14:paraId="5FB2FCCE"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9.6 %</w:t>
            </w:r>
          </w:p>
        </w:tc>
        <w:tc>
          <w:tcPr>
            <w:tcW w:w="1276" w:type="dxa"/>
            <w:shd w:val="clear" w:color="auto" w:fill="auto"/>
            <w:vAlign w:val="center"/>
          </w:tcPr>
          <w:p w14:paraId="70995156"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5.4 %</w:t>
            </w:r>
          </w:p>
        </w:tc>
        <w:tc>
          <w:tcPr>
            <w:tcW w:w="1418" w:type="dxa"/>
            <w:tcBorders>
              <w:right w:val="single" w:sz="18" w:space="0" w:color="auto"/>
            </w:tcBorders>
            <w:shd w:val="clear" w:color="auto" w:fill="auto"/>
            <w:vAlign w:val="center"/>
          </w:tcPr>
          <w:p w14:paraId="44D23CAA" w14:textId="77777777" w:rsidR="002474D0" w:rsidRPr="00063075" w:rsidRDefault="002474D0" w:rsidP="00763DFF">
            <w:pPr>
              <w:ind w:firstLineChars="100" w:firstLine="220"/>
              <w:jc w:val="right"/>
              <w:rPr>
                <w:rFonts w:ascii="CorpoS" w:hAnsi="CorpoS" w:cs="Arial"/>
                <w:i/>
                <w:iCs/>
                <w:sz w:val="22"/>
                <w:szCs w:val="22"/>
              </w:rPr>
            </w:pPr>
            <w:r>
              <w:rPr>
                <w:rFonts w:ascii="CorpoS" w:hAnsi="CorpoS" w:cs="Arial"/>
                <w:i/>
                <w:iCs/>
                <w:sz w:val="22"/>
                <w:szCs w:val="22"/>
              </w:rPr>
              <w:t> </w:t>
            </w:r>
          </w:p>
        </w:tc>
      </w:tr>
      <w:tr w:rsidR="002474D0" w:rsidRPr="00063075" w14:paraId="1B143E6B" w14:textId="77777777" w:rsidTr="00763DFF">
        <w:tc>
          <w:tcPr>
            <w:tcW w:w="3969" w:type="dxa"/>
            <w:tcBorders>
              <w:right w:val="single" w:sz="4" w:space="0" w:color="auto"/>
            </w:tcBorders>
            <w:shd w:val="clear" w:color="auto" w:fill="auto"/>
          </w:tcPr>
          <w:p w14:paraId="2ACD8D1E" w14:textId="77777777" w:rsidR="002474D0" w:rsidRPr="00D0121F" w:rsidRDefault="002474D0" w:rsidP="00763DFF">
            <w:pPr>
              <w:rPr>
                <w:rFonts w:ascii="CorpoS" w:hAnsi="CorpoS"/>
                <w:sz w:val="22"/>
                <w:szCs w:val="22"/>
              </w:rPr>
            </w:pPr>
            <w:r>
              <w:rPr>
                <w:rFonts w:ascii="CorpoS" w:hAnsi="CorpoS"/>
                <w:sz w:val="22"/>
                <w:szCs w:val="22"/>
              </w:rPr>
              <w:t>Adjusted net income</w:t>
            </w:r>
          </w:p>
        </w:tc>
        <w:tc>
          <w:tcPr>
            <w:tcW w:w="1134" w:type="dxa"/>
            <w:tcBorders>
              <w:left w:val="single" w:sz="4" w:space="0" w:color="auto"/>
              <w:right w:val="single" w:sz="4" w:space="0" w:color="auto"/>
            </w:tcBorders>
            <w:vAlign w:val="center"/>
          </w:tcPr>
          <w:p w14:paraId="2AAB923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146</w:t>
            </w:r>
          </w:p>
        </w:tc>
        <w:tc>
          <w:tcPr>
            <w:tcW w:w="1134" w:type="dxa"/>
            <w:tcBorders>
              <w:left w:val="single" w:sz="4" w:space="0" w:color="auto"/>
              <w:right w:val="single" w:sz="18" w:space="0" w:color="auto"/>
            </w:tcBorders>
            <w:vAlign w:val="center"/>
          </w:tcPr>
          <w:p w14:paraId="1314108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75</w:t>
            </w:r>
          </w:p>
        </w:tc>
        <w:tc>
          <w:tcPr>
            <w:tcW w:w="1276" w:type="dxa"/>
            <w:tcBorders>
              <w:left w:val="single" w:sz="18" w:space="0" w:color="auto"/>
            </w:tcBorders>
            <w:shd w:val="clear" w:color="auto" w:fill="auto"/>
            <w:vAlign w:val="center"/>
          </w:tcPr>
          <w:p w14:paraId="03CBFE9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538</w:t>
            </w:r>
          </w:p>
        </w:tc>
        <w:tc>
          <w:tcPr>
            <w:tcW w:w="1276" w:type="dxa"/>
            <w:shd w:val="clear" w:color="auto" w:fill="auto"/>
            <w:vAlign w:val="center"/>
          </w:tcPr>
          <w:p w14:paraId="43F39D82"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294</w:t>
            </w:r>
          </w:p>
        </w:tc>
        <w:tc>
          <w:tcPr>
            <w:tcW w:w="1418" w:type="dxa"/>
            <w:tcBorders>
              <w:right w:val="single" w:sz="18" w:space="0" w:color="auto"/>
            </w:tcBorders>
            <w:shd w:val="clear" w:color="auto" w:fill="auto"/>
            <w:vAlign w:val="center"/>
          </w:tcPr>
          <w:p w14:paraId="73EE6136"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- 45 %</w:t>
            </w:r>
          </w:p>
        </w:tc>
      </w:tr>
      <w:tr w:rsidR="002474D0" w:rsidRPr="00063075" w14:paraId="45BAA75D" w14:textId="77777777" w:rsidTr="00763DFF">
        <w:tc>
          <w:tcPr>
            <w:tcW w:w="3969" w:type="dxa"/>
            <w:tcBorders>
              <w:right w:val="single" w:sz="4" w:space="0" w:color="auto"/>
            </w:tcBorders>
            <w:shd w:val="clear" w:color="auto" w:fill="auto"/>
          </w:tcPr>
          <w:p w14:paraId="72AB54A0" w14:textId="77777777" w:rsidR="002474D0" w:rsidRPr="00D0121F" w:rsidRDefault="002474D0" w:rsidP="00763DFF">
            <w:pPr>
              <w:rPr>
                <w:rFonts w:ascii="CorpoS" w:hAnsi="CorpoS"/>
                <w:sz w:val="22"/>
                <w:szCs w:val="22"/>
              </w:rPr>
            </w:pPr>
            <w:r>
              <w:rPr>
                <w:rFonts w:ascii="CorpoS" w:hAnsi="CorpoS"/>
                <w:sz w:val="22"/>
                <w:szCs w:val="22"/>
              </w:rPr>
              <w:t>Net income (reported)</w:t>
            </w:r>
          </w:p>
        </w:tc>
        <w:tc>
          <w:tcPr>
            <w:tcW w:w="1134" w:type="dxa"/>
            <w:tcBorders>
              <w:left w:val="single" w:sz="4" w:space="0" w:color="auto"/>
              <w:right w:val="single" w:sz="4" w:space="0" w:color="auto"/>
            </w:tcBorders>
            <w:vAlign w:val="center"/>
          </w:tcPr>
          <w:p w14:paraId="31DA827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134</w:t>
            </w:r>
          </w:p>
        </w:tc>
        <w:tc>
          <w:tcPr>
            <w:tcW w:w="1134" w:type="dxa"/>
            <w:tcBorders>
              <w:left w:val="single" w:sz="4" w:space="0" w:color="auto"/>
              <w:right w:val="single" w:sz="18" w:space="0" w:color="auto"/>
            </w:tcBorders>
            <w:vAlign w:val="center"/>
          </w:tcPr>
          <w:p w14:paraId="26CB473A"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6</w:t>
            </w:r>
          </w:p>
        </w:tc>
        <w:tc>
          <w:tcPr>
            <w:tcW w:w="1276" w:type="dxa"/>
            <w:tcBorders>
              <w:left w:val="single" w:sz="18" w:space="0" w:color="auto"/>
            </w:tcBorders>
            <w:shd w:val="clear" w:color="auto" w:fill="auto"/>
            <w:vAlign w:val="center"/>
          </w:tcPr>
          <w:p w14:paraId="5F78408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488</w:t>
            </w:r>
          </w:p>
        </w:tc>
        <w:tc>
          <w:tcPr>
            <w:tcW w:w="1276" w:type="dxa"/>
            <w:shd w:val="clear" w:color="auto" w:fill="auto"/>
            <w:vAlign w:val="center"/>
          </w:tcPr>
          <w:p w14:paraId="2351622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147</w:t>
            </w:r>
          </w:p>
        </w:tc>
        <w:tc>
          <w:tcPr>
            <w:tcW w:w="1418" w:type="dxa"/>
            <w:tcBorders>
              <w:right w:val="single" w:sz="18" w:space="0" w:color="auto"/>
            </w:tcBorders>
            <w:shd w:val="clear" w:color="auto" w:fill="auto"/>
            <w:vAlign w:val="center"/>
          </w:tcPr>
          <w:p w14:paraId="043022FB"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- 70 %</w:t>
            </w:r>
          </w:p>
        </w:tc>
      </w:tr>
      <w:tr w:rsidR="002474D0" w:rsidRPr="00063075" w14:paraId="2BB89BBB" w14:textId="77777777" w:rsidTr="00763DFF">
        <w:tc>
          <w:tcPr>
            <w:tcW w:w="3969" w:type="dxa"/>
            <w:tcBorders>
              <w:right w:val="single" w:sz="4" w:space="0" w:color="auto"/>
            </w:tcBorders>
            <w:shd w:val="clear" w:color="auto" w:fill="auto"/>
          </w:tcPr>
          <w:p w14:paraId="24B36CC2" w14:textId="77777777" w:rsidR="002474D0" w:rsidRPr="00D0121F" w:rsidRDefault="002474D0" w:rsidP="00763DFF">
            <w:pPr>
              <w:rPr>
                <w:rFonts w:ascii="CorpoS" w:hAnsi="CorpoS"/>
                <w:sz w:val="22"/>
                <w:szCs w:val="22"/>
              </w:rPr>
            </w:pPr>
            <w:r>
              <w:rPr>
                <w:rFonts w:ascii="CorpoS" w:hAnsi="CorpoS"/>
                <w:sz w:val="22"/>
                <w:szCs w:val="22"/>
              </w:rPr>
              <w:t>Earnings per share (basic, reported)</w:t>
            </w:r>
          </w:p>
        </w:tc>
        <w:tc>
          <w:tcPr>
            <w:tcW w:w="1134" w:type="dxa"/>
            <w:tcBorders>
              <w:left w:val="single" w:sz="4" w:space="0" w:color="auto"/>
              <w:right w:val="single" w:sz="4" w:space="0" w:color="auto"/>
            </w:tcBorders>
            <w:vAlign w:val="center"/>
          </w:tcPr>
          <w:p w14:paraId="12601D61" w14:textId="77777777" w:rsidR="002474D0" w:rsidRPr="00063075" w:rsidRDefault="002474D0" w:rsidP="00763DFF">
            <w:pPr>
              <w:ind w:firstLineChars="100" w:firstLine="220"/>
              <w:jc w:val="right"/>
              <w:rPr>
                <w:rFonts w:ascii="CorpoS" w:hAnsi="CorpoS" w:cs="Arial"/>
                <w:sz w:val="22"/>
                <w:szCs w:val="22"/>
              </w:rPr>
            </w:pPr>
            <w:r>
              <w:rPr>
                <w:rFonts w:ascii="CorpoS" w:hAnsi="CorpoS" w:cs="Arial"/>
                <w:color w:val="000000"/>
                <w:sz w:val="22"/>
                <w:szCs w:val="22"/>
              </w:rPr>
              <w:t>2.47</w:t>
            </w:r>
          </w:p>
        </w:tc>
        <w:tc>
          <w:tcPr>
            <w:tcW w:w="1134" w:type="dxa"/>
            <w:tcBorders>
              <w:left w:val="single" w:sz="4" w:space="0" w:color="auto"/>
              <w:right w:val="single" w:sz="18" w:space="0" w:color="auto"/>
            </w:tcBorders>
            <w:vAlign w:val="center"/>
          </w:tcPr>
          <w:p w14:paraId="0C53CFF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color w:val="000000"/>
                <w:sz w:val="22"/>
                <w:szCs w:val="22"/>
              </w:rPr>
              <w:t>0.05</w:t>
            </w:r>
          </w:p>
        </w:tc>
        <w:tc>
          <w:tcPr>
            <w:tcW w:w="1276" w:type="dxa"/>
            <w:tcBorders>
              <w:left w:val="single" w:sz="18" w:space="0" w:color="auto"/>
            </w:tcBorders>
            <w:shd w:val="clear" w:color="auto" w:fill="auto"/>
            <w:vAlign w:val="center"/>
          </w:tcPr>
          <w:p w14:paraId="065E9D7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color w:val="000000"/>
                <w:sz w:val="22"/>
                <w:szCs w:val="22"/>
              </w:rPr>
              <w:t>9.23</w:t>
            </w:r>
          </w:p>
        </w:tc>
        <w:tc>
          <w:tcPr>
            <w:tcW w:w="1276" w:type="dxa"/>
            <w:shd w:val="clear" w:color="auto" w:fill="auto"/>
            <w:vAlign w:val="center"/>
          </w:tcPr>
          <w:p w14:paraId="76CA8F9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color w:val="000000"/>
                <w:sz w:val="22"/>
                <w:szCs w:val="22"/>
              </w:rPr>
              <w:t>2.63</w:t>
            </w:r>
          </w:p>
        </w:tc>
        <w:tc>
          <w:tcPr>
            <w:tcW w:w="1418" w:type="dxa"/>
            <w:tcBorders>
              <w:right w:val="single" w:sz="18" w:space="0" w:color="auto"/>
            </w:tcBorders>
            <w:shd w:val="clear" w:color="auto" w:fill="auto"/>
            <w:vAlign w:val="center"/>
          </w:tcPr>
          <w:p w14:paraId="53F2FBF4" w14:textId="77777777" w:rsidR="002474D0" w:rsidRPr="00063075" w:rsidRDefault="002474D0" w:rsidP="00763DFF">
            <w:pPr>
              <w:ind w:firstLineChars="100" w:firstLine="220"/>
              <w:jc w:val="right"/>
              <w:rPr>
                <w:rFonts w:ascii="CorpoS" w:hAnsi="CorpoS" w:cs="Arial"/>
                <w:sz w:val="22"/>
                <w:szCs w:val="22"/>
              </w:rPr>
            </w:pPr>
            <w:r>
              <w:rPr>
                <w:rFonts w:ascii="CorpoS" w:hAnsi="CorpoS" w:cs="Arial"/>
                <w:color w:val="000000"/>
                <w:sz w:val="22"/>
                <w:szCs w:val="22"/>
              </w:rPr>
              <w:t>- 72 %</w:t>
            </w:r>
          </w:p>
        </w:tc>
      </w:tr>
      <w:tr w:rsidR="002474D0" w:rsidRPr="00063075" w14:paraId="23C7FD44" w14:textId="77777777" w:rsidTr="00763DFF">
        <w:tc>
          <w:tcPr>
            <w:tcW w:w="3969" w:type="dxa"/>
            <w:tcBorders>
              <w:right w:val="single" w:sz="4" w:space="0" w:color="auto"/>
            </w:tcBorders>
            <w:shd w:val="clear" w:color="auto" w:fill="auto"/>
          </w:tcPr>
          <w:p w14:paraId="643B1179" w14:textId="77777777" w:rsidR="002474D0" w:rsidRPr="00D0121F" w:rsidRDefault="002474D0" w:rsidP="00763DFF">
            <w:pPr>
              <w:rPr>
                <w:rFonts w:ascii="CorpoS" w:hAnsi="CorpoS"/>
                <w:sz w:val="22"/>
                <w:szCs w:val="22"/>
              </w:rPr>
            </w:pPr>
            <w:r>
              <w:rPr>
                <w:rFonts w:ascii="CorpoS" w:hAnsi="CorpoS"/>
                <w:sz w:val="22"/>
                <w:szCs w:val="22"/>
              </w:rPr>
              <w:t>Free cash flow</w:t>
            </w:r>
          </w:p>
        </w:tc>
        <w:tc>
          <w:tcPr>
            <w:tcW w:w="1134" w:type="dxa"/>
            <w:tcBorders>
              <w:left w:val="single" w:sz="4" w:space="0" w:color="auto"/>
              <w:right w:val="single" w:sz="4" w:space="0" w:color="auto"/>
            </w:tcBorders>
            <w:vAlign w:val="center"/>
          </w:tcPr>
          <w:p w14:paraId="491A462B"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56</w:t>
            </w:r>
          </w:p>
        </w:tc>
        <w:tc>
          <w:tcPr>
            <w:tcW w:w="1134" w:type="dxa"/>
            <w:tcBorders>
              <w:left w:val="single" w:sz="4" w:space="0" w:color="auto"/>
              <w:right w:val="single" w:sz="18" w:space="0" w:color="auto"/>
            </w:tcBorders>
            <w:vAlign w:val="center"/>
          </w:tcPr>
          <w:p w14:paraId="1002B917"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-41</w:t>
            </w:r>
          </w:p>
        </w:tc>
        <w:tc>
          <w:tcPr>
            <w:tcW w:w="1276" w:type="dxa"/>
            <w:tcBorders>
              <w:left w:val="single" w:sz="18" w:space="0" w:color="auto"/>
            </w:tcBorders>
            <w:shd w:val="clear" w:color="auto" w:fill="auto"/>
            <w:vAlign w:val="center"/>
          </w:tcPr>
          <w:p w14:paraId="5383562F"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358</w:t>
            </w:r>
          </w:p>
        </w:tc>
        <w:tc>
          <w:tcPr>
            <w:tcW w:w="1276" w:type="dxa"/>
            <w:shd w:val="clear" w:color="auto" w:fill="auto"/>
            <w:vAlign w:val="center"/>
          </w:tcPr>
          <w:p w14:paraId="708E3711"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105</w:t>
            </w:r>
          </w:p>
        </w:tc>
        <w:tc>
          <w:tcPr>
            <w:tcW w:w="1418" w:type="dxa"/>
            <w:tcBorders>
              <w:right w:val="single" w:sz="18" w:space="0" w:color="auto"/>
            </w:tcBorders>
            <w:shd w:val="clear" w:color="auto" w:fill="auto"/>
            <w:vAlign w:val="center"/>
          </w:tcPr>
          <w:p w14:paraId="1AE379E5"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- 71 %</w:t>
            </w:r>
          </w:p>
        </w:tc>
      </w:tr>
      <w:tr w:rsidR="002474D0" w:rsidRPr="00063075" w14:paraId="4AD3D9BE" w14:textId="77777777" w:rsidTr="00763DFF">
        <w:tc>
          <w:tcPr>
            <w:tcW w:w="3969" w:type="dxa"/>
            <w:tcBorders>
              <w:right w:val="single" w:sz="4" w:space="0" w:color="auto"/>
            </w:tcBorders>
            <w:shd w:val="clear" w:color="auto" w:fill="auto"/>
          </w:tcPr>
          <w:p w14:paraId="4A4BE096" w14:textId="77777777" w:rsidR="002474D0" w:rsidRPr="00D0121F" w:rsidRDefault="002474D0" w:rsidP="00763DFF">
            <w:pPr>
              <w:rPr>
                <w:rFonts w:ascii="CorpoS" w:hAnsi="CorpoS"/>
                <w:sz w:val="22"/>
                <w:szCs w:val="22"/>
              </w:rPr>
            </w:pPr>
            <w:r>
              <w:rPr>
                <w:rFonts w:ascii="CorpoS" w:hAnsi="CorpoS"/>
                <w:sz w:val="22"/>
                <w:szCs w:val="22"/>
              </w:rPr>
              <w:t>Research and development expenses</w:t>
            </w:r>
          </w:p>
        </w:tc>
        <w:tc>
          <w:tcPr>
            <w:tcW w:w="1134" w:type="dxa"/>
            <w:tcBorders>
              <w:left w:val="single" w:sz="4" w:space="0" w:color="auto"/>
              <w:right w:val="single" w:sz="4" w:space="0" w:color="auto"/>
            </w:tcBorders>
            <w:vAlign w:val="center"/>
          </w:tcPr>
          <w:p w14:paraId="5BF3ADE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48</w:t>
            </w:r>
          </w:p>
        </w:tc>
        <w:tc>
          <w:tcPr>
            <w:tcW w:w="1134" w:type="dxa"/>
            <w:tcBorders>
              <w:left w:val="single" w:sz="4" w:space="0" w:color="auto"/>
              <w:right w:val="single" w:sz="18" w:space="0" w:color="auto"/>
            </w:tcBorders>
            <w:vAlign w:val="center"/>
          </w:tcPr>
          <w:p w14:paraId="2E62BDA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46</w:t>
            </w:r>
          </w:p>
        </w:tc>
        <w:tc>
          <w:tcPr>
            <w:tcW w:w="1276" w:type="dxa"/>
            <w:tcBorders>
              <w:left w:val="single" w:sz="18" w:space="0" w:color="auto"/>
            </w:tcBorders>
            <w:shd w:val="clear" w:color="auto" w:fill="auto"/>
            <w:vAlign w:val="center"/>
          </w:tcPr>
          <w:p w14:paraId="1D135204"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214</w:t>
            </w:r>
          </w:p>
        </w:tc>
        <w:tc>
          <w:tcPr>
            <w:tcW w:w="1276" w:type="dxa"/>
            <w:shd w:val="clear" w:color="auto" w:fill="auto"/>
            <w:vAlign w:val="center"/>
          </w:tcPr>
          <w:p w14:paraId="093E37D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186</w:t>
            </w:r>
          </w:p>
        </w:tc>
        <w:tc>
          <w:tcPr>
            <w:tcW w:w="1418" w:type="dxa"/>
            <w:tcBorders>
              <w:right w:val="single" w:sz="18" w:space="0" w:color="auto"/>
            </w:tcBorders>
            <w:shd w:val="clear" w:color="auto" w:fill="auto"/>
            <w:vAlign w:val="center"/>
          </w:tcPr>
          <w:p w14:paraId="32F0615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- 13 %</w:t>
            </w:r>
          </w:p>
        </w:tc>
      </w:tr>
      <w:tr w:rsidR="002474D0" w:rsidRPr="00063075" w14:paraId="39B27B98" w14:textId="77777777" w:rsidTr="00763DFF">
        <w:tc>
          <w:tcPr>
            <w:tcW w:w="3969" w:type="dxa"/>
            <w:tcBorders>
              <w:right w:val="single" w:sz="4" w:space="0" w:color="auto"/>
            </w:tcBorders>
            <w:shd w:val="clear" w:color="auto" w:fill="auto"/>
          </w:tcPr>
          <w:p w14:paraId="3C552743" w14:textId="77777777" w:rsidR="002474D0" w:rsidRPr="00D0121F" w:rsidRDefault="002474D0" w:rsidP="00763DFF">
            <w:pPr>
              <w:rPr>
                <w:rFonts w:ascii="CorpoS" w:hAnsi="CorpoS"/>
                <w:sz w:val="22"/>
                <w:szCs w:val="22"/>
              </w:rPr>
            </w:pPr>
            <w:r>
              <w:rPr>
                <w:rFonts w:ascii="CorpoS" w:hAnsi="CorpoS"/>
                <w:sz w:val="22"/>
                <w:szCs w:val="22"/>
              </w:rPr>
              <w:t xml:space="preserve">   thereof company-funded</w:t>
            </w:r>
          </w:p>
        </w:tc>
        <w:tc>
          <w:tcPr>
            <w:tcW w:w="1134" w:type="dxa"/>
            <w:tcBorders>
              <w:left w:val="single" w:sz="4" w:space="0" w:color="auto"/>
              <w:right w:val="single" w:sz="4" w:space="0" w:color="auto"/>
            </w:tcBorders>
            <w:vAlign w:val="center"/>
          </w:tcPr>
          <w:p w14:paraId="29D01BF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39</w:t>
            </w:r>
          </w:p>
        </w:tc>
        <w:tc>
          <w:tcPr>
            <w:tcW w:w="1134" w:type="dxa"/>
            <w:tcBorders>
              <w:left w:val="single" w:sz="4" w:space="0" w:color="auto"/>
              <w:right w:val="single" w:sz="18" w:space="0" w:color="auto"/>
            </w:tcBorders>
            <w:vAlign w:val="center"/>
          </w:tcPr>
          <w:p w14:paraId="2FCEB345"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35</w:t>
            </w:r>
          </w:p>
        </w:tc>
        <w:tc>
          <w:tcPr>
            <w:tcW w:w="1276" w:type="dxa"/>
            <w:tcBorders>
              <w:left w:val="single" w:sz="18" w:space="0" w:color="auto"/>
            </w:tcBorders>
            <w:shd w:val="clear" w:color="auto" w:fill="auto"/>
            <w:vAlign w:val="center"/>
          </w:tcPr>
          <w:p w14:paraId="27C0294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183</w:t>
            </w:r>
          </w:p>
        </w:tc>
        <w:tc>
          <w:tcPr>
            <w:tcW w:w="1276" w:type="dxa"/>
            <w:shd w:val="clear" w:color="auto" w:fill="auto"/>
            <w:vAlign w:val="center"/>
          </w:tcPr>
          <w:p w14:paraId="11FD0A2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153</w:t>
            </w:r>
          </w:p>
        </w:tc>
        <w:tc>
          <w:tcPr>
            <w:tcW w:w="1418" w:type="dxa"/>
            <w:tcBorders>
              <w:right w:val="single" w:sz="18" w:space="0" w:color="auto"/>
            </w:tcBorders>
            <w:shd w:val="clear" w:color="auto" w:fill="auto"/>
            <w:vAlign w:val="center"/>
          </w:tcPr>
          <w:p w14:paraId="337C115A"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- 16 %</w:t>
            </w:r>
          </w:p>
        </w:tc>
      </w:tr>
      <w:tr w:rsidR="002474D0" w:rsidRPr="00063075" w14:paraId="4D2EA4CB" w14:textId="77777777" w:rsidTr="00763DFF">
        <w:tc>
          <w:tcPr>
            <w:tcW w:w="3969" w:type="dxa"/>
            <w:tcBorders>
              <w:bottom w:val="single" w:sz="4" w:space="0" w:color="auto"/>
              <w:right w:val="single" w:sz="4" w:space="0" w:color="auto"/>
            </w:tcBorders>
            <w:shd w:val="clear" w:color="auto" w:fill="auto"/>
          </w:tcPr>
          <w:p w14:paraId="0F3C3E27" w14:textId="77777777" w:rsidR="002474D0" w:rsidRPr="00D0121F" w:rsidRDefault="002474D0" w:rsidP="00763DFF">
            <w:pPr>
              <w:rPr>
                <w:rFonts w:ascii="CorpoS" w:hAnsi="CorpoS"/>
                <w:sz w:val="22"/>
                <w:szCs w:val="22"/>
              </w:rPr>
            </w:pPr>
            <w:r>
              <w:rPr>
                <w:rFonts w:ascii="CorpoS" w:hAnsi="CorpoS"/>
                <w:sz w:val="22"/>
                <w:szCs w:val="22"/>
              </w:rPr>
              <w:t xml:space="preserve">   thereof customer-funded</w:t>
            </w:r>
          </w:p>
        </w:tc>
        <w:tc>
          <w:tcPr>
            <w:tcW w:w="1134" w:type="dxa"/>
            <w:tcBorders>
              <w:left w:val="single" w:sz="4" w:space="0" w:color="auto"/>
              <w:bottom w:val="single" w:sz="4" w:space="0" w:color="auto"/>
              <w:right w:val="single" w:sz="4" w:space="0" w:color="auto"/>
            </w:tcBorders>
            <w:vAlign w:val="center"/>
          </w:tcPr>
          <w:p w14:paraId="1529200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9</w:t>
            </w:r>
          </w:p>
        </w:tc>
        <w:tc>
          <w:tcPr>
            <w:tcW w:w="1134" w:type="dxa"/>
            <w:tcBorders>
              <w:left w:val="single" w:sz="4" w:space="0" w:color="auto"/>
              <w:bottom w:val="single" w:sz="4" w:space="0" w:color="auto"/>
              <w:right w:val="single" w:sz="18" w:space="0" w:color="auto"/>
            </w:tcBorders>
            <w:vAlign w:val="center"/>
          </w:tcPr>
          <w:p w14:paraId="65BE9FC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12</w:t>
            </w:r>
          </w:p>
        </w:tc>
        <w:tc>
          <w:tcPr>
            <w:tcW w:w="1276" w:type="dxa"/>
            <w:tcBorders>
              <w:left w:val="single" w:sz="18" w:space="0" w:color="auto"/>
              <w:bottom w:val="single" w:sz="4" w:space="0" w:color="auto"/>
            </w:tcBorders>
            <w:shd w:val="clear" w:color="auto" w:fill="auto"/>
            <w:vAlign w:val="center"/>
          </w:tcPr>
          <w:p w14:paraId="5D04A36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31</w:t>
            </w:r>
          </w:p>
        </w:tc>
        <w:tc>
          <w:tcPr>
            <w:tcW w:w="1276" w:type="dxa"/>
            <w:tcBorders>
              <w:bottom w:val="single" w:sz="4" w:space="0" w:color="auto"/>
            </w:tcBorders>
            <w:shd w:val="clear" w:color="auto" w:fill="auto"/>
            <w:vAlign w:val="center"/>
          </w:tcPr>
          <w:p w14:paraId="15FEA2C2"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33</w:t>
            </w:r>
          </w:p>
        </w:tc>
        <w:tc>
          <w:tcPr>
            <w:tcW w:w="1418" w:type="dxa"/>
            <w:tcBorders>
              <w:bottom w:val="single" w:sz="4" w:space="0" w:color="auto"/>
              <w:right w:val="single" w:sz="18" w:space="0" w:color="auto"/>
            </w:tcBorders>
            <w:shd w:val="clear" w:color="auto" w:fill="auto"/>
            <w:vAlign w:val="center"/>
          </w:tcPr>
          <w:p w14:paraId="64B6A04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+ 6 %</w:t>
            </w:r>
          </w:p>
        </w:tc>
      </w:tr>
      <w:tr w:rsidR="002474D0" w:rsidRPr="00063075" w14:paraId="6522D411" w14:textId="77777777" w:rsidTr="00763DFF">
        <w:tc>
          <w:tcPr>
            <w:tcW w:w="3969" w:type="dxa"/>
            <w:tcBorders>
              <w:right w:val="single" w:sz="4" w:space="0" w:color="auto"/>
            </w:tcBorders>
            <w:shd w:val="clear" w:color="auto" w:fill="auto"/>
          </w:tcPr>
          <w:p w14:paraId="1174EF05" w14:textId="77777777" w:rsidR="002474D0" w:rsidRPr="00D0121F" w:rsidRDefault="002474D0" w:rsidP="00763DFF">
            <w:pPr>
              <w:rPr>
                <w:rFonts w:ascii="CorpoS" w:hAnsi="CorpoS"/>
                <w:sz w:val="22"/>
                <w:szCs w:val="22"/>
              </w:rPr>
            </w:pPr>
            <w:r>
              <w:rPr>
                <w:rFonts w:ascii="CorpoS" w:hAnsi="CorpoS"/>
                <w:i/>
                <w:sz w:val="22"/>
                <w:szCs w:val="22"/>
              </w:rPr>
              <w:t>Company-funded R&amp;D expenses as stated in the income statement</w:t>
            </w:r>
          </w:p>
        </w:tc>
        <w:tc>
          <w:tcPr>
            <w:tcW w:w="1134" w:type="dxa"/>
            <w:tcBorders>
              <w:left w:val="single" w:sz="4" w:space="0" w:color="auto"/>
              <w:right w:val="single" w:sz="4" w:space="0" w:color="auto"/>
            </w:tcBorders>
            <w:vAlign w:val="center"/>
          </w:tcPr>
          <w:p w14:paraId="4E023C2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i/>
                <w:iCs/>
                <w:sz w:val="22"/>
                <w:szCs w:val="22"/>
              </w:rPr>
              <w:t>20</w:t>
            </w:r>
          </w:p>
        </w:tc>
        <w:tc>
          <w:tcPr>
            <w:tcW w:w="1134" w:type="dxa"/>
            <w:tcBorders>
              <w:left w:val="single" w:sz="4" w:space="0" w:color="auto"/>
              <w:right w:val="single" w:sz="18" w:space="0" w:color="auto"/>
            </w:tcBorders>
            <w:vAlign w:val="center"/>
          </w:tcPr>
          <w:p w14:paraId="46CB6E6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i/>
                <w:iCs/>
                <w:sz w:val="22"/>
                <w:szCs w:val="22"/>
              </w:rPr>
              <w:t>20</w:t>
            </w:r>
          </w:p>
        </w:tc>
        <w:tc>
          <w:tcPr>
            <w:tcW w:w="1276" w:type="dxa"/>
            <w:tcBorders>
              <w:left w:val="single" w:sz="18" w:space="0" w:color="auto"/>
              <w:bottom w:val="single" w:sz="4" w:space="0" w:color="auto"/>
            </w:tcBorders>
            <w:shd w:val="clear" w:color="auto" w:fill="auto"/>
            <w:vAlign w:val="center"/>
          </w:tcPr>
          <w:p w14:paraId="05564586" w14:textId="77777777" w:rsidR="002474D0" w:rsidRPr="00063075" w:rsidRDefault="002474D0" w:rsidP="00763DFF">
            <w:pPr>
              <w:ind w:firstLineChars="100" w:firstLine="220"/>
              <w:jc w:val="right"/>
              <w:rPr>
                <w:rFonts w:ascii="CorpoS" w:hAnsi="CorpoS" w:cs="Arial"/>
                <w:sz w:val="22"/>
                <w:szCs w:val="22"/>
              </w:rPr>
            </w:pPr>
            <w:r>
              <w:rPr>
                <w:rFonts w:ascii="CorpoS" w:hAnsi="CorpoS" w:cs="Arial"/>
                <w:i/>
                <w:iCs/>
                <w:sz w:val="22"/>
                <w:szCs w:val="22"/>
              </w:rPr>
              <w:t>66</w:t>
            </w:r>
          </w:p>
        </w:tc>
        <w:tc>
          <w:tcPr>
            <w:tcW w:w="1276" w:type="dxa"/>
            <w:tcBorders>
              <w:bottom w:val="single" w:sz="4" w:space="0" w:color="auto"/>
            </w:tcBorders>
            <w:shd w:val="clear" w:color="auto" w:fill="auto"/>
            <w:vAlign w:val="center"/>
          </w:tcPr>
          <w:p w14:paraId="59B5E7B1" w14:textId="77777777" w:rsidR="002474D0" w:rsidRPr="00063075" w:rsidRDefault="002474D0" w:rsidP="00763DFF">
            <w:pPr>
              <w:ind w:firstLineChars="100" w:firstLine="220"/>
              <w:jc w:val="right"/>
              <w:rPr>
                <w:rFonts w:ascii="CorpoS" w:hAnsi="CorpoS" w:cs="Arial"/>
                <w:sz w:val="22"/>
                <w:szCs w:val="22"/>
              </w:rPr>
            </w:pPr>
            <w:r>
              <w:rPr>
                <w:rFonts w:ascii="CorpoS" w:hAnsi="CorpoS" w:cs="Arial"/>
                <w:i/>
                <w:iCs/>
                <w:sz w:val="22"/>
                <w:szCs w:val="22"/>
              </w:rPr>
              <w:t>61</w:t>
            </w:r>
          </w:p>
        </w:tc>
        <w:tc>
          <w:tcPr>
            <w:tcW w:w="1418" w:type="dxa"/>
            <w:tcBorders>
              <w:bottom w:val="single" w:sz="4" w:space="0" w:color="auto"/>
              <w:right w:val="single" w:sz="18" w:space="0" w:color="auto"/>
            </w:tcBorders>
            <w:shd w:val="clear" w:color="auto" w:fill="auto"/>
            <w:vAlign w:val="center"/>
          </w:tcPr>
          <w:p w14:paraId="32864C1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i/>
                <w:iCs/>
                <w:sz w:val="22"/>
                <w:szCs w:val="22"/>
              </w:rPr>
              <w:t>- 8 %</w:t>
            </w:r>
          </w:p>
        </w:tc>
      </w:tr>
      <w:tr w:rsidR="002474D0" w:rsidRPr="00063075" w14:paraId="3C221170" w14:textId="77777777" w:rsidTr="00763DFF">
        <w:tc>
          <w:tcPr>
            <w:tcW w:w="3969" w:type="dxa"/>
            <w:tcBorders>
              <w:right w:val="single" w:sz="4" w:space="0" w:color="auto"/>
            </w:tcBorders>
            <w:shd w:val="clear" w:color="auto" w:fill="auto"/>
          </w:tcPr>
          <w:p w14:paraId="042E80B9" w14:textId="77777777" w:rsidR="002474D0" w:rsidRPr="00D0121F" w:rsidRDefault="002474D0" w:rsidP="00763DFF">
            <w:pPr>
              <w:rPr>
                <w:rFonts w:ascii="CorpoS" w:hAnsi="CorpoS"/>
                <w:sz w:val="22"/>
                <w:szCs w:val="22"/>
              </w:rPr>
            </w:pPr>
            <w:r>
              <w:rPr>
                <w:rFonts w:ascii="CorpoS" w:hAnsi="CorpoS"/>
                <w:sz w:val="22"/>
                <w:szCs w:val="22"/>
              </w:rPr>
              <w:t>Net capital expenditure on property, plant and equipment</w:t>
            </w:r>
          </w:p>
        </w:tc>
        <w:tc>
          <w:tcPr>
            <w:tcW w:w="1134" w:type="dxa"/>
            <w:tcBorders>
              <w:left w:val="single" w:sz="4" w:space="0" w:color="auto"/>
              <w:right w:val="single" w:sz="4" w:space="0" w:color="auto"/>
            </w:tcBorders>
            <w:vAlign w:val="center"/>
          </w:tcPr>
          <w:p w14:paraId="070CE5F1"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133</w:t>
            </w:r>
          </w:p>
        </w:tc>
        <w:tc>
          <w:tcPr>
            <w:tcW w:w="1134" w:type="dxa"/>
            <w:tcBorders>
              <w:left w:val="single" w:sz="4" w:space="0" w:color="auto"/>
              <w:right w:val="single" w:sz="18" w:space="0" w:color="auto"/>
            </w:tcBorders>
            <w:vAlign w:val="center"/>
          </w:tcPr>
          <w:p w14:paraId="14DE12E3"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86</w:t>
            </w:r>
          </w:p>
        </w:tc>
        <w:tc>
          <w:tcPr>
            <w:tcW w:w="1276" w:type="dxa"/>
            <w:tcBorders>
              <w:left w:val="single" w:sz="18" w:space="0" w:color="auto"/>
              <w:bottom w:val="single" w:sz="4" w:space="0" w:color="auto"/>
            </w:tcBorders>
            <w:shd w:val="clear" w:color="auto" w:fill="auto"/>
            <w:vAlign w:val="center"/>
          </w:tcPr>
          <w:p w14:paraId="26875B1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299</w:t>
            </w:r>
          </w:p>
        </w:tc>
        <w:tc>
          <w:tcPr>
            <w:tcW w:w="1276" w:type="dxa"/>
            <w:tcBorders>
              <w:bottom w:val="single" w:sz="4" w:space="0" w:color="auto"/>
            </w:tcBorders>
            <w:shd w:val="clear" w:color="auto" w:fill="auto"/>
            <w:vAlign w:val="center"/>
          </w:tcPr>
          <w:p w14:paraId="31BF60C5"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179</w:t>
            </w:r>
          </w:p>
        </w:tc>
        <w:tc>
          <w:tcPr>
            <w:tcW w:w="1418" w:type="dxa"/>
            <w:tcBorders>
              <w:bottom w:val="single" w:sz="4" w:space="0" w:color="auto"/>
              <w:right w:val="single" w:sz="18" w:space="0" w:color="auto"/>
            </w:tcBorders>
            <w:shd w:val="clear" w:color="auto" w:fill="auto"/>
            <w:vAlign w:val="center"/>
          </w:tcPr>
          <w:p w14:paraId="15F03B5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- 40 %</w:t>
            </w:r>
          </w:p>
        </w:tc>
      </w:tr>
      <w:tr w:rsidR="002474D0" w:rsidRPr="00063075" w14:paraId="2E0D7CAF" w14:textId="77777777" w:rsidTr="00763DFF">
        <w:trPr>
          <w:trHeight w:val="81"/>
        </w:trPr>
        <w:tc>
          <w:tcPr>
            <w:tcW w:w="6237" w:type="dxa"/>
            <w:gridSpan w:val="3"/>
            <w:tcBorders>
              <w:right w:val="single" w:sz="18" w:space="0" w:color="auto"/>
            </w:tcBorders>
            <w:shd w:val="clear" w:color="auto" w:fill="auto"/>
          </w:tcPr>
          <w:p w14:paraId="0203C770" w14:textId="77777777" w:rsidR="002474D0" w:rsidRPr="00063075" w:rsidRDefault="002474D0" w:rsidP="00763DFF">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6606CDAE" w14:textId="77777777" w:rsidR="002474D0" w:rsidRPr="00063075" w:rsidRDefault="002474D0" w:rsidP="00763DFF">
            <w:pPr>
              <w:ind w:right="33"/>
              <w:jc w:val="right"/>
              <w:rPr>
                <w:rFonts w:ascii="CorpoS" w:hAnsi="CorpoS"/>
                <w:b/>
                <w:sz w:val="8"/>
                <w:szCs w:val="8"/>
              </w:rPr>
            </w:pPr>
          </w:p>
        </w:tc>
      </w:tr>
      <w:tr w:rsidR="002474D0" w:rsidRPr="00063075" w14:paraId="0567FDAC" w14:textId="77777777" w:rsidTr="00763DFF">
        <w:tc>
          <w:tcPr>
            <w:tcW w:w="3969" w:type="dxa"/>
            <w:tcBorders>
              <w:right w:val="single" w:sz="4" w:space="0" w:color="auto"/>
            </w:tcBorders>
            <w:shd w:val="clear" w:color="auto" w:fill="auto"/>
          </w:tcPr>
          <w:p w14:paraId="56750257" w14:textId="77777777" w:rsidR="002474D0" w:rsidRPr="00063075" w:rsidRDefault="002474D0" w:rsidP="00763DFF">
            <w:pPr>
              <w:rPr>
                <w:rFonts w:ascii="CorpoS" w:hAnsi="CorpoS"/>
                <w:sz w:val="22"/>
                <w:szCs w:val="22"/>
              </w:rPr>
            </w:pPr>
          </w:p>
        </w:tc>
        <w:tc>
          <w:tcPr>
            <w:tcW w:w="1134" w:type="dxa"/>
            <w:tcBorders>
              <w:left w:val="single" w:sz="4" w:space="0" w:color="auto"/>
              <w:right w:val="single" w:sz="4" w:space="0" w:color="auto"/>
            </w:tcBorders>
          </w:tcPr>
          <w:p w14:paraId="61E7A95B" w14:textId="77777777" w:rsidR="002474D0" w:rsidRPr="00063075" w:rsidRDefault="002474D0" w:rsidP="00763DFF">
            <w:pPr>
              <w:jc w:val="right"/>
              <w:rPr>
                <w:rFonts w:ascii="CorpoS" w:hAnsi="CorpoS"/>
                <w:b/>
                <w:sz w:val="22"/>
                <w:szCs w:val="22"/>
              </w:rPr>
            </w:pPr>
          </w:p>
        </w:tc>
        <w:tc>
          <w:tcPr>
            <w:tcW w:w="1134" w:type="dxa"/>
            <w:tcBorders>
              <w:left w:val="single" w:sz="4" w:space="0" w:color="auto"/>
              <w:right w:val="single" w:sz="18" w:space="0" w:color="auto"/>
            </w:tcBorders>
          </w:tcPr>
          <w:p w14:paraId="0F58FB87" w14:textId="77777777" w:rsidR="002474D0" w:rsidRPr="00063075" w:rsidRDefault="002474D0" w:rsidP="00763DFF">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63B619FF" w14:textId="77777777" w:rsidR="002474D0" w:rsidRPr="00063075" w:rsidRDefault="002474D0" w:rsidP="00763DFF">
            <w:pPr>
              <w:jc w:val="right"/>
              <w:rPr>
                <w:rFonts w:ascii="CorpoS" w:hAnsi="CorpoS"/>
                <w:b/>
                <w:sz w:val="22"/>
                <w:szCs w:val="22"/>
              </w:rPr>
            </w:pPr>
            <w:r>
              <w:rPr>
                <w:rFonts w:ascii="CorpoS" w:hAnsi="CorpoS"/>
                <w:b/>
                <w:sz w:val="22"/>
                <w:szCs w:val="22"/>
              </w:rPr>
              <w:t>Dec. 31, 2019</w:t>
            </w:r>
          </w:p>
        </w:tc>
        <w:tc>
          <w:tcPr>
            <w:tcW w:w="1276" w:type="dxa"/>
            <w:tcBorders>
              <w:bottom w:val="single" w:sz="4" w:space="0" w:color="auto"/>
            </w:tcBorders>
            <w:shd w:val="clear" w:color="auto" w:fill="auto"/>
          </w:tcPr>
          <w:p w14:paraId="5C102F11" w14:textId="77777777" w:rsidR="002474D0" w:rsidRPr="00063075" w:rsidRDefault="002474D0" w:rsidP="00763DFF">
            <w:pPr>
              <w:jc w:val="right"/>
              <w:rPr>
                <w:rFonts w:ascii="CorpoS" w:hAnsi="CorpoS"/>
                <w:b/>
                <w:sz w:val="22"/>
                <w:szCs w:val="22"/>
              </w:rPr>
            </w:pPr>
            <w:r>
              <w:rPr>
                <w:rFonts w:ascii="CorpoS" w:hAnsi="CorpoS"/>
                <w:b/>
                <w:sz w:val="22"/>
                <w:szCs w:val="22"/>
              </w:rPr>
              <w:t>Dec. 31, 2020</w:t>
            </w:r>
          </w:p>
        </w:tc>
        <w:tc>
          <w:tcPr>
            <w:tcW w:w="1418" w:type="dxa"/>
            <w:tcBorders>
              <w:bottom w:val="single" w:sz="4" w:space="0" w:color="auto"/>
              <w:right w:val="single" w:sz="18" w:space="0" w:color="auto"/>
            </w:tcBorders>
            <w:shd w:val="clear" w:color="auto" w:fill="auto"/>
          </w:tcPr>
          <w:p w14:paraId="73EA7A70" w14:textId="77777777" w:rsidR="002474D0" w:rsidRPr="00063075" w:rsidRDefault="002474D0" w:rsidP="00763DFF">
            <w:pPr>
              <w:ind w:right="33"/>
              <w:rPr>
                <w:rFonts w:ascii="CorpoS" w:hAnsi="CorpoS"/>
                <w:b/>
                <w:sz w:val="22"/>
                <w:szCs w:val="22"/>
              </w:rPr>
            </w:pPr>
            <w:r>
              <w:rPr>
                <w:rFonts w:ascii="CorpoS" w:hAnsi="CorpoS"/>
                <w:b/>
                <w:sz w:val="22"/>
                <w:szCs w:val="22"/>
              </w:rPr>
              <w:t>Change</w:t>
            </w:r>
          </w:p>
        </w:tc>
      </w:tr>
      <w:tr w:rsidR="002474D0" w:rsidRPr="00063075" w14:paraId="022E9DB0" w14:textId="77777777" w:rsidTr="00763DFF">
        <w:tc>
          <w:tcPr>
            <w:tcW w:w="3969" w:type="dxa"/>
            <w:tcBorders>
              <w:right w:val="single" w:sz="4" w:space="0" w:color="auto"/>
            </w:tcBorders>
            <w:shd w:val="clear" w:color="auto" w:fill="auto"/>
          </w:tcPr>
          <w:p w14:paraId="017B6104" w14:textId="77777777" w:rsidR="002474D0" w:rsidRPr="00063075" w:rsidRDefault="002474D0" w:rsidP="00763DFF">
            <w:pPr>
              <w:rPr>
                <w:rFonts w:ascii="CorpoS" w:hAnsi="CorpoS"/>
                <w:b/>
                <w:sz w:val="22"/>
                <w:szCs w:val="22"/>
              </w:rPr>
            </w:pPr>
            <w:r>
              <w:rPr>
                <w:rFonts w:ascii="CorpoS" w:hAnsi="CorpoS"/>
                <w:b/>
                <w:sz w:val="22"/>
                <w:szCs w:val="22"/>
              </w:rPr>
              <w:t>Balance sheet key figures</w:t>
            </w:r>
          </w:p>
        </w:tc>
        <w:tc>
          <w:tcPr>
            <w:tcW w:w="1134" w:type="dxa"/>
            <w:tcBorders>
              <w:left w:val="single" w:sz="4" w:space="0" w:color="auto"/>
              <w:right w:val="single" w:sz="4" w:space="0" w:color="auto"/>
            </w:tcBorders>
          </w:tcPr>
          <w:p w14:paraId="75458C66"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08281CDF"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05E840C0"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3A08BFE5" w14:textId="77777777" w:rsidR="002474D0" w:rsidRPr="00063075" w:rsidRDefault="002474D0" w:rsidP="00763DFF">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CB68C3B" w14:textId="77777777" w:rsidR="002474D0" w:rsidRPr="00063075" w:rsidRDefault="002474D0" w:rsidP="00763DFF">
            <w:pPr>
              <w:ind w:right="33"/>
              <w:jc w:val="right"/>
              <w:rPr>
                <w:rFonts w:ascii="CorpoS" w:hAnsi="CorpoS"/>
                <w:sz w:val="22"/>
                <w:szCs w:val="22"/>
                <w:lang w:val="de-DE"/>
              </w:rPr>
            </w:pPr>
          </w:p>
        </w:tc>
      </w:tr>
      <w:tr w:rsidR="002474D0" w:rsidRPr="00063075" w14:paraId="5DCF12E6" w14:textId="77777777" w:rsidTr="00763DFF">
        <w:tc>
          <w:tcPr>
            <w:tcW w:w="3969" w:type="dxa"/>
            <w:tcBorders>
              <w:right w:val="single" w:sz="4" w:space="0" w:color="auto"/>
            </w:tcBorders>
            <w:shd w:val="clear" w:color="auto" w:fill="auto"/>
          </w:tcPr>
          <w:p w14:paraId="51640BEE" w14:textId="77777777" w:rsidR="002474D0" w:rsidRPr="00063075" w:rsidRDefault="002474D0" w:rsidP="00763DFF">
            <w:pPr>
              <w:ind w:firstLine="176"/>
              <w:rPr>
                <w:rFonts w:ascii="CorpoS" w:hAnsi="CorpoS"/>
                <w:sz w:val="22"/>
                <w:szCs w:val="22"/>
              </w:rPr>
            </w:pPr>
            <w:r>
              <w:rPr>
                <w:rFonts w:ascii="CorpoS" w:hAnsi="CorpoS"/>
                <w:sz w:val="22"/>
                <w:szCs w:val="22"/>
              </w:rPr>
              <w:t>Intangible assets</w:t>
            </w:r>
          </w:p>
        </w:tc>
        <w:tc>
          <w:tcPr>
            <w:tcW w:w="1134" w:type="dxa"/>
            <w:tcBorders>
              <w:left w:val="single" w:sz="4" w:space="0" w:color="auto"/>
              <w:right w:val="single" w:sz="4" w:space="0" w:color="auto"/>
            </w:tcBorders>
          </w:tcPr>
          <w:p w14:paraId="062A7CA3"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26FC3529"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490255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1,163</w:t>
            </w:r>
          </w:p>
        </w:tc>
        <w:tc>
          <w:tcPr>
            <w:tcW w:w="1276" w:type="dxa"/>
            <w:tcBorders>
              <w:top w:val="single" w:sz="4" w:space="0" w:color="auto"/>
              <w:bottom w:val="single" w:sz="4" w:space="0" w:color="auto"/>
            </w:tcBorders>
            <w:shd w:val="clear" w:color="auto" w:fill="auto"/>
            <w:vAlign w:val="center"/>
          </w:tcPr>
          <w:p w14:paraId="18F60E7E"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1,135</w:t>
            </w:r>
          </w:p>
        </w:tc>
        <w:tc>
          <w:tcPr>
            <w:tcW w:w="1418" w:type="dxa"/>
            <w:tcBorders>
              <w:top w:val="single" w:sz="4" w:space="0" w:color="auto"/>
              <w:bottom w:val="single" w:sz="4" w:space="0" w:color="auto"/>
              <w:right w:val="single" w:sz="18" w:space="0" w:color="auto"/>
            </w:tcBorders>
            <w:shd w:val="clear" w:color="auto" w:fill="auto"/>
            <w:vAlign w:val="center"/>
          </w:tcPr>
          <w:p w14:paraId="3296C9F9"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- 2 %</w:t>
            </w:r>
          </w:p>
        </w:tc>
      </w:tr>
      <w:tr w:rsidR="002474D0" w:rsidRPr="00063075" w14:paraId="3DE63F8B" w14:textId="77777777" w:rsidTr="00763DFF">
        <w:tc>
          <w:tcPr>
            <w:tcW w:w="3969" w:type="dxa"/>
            <w:tcBorders>
              <w:right w:val="single" w:sz="4" w:space="0" w:color="auto"/>
            </w:tcBorders>
            <w:shd w:val="clear" w:color="auto" w:fill="auto"/>
          </w:tcPr>
          <w:p w14:paraId="6C14D94B" w14:textId="77777777" w:rsidR="002474D0" w:rsidRPr="00063075" w:rsidRDefault="002474D0" w:rsidP="00763DFF">
            <w:pPr>
              <w:ind w:left="176"/>
              <w:rPr>
                <w:rFonts w:ascii="CorpoS" w:hAnsi="CorpoS"/>
                <w:sz w:val="22"/>
                <w:szCs w:val="22"/>
              </w:rPr>
            </w:pPr>
            <w:r>
              <w:rPr>
                <w:rFonts w:ascii="CorpoS" w:hAnsi="CorpoS"/>
                <w:sz w:val="22"/>
                <w:szCs w:val="22"/>
              </w:rPr>
              <w:t>Cash and cash equivalents</w:t>
            </w:r>
          </w:p>
        </w:tc>
        <w:tc>
          <w:tcPr>
            <w:tcW w:w="1134" w:type="dxa"/>
            <w:tcBorders>
              <w:left w:val="single" w:sz="4" w:space="0" w:color="auto"/>
              <w:right w:val="single" w:sz="4" w:space="0" w:color="auto"/>
            </w:tcBorders>
          </w:tcPr>
          <w:p w14:paraId="76E106FB"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31D5CB63"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1E866B5" w14:textId="4C2CAEAC" w:rsidR="002474D0" w:rsidRPr="00063075" w:rsidRDefault="002474D0" w:rsidP="00C5682B">
            <w:pPr>
              <w:ind w:firstLineChars="100" w:firstLine="220"/>
              <w:jc w:val="right"/>
              <w:rPr>
                <w:rFonts w:ascii="CorpoS" w:hAnsi="CorpoS" w:cs="Arial"/>
                <w:sz w:val="22"/>
                <w:szCs w:val="22"/>
              </w:rPr>
            </w:pPr>
            <w:r>
              <w:rPr>
                <w:rFonts w:ascii="CorpoS" w:hAnsi="CorpoS" w:cs="Arial"/>
                <w:sz w:val="22"/>
                <w:szCs w:val="22"/>
              </w:rPr>
              <w:t>1</w:t>
            </w:r>
            <w:r w:rsidR="00C5682B">
              <w:rPr>
                <w:rFonts w:ascii="CorpoS" w:hAnsi="CorpoS" w:cs="Arial"/>
                <w:sz w:val="22"/>
                <w:szCs w:val="22"/>
              </w:rPr>
              <w:t>39</w:t>
            </w:r>
          </w:p>
        </w:tc>
        <w:tc>
          <w:tcPr>
            <w:tcW w:w="1276" w:type="dxa"/>
            <w:tcBorders>
              <w:top w:val="single" w:sz="4" w:space="0" w:color="auto"/>
              <w:bottom w:val="single" w:sz="4" w:space="0" w:color="auto"/>
            </w:tcBorders>
            <w:shd w:val="clear" w:color="auto" w:fill="auto"/>
            <w:vAlign w:val="center"/>
          </w:tcPr>
          <w:p w14:paraId="7BB93479"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773</w:t>
            </w:r>
          </w:p>
        </w:tc>
        <w:tc>
          <w:tcPr>
            <w:tcW w:w="1418" w:type="dxa"/>
            <w:tcBorders>
              <w:top w:val="single" w:sz="4" w:space="0" w:color="auto"/>
              <w:bottom w:val="single" w:sz="4" w:space="0" w:color="auto"/>
              <w:right w:val="single" w:sz="18" w:space="0" w:color="auto"/>
            </w:tcBorders>
            <w:shd w:val="clear" w:color="auto" w:fill="auto"/>
            <w:vAlign w:val="center"/>
          </w:tcPr>
          <w:p w14:paraId="0B1EF694"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+ 454 %</w:t>
            </w:r>
          </w:p>
        </w:tc>
      </w:tr>
      <w:tr w:rsidR="002474D0" w:rsidRPr="00063075" w14:paraId="3808AB7B" w14:textId="77777777" w:rsidTr="00763DFF">
        <w:tc>
          <w:tcPr>
            <w:tcW w:w="3969" w:type="dxa"/>
            <w:tcBorders>
              <w:right w:val="single" w:sz="4" w:space="0" w:color="auto"/>
            </w:tcBorders>
            <w:shd w:val="clear" w:color="auto" w:fill="auto"/>
          </w:tcPr>
          <w:p w14:paraId="45207EAE" w14:textId="77777777" w:rsidR="002474D0" w:rsidRPr="00063075" w:rsidRDefault="002474D0" w:rsidP="00763DFF">
            <w:pPr>
              <w:ind w:left="176"/>
              <w:rPr>
                <w:rFonts w:ascii="CorpoS" w:hAnsi="CorpoS"/>
                <w:sz w:val="22"/>
                <w:szCs w:val="22"/>
              </w:rPr>
            </w:pPr>
            <w:r>
              <w:rPr>
                <w:rFonts w:ascii="CorpoS" w:hAnsi="CorpoS"/>
                <w:sz w:val="22"/>
                <w:szCs w:val="22"/>
              </w:rPr>
              <w:t>Pension provisions</w:t>
            </w:r>
          </w:p>
        </w:tc>
        <w:tc>
          <w:tcPr>
            <w:tcW w:w="1134" w:type="dxa"/>
            <w:tcBorders>
              <w:left w:val="single" w:sz="4" w:space="0" w:color="auto"/>
              <w:right w:val="single" w:sz="4" w:space="0" w:color="auto"/>
            </w:tcBorders>
          </w:tcPr>
          <w:p w14:paraId="0AA8A21F"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026028A0"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E033FCB"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976</w:t>
            </w:r>
          </w:p>
        </w:tc>
        <w:tc>
          <w:tcPr>
            <w:tcW w:w="1276" w:type="dxa"/>
            <w:tcBorders>
              <w:top w:val="single" w:sz="4" w:space="0" w:color="auto"/>
              <w:bottom w:val="single" w:sz="4" w:space="0" w:color="auto"/>
            </w:tcBorders>
            <w:shd w:val="clear" w:color="auto" w:fill="auto"/>
            <w:vAlign w:val="center"/>
          </w:tcPr>
          <w:p w14:paraId="1DB31509"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1,009</w:t>
            </w:r>
          </w:p>
        </w:tc>
        <w:tc>
          <w:tcPr>
            <w:tcW w:w="1418" w:type="dxa"/>
            <w:tcBorders>
              <w:top w:val="single" w:sz="4" w:space="0" w:color="auto"/>
              <w:bottom w:val="single" w:sz="4" w:space="0" w:color="auto"/>
              <w:right w:val="single" w:sz="18" w:space="0" w:color="auto"/>
            </w:tcBorders>
            <w:shd w:val="clear" w:color="auto" w:fill="auto"/>
            <w:vAlign w:val="center"/>
          </w:tcPr>
          <w:p w14:paraId="7A3AACEB"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+ 3 %</w:t>
            </w:r>
          </w:p>
        </w:tc>
      </w:tr>
      <w:tr w:rsidR="002474D0" w:rsidRPr="00063075" w14:paraId="47091213" w14:textId="77777777" w:rsidTr="00763DFF">
        <w:tc>
          <w:tcPr>
            <w:tcW w:w="3969" w:type="dxa"/>
            <w:tcBorders>
              <w:right w:val="single" w:sz="4" w:space="0" w:color="auto"/>
            </w:tcBorders>
            <w:shd w:val="clear" w:color="auto" w:fill="auto"/>
          </w:tcPr>
          <w:p w14:paraId="3FA76E1E" w14:textId="77777777" w:rsidR="002474D0" w:rsidRPr="00063075" w:rsidRDefault="002474D0" w:rsidP="00763DFF">
            <w:pPr>
              <w:ind w:left="176"/>
              <w:rPr>
                <w:rFonts w:ascii="CorpoS" w:hAnsi="CorpoS"/>
                <w:sz w:val="22"/>
                <w:szCs w:val="22"/>
              </w:rPr>
            </w:pPr>
            <w:r>
              <w:rPr>
                <w:rFonts w:ascii="CorpoS" w:hAnsi="CorpoS"/>
                <w:sz w:val="22"/>
                <w:szCs w:val="22"/>
              </w:rPr>
              <w:t>Equity</w:t>
            </w:r>
          </w:p>
        </w:tc>
        <w:tc>
          <w:tcPr>
            <w:tcW w:w="1134" w:type="dxa"/>
            <w:tcBorders>
              <w:left w:val="single" w:sz="4" w:space="0" w:color="auto"/>
              <w:right w:val="single" w:sz="4" w:space="0" w:color="auto"/>
            </w:tcBorders>
          </w:tcPr>
          <w:p w14:paraId="153845F9"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2AE12977"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B00831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2,421</w:t>
            </w:r>
          </w:p>
        </w:tc>
        <w:tc>
          <w:tcPr>
            <w:tcW w:w="1276" w:type="dxa"/>
            <w:tcBorders>
              <w:top w:val="single" w:sz="4" w:space="0" w:color="auto"/>
              <w:bottom w:val="single" w:sz="4" w:space="0" w:color="auto"/>
            </w:tcBorders>
            <w:shd w:val="clear" w:color="auto" w:fill="auto"/>
            <w:vAlign w:val="center"/>
          </w:tcPr>
          <w:p w14:paraId="7DB0C59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2,635</w:t>
            </w:r>
          </w:p>
        </w:tc>
        <w:tc>
          <w:tcPr>
            <w:tcW w:w="1418" w:type="dxa"/>
            <w:tcBorders>
              <w:top w:val="single" w:sz="4" w:space="0" w:color="auto"/>
              <w:bottom w:val="single" w:sz="4" w:space="0" w:color="auto"/>
              <w:right w:val="single" w:sz="18" w:space="0" w:color="auto"/>
            </w:tcBorders>
            <w:shd w:val="clear" w:color="auto" w:fill="auto"/>
            <w:vAlign w:val="center"/>
          </w:tcPr>
          <w:p w14:paraId="019833D5"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+ 9 %</w:t>
            </w:r>
          </w:p>
        </w:tc>
      </w:tr>
      <w:tr w:rsidR="002474D0" w:rsidRPr="00063075" w14:paraId="5DD28681" w14:textId="77777777" w:rsidTr="00763DFF">
        <w:tc>
          <w:tcPr>
            <w:tcW w:w="3969" w:type="dxa"/>
            <w:tcBorders>
              <w:right w:val="single" w:sz="4" w:space="0" w:color="auto"/>
            </w:tcBorders>
            <w:shd w:val="clear" w:color="auto" w:fill="auto"/>
          </w:tcPr>
          <w:p w14:paraId="42073660" w14:textId="77777777" w:rsidR="002474D0" w:rsidRPr="00063075" w:rsidRDefault="002474D0" w:rsidP="00763DFF">
            <w:pPr>
              <w:ind w:left="176"/>
              <w:rPr>
                <w:rFonts w:ascii="CorpoS" w:hAnsi="CorpoS"/>
                <w:sz w:val="22"/>
                <w:szCs w:val="22"/>
              </w:rPr>
            </w:pPr>
            <w:r>
              <w:rPr>
                <w:rFonts w:ascii="CorpoS" w:hAnsi="CorpoS"/>
                <w:sz w:val="22"/>
                <w:szCs w:val="22"/>
              </w:rPr>
              <w:t>Net financial debt</w:t>
            </w:r>
          </w:p>
        </w:tc>
        <w:tc>
          <w:tcPr>
            <w:tcW w:w="1134" w:type="dxa"/>
            <w:tcBorders>
              <w:left w:val="single" w:sz="4" w:space="0" w:color="auto"/>
              <w:right w:val="single" w:sz="4" w:space="0" w:color="auto"/>
            </w:tcBorders>
          </w:tcPr>
          <w:p w14:paraId="29BDCD27"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7174278F"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01E835A"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961</w:t>
            </w:r>
          </w:p>
        </w:tc>
        <w:tc>
          <w:tcPr>
            <w:tcW w:w="1276" w:type="dxa"/>
            <w:tcBorders>
              <w:top w:val="single" w:sz="4" w:space="0" w:color="auto"/>
              <w:bottom w:val="single" w:sz="4" w:space="0" w:color="auto"/>
            </w:tcBorders>
            <w:shd w:val="clear" w:color="auto" w:fill="auto"/>
            <w:vAlign w:val="center"/>
          </w:tcPr>
          <w:p w14:paraId="7DA1C47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781</w:t>
            </w:r>
          </w:p>
        </w:tc>
        <w:tc>
          <w:tcPr>
            <w:tcW w:w="1418" w:type="dxa"/>
            <w:tcBorders>
              <w:top w:val="single" w:sz="4" w:space="0" w:color="auto"/>
              <w:bottom w:val="single" w:sz="4" w:space="0" w:color="auto"/>
              <w:right w:val="single" w:sz="18" w:space="0" w:color="auto"/>
            </w:tcBorders>
            <w:shd w:val="clear" w:color="auto" w:fill="auto"/>
            <w:vAlign w:val="center"/>
          </w:tcPr>
          <w:p w14:paraId="41FB395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- 19 %</w:t>
            </w:r>
          </w:p>
        </w:tc>
      </w:tr>
      <w:tr w:rsidR="002474D0" w:rsidRPr="00063075" w14:paraId="621A2542" w14:textId="77777777" w:rsidTr="00763DFF">
        <w:tc>
          <w:tcPr>
            <w:tcW w:w="3969" w:type="dxa"/>
            <w:tcBorders>
              <w:right w:val="single" w:sz="4" w:space="0" w:color="auto"/>
            </w:tcBorders>
            <w:shd w:val="clear" w:color="auto" w:fill="auto"/>
          </w:tcPr>
          <w:p w14:paraId="707EF7E6" w14:textId="77777777" w:rsidR="002474D0" w:rsidRPr="00063075" w:rsidRDefault="002474D0" w:rsidP="00763DFF">
            <w:pPr>
              <w:ind w:left="176"/>
              <w:rPr>
                <w:rFonts w:ascii="CorpoS" w:hAnsi="CorpoS"/>
                <w:sz w:val="22"/>
                <w:szCs w:val="22"/>
              </w:rPr>
            </w:pPr>
            <w:r>
              <w:rPr>
                <w:rFonts w:ascii="CorpoS" w:hAnsi="CorpoS"/>
                <w:sz w:val="22"/>
                <w:szCs w:val="22"/>
              </w:rPr>
              <w:t>Total assets and liabilities</w:t>
            </w:r>
          </w:p>
        </w:tc>
        <w:tc>
          <w:tcPr>
            <w:tcW w:w="1134" w:type="dxa"/>
            <w:tcBorders>
              <w:left w:val="single" w:sz="4" w:space="0" w:color="auto"/>
              <w:right w:val="single" w:sz="4" w:space="0" w:color="auto"/>
            </w:tcBorders>
          </w:tcPr>
          <w:p w14:paraId="51F9281E"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5E84E096"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AA8C49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7,765</w:t>
            </w:r>
          </w:p>
        </w:tc>
        <w:tc>
          <w:tcPr>
            <w:tcW w:w="1276" w:type="dxa"/>
            <w:tcBorders>
              <w:top w:val="single" w:sz="4" w:space="0" w:color="auto"/>
              <w:bottom w:val="single" w:sz="4" w:space="0" w:color="auto"/>
            </w:tcBorders>
            <w:shd w:val="clear" w:color="auto" w:fill="auto"/>
            <w:vAlign w:val="center"/>
          </w:tcPr>
          <w:p w14:paraId="278AB67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8,104</w:t>
            </w:r>
          </w:p>
        </w:tc>
        <w:tc>
          <w:tcPr>
            <w:tcW w:w="1418" w:type="dxa"/>
            <w:tcBorders>
              <w:top w:val="single" w:sz="4" w:space="0" w:color="auto"/>
              <w:bottom w:val="single" w:sz="4" w:space="0" w:color="auto"/>
              <w:right w:val="single" w:sz="18" w:space="0" w:color="auto"/>
            </w:tcBorders>
            <w:shd w:val="clear" w:color="auto" w:fill="auto"/>
            <w:vAlign w:val="center"/>
          </w:tcPr>
          <w:p w14:paraId="0F87A6E4"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+ 4 %</w:t>
            </w:r>
          </w:p>
        </w:tc>
      </w:tr>
      <w:tr w:rsidR="002474D0" w:rsidRPr="00063075" w14:paraId="0F006309" w14:textId="77777777" w:rsidTr="00763DFF">
        <w:trPr>
          <w:trHeight w:val="50"/>
        </w:trPr>
        <w:tc>
          <w:tcPr>
            <w:tcW w:w="3969" w:type="dxa"/>
            <w:tcBorders>
              <w:right w:val="single" w:sz="4" w:space="0" w:color="auto"/>
            </w:tcBorders>
            <w:shd w:val="clear" w:color="auto" w:fill="auto"/>
          </w:tcPr>
          <w:p w14:paraId="20144A2B" w14:textId="77777777" w:rsidR="002474D0" w:rsidRPr="00063075" w:rsidRDefault="002474D0" w:rsidP="00763DFF">
            <w:pPr>
              <w:rPr>
                <w:rFonts w:ascii="CorpoS" w:hAnsi="CorpoS"/>
                <w:sz w:val="8"/>
                <w:szCs w:val="8"/>
                <w:lang w:val="de-DE"/>
              </w:rPr>
            </w:pPr>
          </w:p>
        </w:tc>
        <w:tc>
          <w:tcPr>
            <w:tcW w:w="1134" w:type="dxa"/>
            <w:tcBorders>
              <w:left w:val="single" w:sz="4" w:space="0" w:color="auto"/>
              <w:right w:val="single" w:sz="4" w:space="0" w:color="auto"/>
            </w:tcBorders>
          </w:tcPr>
          <w:p w14:paraId="456E0A65" w14:textId="77777777" w:rsidR="002474D0" w:rsidRPr="00063075" w:rsidRDefault="002474D0" w:rsidP="00763DFF">
            <w:pPr>
              <w:jc w:val="right"/>
              <w:rPr>
                <w:rFonts w:ascii="CorpoS" w:hAnsi="CorpoS"/>
                <w:sz w:val="8"/>
                <w:szCs w:val="8"/>
                <w:lang w:val="de-DE"/>
              </w:rPr>
            </w:pPr>
          </w:p>
        </w:tc>
        <w:tc>
          <w:tcPr>
            <w:tcW w:w="1134" w:type="dxa"/>
            <w:tcBorders>
              <w:left w:val="single" w:sz="4" w:space="0" w:color="auto"/>
              <w:right w:val="single" w:sz="18" w:space="0" w:color="auto"/>
            </w:tcBorders>
          </w:tcPr>
          <w:p w14:paraId="29919611" w14:textId="77777777" w:rsidR="002474D0" w:rsidRPr="00063075" w:rsidRDefault="002474D0" w:rsidP="00763DFF">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136C7B1" w14:textId="77777777" w:rsidR="002474D0" w:rsidRPr="00063075" w:rsidRDefault="002474D0" w:rsidP="00763DFF">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3D97B003" w14:textId="77777777" w:rsidR="002474D0" w:rsidRPr="00063075" w:rsidRDefault="002474D0" w:rsidP="00763DFF">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7F482D57" w14:textId="77777777" w:rsidR="002474D0" w:rsidRPr="00063075" w:rsidRDefault="002474D0" w:rsidP="00763DFF">
            <w:pPr>
              <w:ind w:firstLineChars="100" w:firstLine="80"/>
              <w:jc w:val="right"/>
              <w:rPr>
                <w:rFonts w:ascii="CorpoS" w:hAnsi="CorpoS" w:cs="Arial"/>
                <w:sz w:val="8"/>
                <w:szCs w:val="8"/>
              </w:rPr>
            </w:pPr>
            <w:r>
              <w:rPr>
                <w:rFonts w:ascii="CorpoS" w:hAnsi="CorpoS"/>
                <w:sz w:val="8"/>
                <w:szCs w:val="8"/>
              </w:rPr>
              <w:t xml:space="preserve">    </w:t>
            </w:r>
          </w:p>
        </w:tc>
      </w:tr>
      <w:tr w:rsidR="002474D0" w:rsidRPr="00063075" w14:paraId="0AE16A90" w14:textId="77777777" w:rsidTr="00763DFF">
        <w:tc>
          <w:tcPr>
            <w:tcW w:w="3969" w:type="dxa"/>
            <w:tcBorders>
              <w:right w:val="single" w:sz="4" w:space="0" w:color="auto"/>
            </w:tcBorders>
            <w:shd w:val="clear" w:color="auto" w:fill="auto"/>
          </w:tcPr>
          <w:p w14:paraId="1CE410A3" w14:textId="77777777" w:rsidR="002474D0" w:rsidRPr="00063075" w:rsidRDefault="002474D0" w:rsidP="00763DFF">
            <w:pPr>
              <w:rPr>
                <w:rFonts w:ascii="CorpoS" w:hAnsi="CorpoS"/>
                <w:b/>
                <w:sz w:val="22"/>
                <w:szCs w:val="22"/>
              </w:rPr>
            </w:pPr>
            <w:r>
              <w:rPr>
                <w:rFonts w:ascii="CorpoS" w:hAnsi="CorpoS"/>
                <w:b/>
                <w:sz w:val="22"/>
                <w:szCs w:val="22"/>
              </w:rPr>
              <w:t>Order backlog</w:t>
            </w:r>
          </w:p>
        </w:tc>
        <w:tc>
          <w:tcPr>
            <w:tcW w:w="1134" w:type="dxa"/>
            <w:tcBorders>
              <w:left w:val="single" w:sz="4" w:space="0" w:color="auto"/>
              <w:right w:val="single" w:sz="4" w:space="0" w:color="auto"/>
            </w:tcBorders>
          </w:tcPr>
          <w:p w14:paraId="745EF1D0"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796FA608"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B416948"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19,820</w:t>
            </w:r>
          </w:p>
        </w:tc>
        <w:tc>
          <w:tcPr>
            <w:tcW w:w="1276" w:type="dxa"/>
            <w:tcBorders>
              <w:top w:val="single" w:sz="4" w:space="0" w:color="auto"/>
              <w:bottom w:val="single" w:sz="4" w:space="0" w:color="auto"/>
            </w:tcBorders>
            <w:shd w:val="clear" w:color="auto" w:fill="auto"/>
            <w:vAlign w:val="center"/>
          </w:tcPr>
          <w:p w14:paraId="2770CA0C"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18,608</w:t>
            </w:r>
          </w:p>
        </w:tc>
        <w:tc>
          <w:tcPr>
            <w:tcW w:w="1418" w:type="dxa"/>
            <w:tcBorders>
              <w:top w:val="single" w:sz="4" w:space="0" w:color="auto"/>
              <w:bottom w:val="single" w:sz="4" w:space="0" w:color="auto"/>
              <w:right w:val="single" w:sz="18" w:space="0" w:color="auto"/>
            </w:tcBorders>
            <w:shd w:val="clear" w:color="auto" w:fill="auto"/>
            <w:vAlign w:val="center"/>
          </w:tcPr>
          <w:p w14:paraId="2D03EE80"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- 6 %</w:t>
            </w:r>
          </w:p>
        </w:tc>
      </w:tr>
      <w:tr w:rsidR="002474D0" w:rsidRPr="00063075" w14:paraId="06C20FD9" w14:textId="77777777" w:rsidTr="00763DFF">
        <w:trPr>
          <w:cantSplit/>
          <w:trHeight w:val="20"/>
        </w:trPr>
        <w:tc>
          <w:tcPr>
            <w:tcW w:w="3969" w:type="dxa"/>
            <w:tcBorders>
              <w:right w:val="single" w:sz="4" w:space="0" w:color="auto"/>
            </w:tcBorders>
            <w:shd w:val="clear" w:color="auto" w:fill="auto"/>
          </w:tcPr>
          <w:p w14:paraId="04C1C36C" w14:textId="77777777" w:rsidR="002474D0" w:rsidRPr="00063075" w:rsidRDefault="002474D0" w:rsidP="00763DFF">
            <w:pPr>
              <w:rPr>
                <w:rFonts w:ascii="CorpoS" w:hAnsi="CorpoS"/>
                <w:sz w:val="8"/>
                <w:szCs w:val="8"/>
                <w:lang w:val="de-DE"/>
              </w:rPr>
            </w:pPr>
          </w:p>
        </w:tc>
        <w:tc>
          <w:tcPr>
            <w:tcW w:w="1134" w:type="dxa"/>
            <w:tcBorders>
              <w:left w:val="single" w:sz="4" w:space="0" w:color="auto"/>
              <w:right w:val="single" w:sz="4" w:space="0" w:color="auto"/>
            </w:tcBorders>
          </w:tcPr>
          <w:p w14:paraId="1872C70D" w14:textId="77777777" w:rsidR="002474D0" w:rsidRPr="00063075" w:rsidRDefault="002474D0" w:rsidP="00763DFF">
            <w:pPr>
              <w:jc w:val="right"/>
              <w:rPr>
                <w:rFonts w:ascii="CorpoS" w:hAnsi="CorpoS"/>
                <w:sz w:val="8"/>
                <w:szCs w:val="8"/>
                <w:lang w:val="de-DE"/>
              </w:rPr>
            </w:pPr>
          </w:p>
        </w:tc>
        <w:tc>
          <w:tcPr>
            <w:tcW w:w="1134" w:type="dxa"/>
            <w:tcBorders>
              <w:left w:val="single" w:sz="4" w:space="0" w:color="auto"/>
              <w:right w:val="single" w:sz="18" w:space="0" w:color="auto"/>
            </w:tcBorders>
          </w:tcPr>
          <w:p w14:paraId="064AF5C6" w14:textId="77777777" w:rsidR="002474D0" w:rsidRPr="00063075" w:rsidRDefault="002474D0" w:rsidP="00763DFF">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4C35B50" w14:textId="77777777" w:rsidR="002474D0" w:rsidRPr="00063075" w:rsidRDefault="002474D0" w:rsidP="00763DFF">
            <w:pPr>
              <w:ind w:firstLineChars="100" w:firstLine="80"/>
              <w:jc w:val="right"/>
              <w:rPr>
                <w:rFonts w:ascii="CorpoS" w:hAnsi="CorpoS" w:cs="Arial"/>
                <w:sz w:val="8"/>
                <w:szCs w:val="8"/>
              </w:rPr>
            </w:pPr>
            <w:r>
              <w:rPr>
                <w:rFonts w:ascii="CorpoS" w:hAnsi="CorpoS"/>
                <w:sz w:val="8"/>
                <w:szCs w:val="8"/>
              </w:rPr>
              <w:t> </w:t>
            </w:r>
          </w:p>
        </w:tc>
        <w:tc>
          <w:tcPr>
            <w:tcW w:w="1276" w:type="dxa"/>
            <w:tcBorders>
              <w:top w:val="single" w:sz="4" w:space="0" w:color="auto"/>
              <w:bottom w:val="single" w:sz="4" w:space="0" w:color="auto"/>
            </w:tcBorders>
            <w:shd w:val="clear" w:color="auto" w:fill="auto"/>
            <w:vAlign w:val="center"/>
          </w:tcPr>
          <w:p w14:paraId="5592D03F" w14:textId="77777777" w:rsidR="002474D0" w:rsidRPr="00063075" w:rsidRDefault="002474D0" w:rsidP="00763DFF">
            <w:pPr>
              <w:ind w:firstLineChars="100" w:firstLine="80"/>
              <w:jc w:val="right"/>
              <w:rPr>
                <w:rFonts w:ascii="CorpoS" w:hAnsi="CorpoS" w:cs="Arial"/>
                <w:sz w:val="8"/>
                <w:szCs w:val="8"/>
              </w:rPr>
            </w:pPr>
            <w:r>
              <w:rPr>
                <w:rFonts w:ascii="CorpoS" w:hAnsi="CorpoS"/>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7C4BE5F6" w14:textId="77777777" w:rsidR="002474D0" w:rsidRPr="00063075" w:rsidRDefault="002474D0" w:rsidP="00763DFF">
            <w:pPr>
              <w:ind w:firstLineChars="100" w:firstLine="80"/>
              <w:jc w:val="right"/>
              <w:rPr>
                <w:rFonts w:ascii="CorpoS" w:hAnsi="CorpoS" w:cs="Arial"/>
                <w:sz w:val="8"/>
                <w:szCs w:val="8"/>
              </w:rPr>
            </w:pPr>
            <w:r>
              <w:rPr>
                <w:rFonts w:ascii="CorpoS" w:hAnsi="CorpoS"/>
                <w:sz w:val="8"/>
                <w:szCs w:val="8"/>
              </w:rPr>
              <w:t xml:space="preserve">  </w:t>
            </w:r>
          </w:p>
        </w:tc>
      </w:tr>
      <w:tr w:rsidR="002474D0" w:rsidRPr="00063075" w14:paraId="74B13946" w14:textId="77777777" w:rsidTr="00763DFF">
        <w:tc>
          <w:tcPr>
            <w:tcW w:w="3969" w:type="dxa"/>
            <w:tcBorders>
              <w:right w:val="single" w:sz="4" w:space="0" w:color="auto"/>
            </w:tcBorders>
            <w:shd w:val="clear" w:color="auto" w:fill="auto"/>
          </w:tcPr>
          <w:p w14:paraId="5DE6A683" w14:textId="77777777" w:rsidR="002474D0" w:rsidRPr="00063075" w:rsidRDefault="002474D0" w:rsidP="00763DFF">
            <w:pPr>
              <w:rPr>
                <w:rFonts w:ascii="CorpoS" w:hAnsi="CorpoS"/>
                <w:b/>
                <w:sz w:val="22"/>
                <w:szCs w:val="22"/>
              </w:rPr>
            </w:pPr>
            <w:r>
              <w:rPr>
                <w:rFonts w:ascii="CorpoS" w:hAnsi="CorpoS"/>
                <w:b/>
                <w:sz w:val="22"/>
                <w:szCs w:val="22"/>
              </w:rPr>
              <w:t>Employees</w:t>
            </w:r>
          </w:p>
        </w:tc>
        <w:tc>
          <w:tcPr>
            <w:tcW w:w="1134" w:type="dxa"/>
            <w:tcBorders>
              <w:left w:val="single" w:sz="4" w:space="0" w:color="auto"/>
              <w:right w:val="single" w:sz="4" w:space="0" w:color="auto"/>
            </w:tcBorders>
          </w:tcPr>
          <w:p w14:paraId="748ECFA5" w14:textId="77777777" w:rsidR="002474D0" w:rsidRPr="00063075" w:rsidRDefault="002474D0" w:rsidP="00763DFF">
            <w:pPr>
              <w:jc w:val="right"/>
              <w:rPr>
                <w:rFonts w:ascii="CorpoS" w:hAnsi="CorpoS"/>
                <w:sz w:val="22"/>
                <w:szCs w:val="22"/>
                <w:lang w:val="de-DE"/>
              </w:rPr>
            </w:pPr>
          </w:p>
        </w:tc>
        <w:tc>
          <w:tcPr>
            <w:tcW w:w="1134" w:type="dxa"/>
            <w:tcBorders>
              <w:left w:val="single" w:sz="4" w:space="0" w:color="auto"/>
              <w:right w:val="single" w:sz="18" w:space="0" w:color="auto"/>
            </w:tcBorders>
          </w:tcPr>
          <w:p w14:paraId="25C0E7E7" w14:textId="77777777" w:rsidR="002474D0" w:rsidRPr="00063075" w:rsidRDefault="002474D0" w:rsidP="00763DF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748D3F3D"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10,660</w:t>
            </w:r>
          </w:p>
        </w:tc>
        <w:tc>
          <w:tcPr>
            <w:tcW w:w="1276" w:type="dxa"/>
            <w:tcBorders>
              <w:top w:val="single" w:sz="4" w:space="0" w:color="auto"/>
              <w:bottom w:val="single" w:sz="18" w:space="0" w:color="auto"/>
            </w:tcBorders>
            <w:shd w:val="clear" w:color="auto" w:fill="auto"/>
            <w:vAlign w:val="center"/>
          </w:tcPr>
          <w:p w14:paraId="69BFFB72"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10,313</w:t>
            </w:r>
          </w:p>
        </w:tc>
        <w:tc>
          <w:tcPr>
            <w:tcW w:w="1418" w:type="dxa"/>
            <w:tcBorders>
              <w:top w:val="single" w:sz="4" w:space="0" w:color="auto"/>
              <w:bottom w:val="single" w:sz="18" w:space="0" w:color="auto"/>
              <w:right w:val="single" w:sz="18" w:space="0" w:color="auto"/>
            </w:tcBorders>
            <w:shd w:val="clear" w:color="auto" w:fill="auto"/>
            <w:vAlign w:val="center"/>
          </w:tcPr>
          <w:p w14:paraId="051E4106" w14:textId="77777777" w:rsidR="002474D0" w:rsidRPr="00063075" w:rsidRDefault="002474D0" w:rsidP="00763DFF">
            <w:pPr>
              <w:ind w:firstLineChars="100" w:firstLine="220"/>
              <w:jc w:val="right"/>
              <w:rPr>
                <w:rFonts w:ascii="CorpoS" w:hAnsi="CorpoS" w:cs="Arial"/>
                <w:sz w:val="22"/>
                <w:szCs w:val="22"/>
              </w:rPr>
            </w:pPr>
            <w:r>
              <w:rPr>
                <w:rFonts w:ascii="CorpoS" w:hAnsi="CorpoS" w:cs="Arial"/>
                <w:sz w:val="22"/>
                <w:szCs w:val="22"/>
              </w:rPr>
              <w:t>- 3 %</w:t>
            </w:r>
          </w:p>
        </w:tc>
      </w:tr>
    </w:tbl>
    <w:p w14:paraId="73604D7A" w14:textId="77777777" w:rsidR="006D238D" w:rsidRDefault="006D238D" w:rsidP="00766743">
      <w:pPr>
        <w:ind w:right="1984"/>
        <w:jc w:val="both"/>
        <w:rPr>
          <w:rFonts w:ascii="CorpoS" w:hAnsi="CorpoS"/>
          <w:b/>
          <w:sz w:val="22"/>
          <w:szCs w:val="22"/>
        </w:rPr>
      </w:pPr>
      <w:r>
        <w:rPr>
          <w:rFonts w:ascii="CorpoS" w:hAnsi="CorpoS"/>
          <w:b/>
          <w:sz w:val="22"/>
          <w:szCs w:val="22"/>
        </w:rPr>
        <w:lastRenderedPageBreak/>
        <w:t>Outlook for 2021</w:t>
      </w:r>
    </w:p>
    <w:p w14:paraId="50893A8E" w14:textId="77777777" w:rsidR="006D238D" w:rsidRDefault="006D238D" w:rsidP="00766743">
      <w:pPr>
        <w:ind w:right="1984"/>
        <w:jc w:val="both"/>
        <w:rPr>
          <w:rFonts w:ascii="CorpoS" w:hAnsi="CorpoS"/>
          <w:b/>
          <w:sz w:val="22"/>
          <w:szCs w:val="22"/>
          <w:lang w:val="de-DE"/>
        </w:rPr>
      </w:pPr>
    </w:p>
    <w:tbl>
      <w:tblPr>
        <w:tblStyle w:val="Tabellenraster"/>
        <w:tblW w:w="9918" w:type="dxa"/>
        <w:tblLook w:val="04A0" w:firstRow="1" w:lastRow="0" w:firstColumn="1" w:lastColumn="0" w:noHBand="0" w:noVBand="1"/>
      </w:tblPr>
      <w:tblGrid>
        <w:gridCol w:w="3823"/>
        <w:gridCol w:w="6095"/>
      </w:tblGrid>
      <w:tr w:rsidR="00153E54" w:rsidRPr="00211E8C" w14:paraId="1751E425" w14:textId="77777777" w:rsidTr="004F027E">
        <w:tc>
          <w:tcPr>
            <w:tcW w:w="3823" w:type="dxa"/>
          </w:tcPr>
          <w:p w14:paraId="3B982F87" w14:textId="77777777" w:rsidR="00153E54" w:rsidRPr="00B079EB" w:rsidRDefault="00153E54" w:rsidP="00766743">
            <w:pPr>
              <w:ind w:right="1984"/>
              <w:jc w:val="both"/>
              <w:rPr>
                <w:rFonts w:ascii="CorpoS" w:hAnsi="CorpoS"/>
                <w:b/>
                <w:sz w:val="22"/>
                <w:szCs w:val="22"/>
              </w:rPr>
            </w:pPr>
            <w:r>
              <w:rPr>
                <w:rFonts w:ascii="CorpoS" w:hAnsi="CorpoS"/>
                <w:b/>
                <w:sz w:val="22"/>
                <w:szCs w:val="22"/>
              </w:rPr>
              <w:t>Revenue</w:t>
            </w:r>
          </w:p>
        </w:tc>
        <w:tc>
          <w:tcPr>
            <w:tcW w:w="6095" w:type="dxa"/>
          </w:tcPr>
          <w:p w14:paraId="586434FE" w14:textId="43A95680" w:rsidR="00153E54" w:rsidRPr="00B079EB" w:rsidRDefault="002A590A" w:rsidP="00EC6522">
            <w:pPr>
              <w:ind w:right="25"/>
              <w:jc w:val="both"/>
              <w:rPr>
                <w:rFonts w:ascii="CorpoS" w:hAnsi="CorpoS"/>
                <w:sz w:val="22"/>
                <w:szCs w:val="22"/>
              </w:rPr>
            </w:pPr>
            <w:r>
              <w:rPr>
                <w:rFonts w:ascii="CorpoS" w:hAnsi="CorpoS"/>
                <w:sz w:val="22"/>
                <w:szCs w:val="22"/>
              </w:rPr>
              <w:t>€4.2 to 4.6 billion</w:t>
            </w:r>
          </w:p>
        </w:tc>
      </w:tr>
      <w:tr w:rsidR="00153E54" w:rsidRPr="00B079EB" w14:paraId="3B5805C8" w14:textId="77777777" w:rsidTr="004F027E">
        <w:tc>
          <w:tcPr>
            <w:tcW w:w="3823" w:type="dxa"/>
          </w:tcPr>
          <w:p w14:paraId="3BAA1A30" w14:textId="77777777" w:rsidR="00153E54" w:rsidRPr="00B079EB" w:rsidRDefault="00153E54" w:rsidP="00153E54">
            <w:pPr>
              <w:ind w:right="30"/>
              <w:jc w:val="both"/>
              <w:rPr>
                <w:rFonts w:ascii="CorpoS" w:hAnsi="CorpoS"/>
                <w:i/>
                <w:sz w:val="22"/>
                <w:szCs w:val="22"/>
              </w:rPr>
            </w:pPr>
            <w:r>
              <w:rPr>
                <w:rFonts w:ascii="CorpoS" w:hAnsi="CorpoS"/>
                <w:i/>
                <w:sz w:val="22"/>
                <w:szCs w:val="22"/>
              </w:rPr>
              <w:t>thereof: organic revenue development</w:t>
            </w:r>
          </w:p>
        </w:tc>
        <w:tc>
          <w:tcPr>
            <w:tcW w:w="6095" w:type="dxa"/>
          </w:tcPr>
          <w:p w14:paraId="07BB6681" w14:textId="77777777" w:rsidR="00153E54" w:rsidRPr="00B079EB" w:rsidRDefault="00153E54" w:rsidP="00766743">
            <w:pPr>
              <w:ind w:right="1984"/>
              <w:jc w:val="both"/>
              <w:rPr>
                <w:rFonts w:ascii="CorpoS" w:hAnsi="CorpoS"/>
                <w:i/>
                <w:sz w:val="22"/>
                <w:szCs w:val="22"/>
                <w:lang w:val="de-DE"/>
              </w:rPr>
            </w:pPr>
          </w:p>
        </w:tc>
      </w:tr>
      <w:tr w:rsidR="00153E54" w:rsidRPr="00211E8C" w14:paraId="752D667C" w14:textId="77777777" w:rsidTr="004F027E">
        <w:tc>
          <w:tcPr>
            <w:tcW w:w="3823" w:type="dxa"/>
          </w:tcPr>
          <w:p w14:paraId="3AE295DC" w14:textId="77777777" w:rsidR="00153E54" w:rsidRPr="00B079EB" w:rsidRDefault="00153E54" w:rsidP="00153E54">
            <w:pPr>
              <w:tabs>
                <w:tab w:val="left" w:pos="2443"/>
              </w:tabs>
              <w:ind w:right="314"/>
              <w:jc w:val="both"/>
              <w:rPr>
                <w:rFonts w:ascii="CorpoS" w:hAnsi="CorpoS"/>
                <w:i/>
                <w:sz w:val="22"/>
                <w:szCs w:val="22"/>
              </w:rPr>
            </w:pPr>
            <w:r>
              <w:rPr>
                <w:rFonts w:ascii="CorpoS" w:hAnsi="CorpoS"/>
                <w:i/>
                <w:sz w:val="22"/>
                <w:szCs w:val="22"/>
              </w:rPr>
              <w:t xml:space="preserve">       Military engine business</w:t>
            </w:r>
          </w:p>
        </w:tc>
        <w:tc>
          <w:tcPr>
            <w:tcW w:w="6095" w:type="dxa"/>
          </w:tcPr>
          <w:p w14:paraId="219BE859" w14:textId="5A987F69" w:rsidR="00153E54" w:rsidRPr="00B079EB" w:rsidRDefault="00EC6522" w:rsidP="00EC6522">
            <w:pPr>
              <w:ind w:right="452"/>
              <w:jc w:val="both"/>
              <w:rPr>
                <w:rFonts w:ascii="CorpoS" w:hAnsi="CorpoS"/>
                <w:i/>
                <w:sz w:val="22"/>
                <w:szCs w:val="22"/>
              </w:rPr>
            </w:pPr>
            <w:r>
              <w:rPr>
                <w:rFonts w:ascii="CorpoS" w:hAnsi="CorpoS"/>
                <w:i/>
                <w:sz w:val="22"/>
                <w:szCs w:val="22"/>
              </w:rPr>
              <w:t>Slight increase</w:t>
            </w:r>
          </w:p>
        </w:tc>
      </w:tr>
      <w:tr w:rsidR="00153E54" w:rsidRPr="00B079EB" w14:paraId="37E2C459" w14:textId="77777777" w:rsidTr="004F027E">
        <w:tc>
          <w:tcPr>
            <w:tcW w:w="3823" w:type="dxa"/>
          </w:tcPr>
          <w:p w14:paraId="69C1A02D" w14:textId="77777777" w:rsidR="00153E54" w:rsidRPr="00B079EB" w:rsidRDefault="00153E54" w:rsidP="004F027E">
            <w:pPr>
              <w:ind w:right="320"/>
              <w:jc w:val="both"/>
              <w:rPr>
                <w:rFonts w:ascii="CorpoS" w:hAnsi="CorpoS"/>
                <w:i/>
                <w:sz w:val="22"/>
                <w:szCs w:val="22"/>
              </w:rPr>
            </w:pPr>
            <w:r>
              <w:rPr>
                <w:rFonts w:ascii="CorpoS" w:hAnsi="CorpoS"/>
                <w:i/>
                <w:sz w:val="22"/>
                <w:szCs w:val="22"/>
              </w:rPr>
              <w:t xml:space="preserve">       Commercial series business</w:t>
            </w:r>
          </w:p>
        </w:tc>
        <w:tc>
          <w:tcPr>
            <w:tcW w:w="6095" w:type="dxa"/>
          </w:tcPr>
          <w:p w14:paraId="442AC560" w14:textId="1F84BE2D" w:rsidR="00153E54" w:rsidRPr="00B079EB" w:rsidRDefault="00A36C48" w:rsidP="00766743">
            <w:pPr>
              <w:ind w:right="1984"/>
              <w:jc w:val="both"/>
              <w:rPr>
                <w:rFonts w:ascii="CorpoS" w:hAnsi="CorpoS"/>
                <w:i/>
                <w:sz w:val="22"/>
                <w:szCs w:val="22"/>
              </w:rPr>
            </w:pPr>
            <w:r>
              <w:rPr>
                <w:rFonts w:ascii="CorpoS" w:hAnsi="CorpoS"/>
                <w:i/>
                <w:sz w:val="22"/>
                <w:szCs w:val="22"/>
              </w:rPr>
              <w:t>Slight increase</w:t>
            </w:r>
          </w:p>
        </w:tc>
      </w:tr>
      <w:tr w:rsidR="00153E54" w:rsidRPr="00211E8C" w14:paraId="23E40ED5" w14:textId="77777777" w:rsidTr="004F027E">
        <w:tc>
          <w:tcPr>
            <w:tcW w:w="3823" w:type="dxa"/>
          </w:tcPr>
          <w:p w14:paraId="11936752" w14:textId="77777777" w:rsidR="00153E54" w:rsidRPr="00B079EB" w:rsidRDefault="00153E54" w:rsidP="00153E54">
            <w:pPr>
              <w:ind w:right="34"/>
              <w:jc w:val="both"/>
              <w:rPr>
                <w:rFonts w:ascii="CorpoS" w:hAnsi="CorpoS"/>
                <w:i/>
                <w:sz w:val="22"/>
                <w:szCs w:val="22"/>
              </w:rPr>
            </w:pPr>
            <w:r>
              <w:rPr>
                <w:rFonts w:ascii="CorpoS" w:hAnsi="CorpoS"/>
                <w:i/>
                <w:sz w:val="22"/>
                <w:szCs w:val="22"/>
              </w:rPr>
              <w:t xml:space="preserve">       Commercial spare parts business</w:t>
            </w:r>
          </w:p>
        </w:tc>
        <w:tc>
          <w:tcPr>
            <w:tcW w:w="6095" w:type="dxa"/>
          </w:tcPr>
          <w:p w14:paraId="5EEF7839" w14:textId="053331CB" w:rsidR="00153E54" w:rsidRPr="00B079EB" w:rsidRDefault="00153E54" w:rsidP="00A36C48">
            <w:pPr>
              <w:jc w:val="both"/>
              <w:rPr>
                <w:rFonts w:ascii="CorpoS" w:hAnsi="CorpoS"/>
                <w:i/>
                <w:sz w:val="22"/>
                <w:szCs w:val="22"/>
              </w:rPr>
            </w:pPr>
            <w:r>
              <w:rPr>
                <w:rFonts w:ascii="CorpoS" w:hAnsi="CorpoS"/>
                <w:i/>
                <w:sz w:val="22"/>
                <w:szCs w:val="22"/>
              </w:rPr>
              <w:t>Increase in the low to mid single-digit percentage range</w:t>
            </w:r>
          </w:p>
        </w:tc>
      </w:tr>
      <w:tr w:rsidR="00153E54" w:rsidRPr="00211E8C" w14:paraId="030EFBE3" w14:textId="77777777" w:rsidTr="004F027E">
        <w:tc>
          <w:tcPr>
            <w:tcW w:w="3823" w:type="dxa"/>
          </w:tcPr>
          <w:p w14:paraId="7F19B8F9" w14:textId="77777777" w:rsidR="00153E54" w:rsidRPr="00B079EB" w:rsidRDefault="00153E54" w:rsidP="004F027E">
            <w:pPr>
              <w:ind w:right="603"/>
              <w:jc w:val="both"/>
              <w:rPr>
                <w:rFonts w:ascii="CorpoS" w:hAnsi="CorpoS"/>
                <w:i/>
                <w:sz w:val="22"/>
                <w:szCs w:val="22"/>
              </w:rPr>
            </w:pPr>
            <w:r>
              <w:rPr>
                <w:rFonts w:ascii="CorpoS" w:hAnsi="CorpoS"/>
                <w:i/>
                <w:sz w:val="22"/>
                <w:szCs w:val="22"/>
              </w:rPr>
              <w:t xml:space="preserve">       Commercial maintenance</w:t>
            </w:r>
          </w:p>
        </w:tc>
        <w:tc>
          <w:tcPr>
            <w:tcW w:w="6095" w:type="dxa"/>
          </w:tcPr>
          <w:p w14:paraId="18DA201F" w14:textId="5268460A" w:rsidR="00153E54" w:rsidRPr="00B079EB" w:rsidRDefault="00153E54" w:rsidP="00EC6522">
            <w:pPr>
              <w:ind w:right="27"/>
              <w:jc w:val="both"/>
              <w:rPr>
                <w:rFonts w:ascii="CorpoS" w:hAnsi="CorpoS"/>
                <w:i/>
                <w:sz w:val="22"/>
                <w:szCs w:val="22"/>
              </w:rPr>
            </w:pPr>
            <w:r>
              <w:rPr>
                <w:rFonts w:ascii="CorpoS" w:hAnsi="CorpoS"/>
                <w:i/>
                <w:sz w:val="22"/>
                <w:szCs w:val="22"/>
              </w:rPr>
              <w:t xml:space="preserve">Increase of around </w:t>
            </w:r>
            <w:r w:rsidR="002A590A">
              <w:rPr>
                <w:rFonts w:ascii="CorpoS" w:hAnsi="CorpoS"/>
                <w:i/>
                <w:sz w:val="22"/>
                <w:szCs w:val="22"/>
              </w:rPr>
              <w:t>15 to 25</w:t>
            </w:r>
            <w:r>
              <w:rPr>
                <w:rFonts w:ascii="CorpoS" w:hAnsi="CorpoS"/>
                <w:i/>
                <w:sz w:val="22"/>
                <w:szCs w:val="22"/>
              </w:rPr>
              <w:t>%</w:t>
            </w:r>
          </w:p>
        </w:tc>
      </w:tr>
      <w:tr w:rsidR="00153E54" w:rsidRPr="00B079EB" w14:paraId="0217FED1" w14:textId="77777777" w:rsidTr="004F027E">
        <w:tc>
          <w:tcPr>
            <w:tcW w:w="3823" w:type="dxa"/>
          </w:tcPr>
          <w:p w14:paraId="70E1F6E6" w14:textId="12BA8127" w:rsidR="00153E54" w:rsidRPr="00B079EB" w:rsidRDefault="00153E54" w:rsidP="00A36C48">
            <w:pPr>
              <w:ind w:right="887"/>
              <w:jc w:val="both"/>
              <w:rPr>
                <w:rFonts w:ascii="CorpoS" w:hAnsi="CorpoS"/>
                <w:b/>
                <w:sz w:val="22"/>
                <w:szCs w:val="22"/>
              </w:rPr>
            </w:pPr>
            <w:r>
              <w:rPr>
                <w:rFonts w:ascii="CorpoS" w:hAnsi="CorpoS"/>
                <w:b/>
                <w:sz w:val="22"/>
                <w:szCs w:val="22"/>
              </w:rPr>
              <w:t>Adjusted EBIT margin</w:t>
            </w:r>
          </w:p>
        </w:tc>
        <w:tc>
          <w:tcPr>
            <w:tcW w:w="6095" w:type="dxa"/>
          </w:tcPr>
          <w:p w14:paraId="27C9C1AE" w14:textId="12BE751B" w:rsidR="00153E54" w:rsidRPr="00B079EB" w:rsidRDefault="00A36C48" w:rsidP="00766743">
            <w:pPr>
              <w:ind w:right="1984"/>
              <w:jc w:val="both"/>
              <w:rPr>
                <w:rFonts w:ascii="CorpoS" w:hAnsi="CorpoS"/>
                <w:sz w:val="22"/>
                <w:szCs w:val="22"/>
              </w:rPr>
            </w:pPr>
            <w:r>
              <w:rPr>
                <w:rFonts w:ascii="CorpoS" w:hAnsi="CorpoS"/>
                <w:sz w:val="22"/>
                <w:szCs w:val="22"/>
              </w:rPr>
              <w:t>9.5 to 10</w:t>
            </w:r>
            <w:r w:rsidR="002A590A">
              <w:rPr>
                <w:rFonts w:ascii="CorpoS" w:hAnsi="CorpoS"/>
                <w:sz w:val="22"/>
                <w:szCs w:val="22"/>
              </w:rPr>
              <w:t>.5</w:t>
            </w:r>
            <w:r>
              <w:rPr>
                <w:rFonts w:ascii="CorpoS" w:hAnsi="CorpoS"/>
                <w:sz w:val="22"/>
                <w:szCs w:val="22"/>
              </w:rPr>
              <w:t>%</w:t>
            </w:r>
          </w:p>
        </w:tc>
      </w:tr>
      <w:tr w:rsidR="00153E54" w:rsidRPr="00B079EB" w14:paraId="1E7FAE72" w14:textId="77777777" w:rsidTr="004F027E">
        <w:tc>
          <w:tcPr>
            <w:tcW w:w="3823" w:type="dxa"/>
          </w:tcPr>
          <w:p w14:paraId="6D9739CA" w14:textId="77777777" w:rsidR="00153E54" w:rsidRPr="00B079EB" w:rsidRDefault="00153E54" w:rsidP="004F027E">
            <w:pPr>
              <w:ind w:right="1170"/>
              <w:jc w:val="both"/>
              <w:rPr>
                <w:rFonts w:ascii="CorpoS" w:hAnsi="CorpoS"/>
                <w:b/>
                <w:sz w:val="22"/>
                <w:szCs w:val="22"/>
              </w:rPr>
            </w:pPr>
            <w:r>
              <w:rPr>
                <w:rFonts w:ascii="CorpoS" w:hAnsi="CorpoS"/>
                <w:b/>
                <w:sz w:val="22"/>
                <w:szCs w:val="22"/>
              </w:rPr>
              <w:t>Adjusted net income</w:t>
            </w:r>
          </w:p>
        </w:tc>
        <w:tc>
          <w:tcPr>
            <w:tcW w:w="6095" w:type="dxa"/>
          </w:tcPr>
          <w:p w14:paraId="5D90FE7B" w14:textId="77777777" w:rsidR="00153E54" w:rsidRPr="00B079EB" w:rsidRDefault="00153E54" w:rsidP="00153E54">
            <w:pPr>
              <w:jc w:val="both"/>
              <w:rPr>
                <w:rFonts w:ascii="CorpoS" w:hAnsi="CorpoS"/>
                <w:sz w:val="22"/>
                <w:szCs w:val="22"/>
              </w:rPr>
            </w:pPr>
            <w:r>
              <w:rPr>
                <w:rFonts w:ascii="CorpoS" w:hAnsi="CorpoS"/>
                <w:sz w:val="22"/>
                <w:szCs w:val="22"/>
              </w:rPr>
              <w:t>Development in line with adjusted EBIT</w:t>
            </w:r>
          </w:p>
        </w:tc>
      </w:tr>
      <w:tr w:rsidR="00153E54" w:rsidRPr="00954CC5" w14:paraId="53732A98" w14:textId="77777777" w:rsidTr="004F027E">
        <w:tc>
          <w:tcPr>
            <w:tcW w:w="3823" w:type="dxa"/>
          </w:tcPr>
          <w:p w14:paraId="23540543" w14:textId="77777777" w:rsidR="00153E54" w:rsidRPr="00B079EB" w:rsidRDefault="00153E54" w:rsidP="004F027E">
            <w:pPr>
              <w:ind w:right="887"/>
              <w:jc w:val="both"/>
              <w:rPr>
                <w:rFonts w:ascii="CorpoS" w:hAnsi="CorpoS"/>
                <w:b/>
                <w:sz w:val="22"/>
                <w:szCs w:val="22"/>
              </w:rPr>
            </w:pPr>
            <w:r>
              <w:rPr>
                <w:rFonts w:ascii="CorpoS" w:hAnsi="CorpoS"/>
                <w:b/>
                <w:sz w:val="22"/>
                <w:szCs w:val="22"/>
              </w:rPr>
              <w:t>Cash conversion rate</w:t>
            </w:r>
          </w:p>
        </w:tc>
        <w:tc>
          <w:tcPr>
            <w:tcW w:w="6095" w:type="dxa"/>
          </w:tcPr>
          <w:p w14:paraId="695A9781" w14:textId="488C4EB4" w:rsidR="00153E54" w:rsidRPr="002756EB" w:rsidRDefault="004F027E" w:rsidP="0032714B">
            <w:pPr>
              <w:jc w:val="both"/>
              <w:rPr>
                <w:rFonts w:ascii="CorpoS" w:hAnsi="CorpoS"/>
                <w:sz w:val="22"/>
                <w:szCs w:val="22"/>
              </w:rPr>
            </w:pPr>
            <w:r>
              <w:rPr>
                <w:rFonts w:ascii="CorpoS" w:hAnsi="CorpoS"/>
                <w:sz w:val="22"/>
                <w:szCs w:val="22"/>
              </w:rPr>
              <w:t>Mid double-digit percentage range</w:t>
            </w:r>
          </w:p>
        </w:tc>
      </w:tr>
    </w:tbl>
    <w:p w14:paraId="0435F74B" w14:textId="77777777" w:rsidR="006D238D" w:rsidRPr="00516DB1" w:rsidRDefault="006D238D" w:rsidP="00766743">
      <w:pPr>
        <w:ind w:right="1984"/>
        <w:jc w:val="both"/>
        <w:rPr>
          <w:rFonts w:ascii="CorpoS" w:hAnsi="CorpoS"/>
          <w:b/>
          <w:sz w:val="22"/>
          <w:szCs w:val="22"/>
        </w:rPr>
      </w:pPr>
    </w:p>
    <w:p w14:paraId="255CA534" w14:textId="77777777" w:rsidR="006D238D" w:rsidRPr="00516DB1" w:rsidRDefault="006D238D" w:rsidP="00766743">
      <w:pPr>
        <w:ind w:right="1984"/>
        <w:jc w:val="both"/>
        <w:rPr>
          <w:rFonts w:ascii="CorpoS" w:hAnsi="CorpoS"/>
          <w:b/>
          <w:sz w:val="22"/>
          <w:szCs w:val="22"/>
        </w:rPr>
      </w:pPr>
    </w:p>
    <w:p w14:paraId="6E3A9521" w14:textId="77777777" w:rsidR="00C51A14" w:rsidRPr="004E6EA9" w:rsidRDefault="00C51A14" w:rsidP="00C51A14">
      <w:pPr>
        <w:ind w:right="1984"/>
        <w:jc w:val="both"/>
        <w:rPr>
          <w:rFonts w:ascii="CorpoS" w:hAnsi="CorpoS"/>
          <w:b/>
          <w:sz w:val="20"/>
          <w:u w:val="single"/>
        </w:rPr>
      </w:pPr>
      <w:r>
        <w:rPr>
          <w:rFonts w:ascii="CorpoS" w:hAnsi="CorpoS"/>
          <w:b/>
          <w:sz w:val="20"/>
          <w:u w:val="single"/>
        </w:rPr>
        <w:t>About MTU Aero Engines</w:t>
      </w:r>
    </w:p>
    <w:p w14:paraId="5877F9A4" w14:textId="77777777" w:rsidR="004747EB" w:rsidRDefault="004747EB" w:rsidP="004747EB">
      <w:pPr>
        <w:tabs>
          <w:tab w:val="left" w:pos="9072"/>
        </w:tabs>
        <w:ind w:right="283"/>
        <w:jc w:val="both"/>
        <w:rPr>
          <w:rFonts w:ascii="CorpoS" w:hAnsi="CorpoS"/>
          <w:sz w:val="20"/>
        </w:rPr>
      </w:pPr>
      <w:r>
        <w:rPr>
          <w:rFonts w:ascii="CorpoS" w:hAnsi="CorpoS"/>
          <w:sz w:val="20"/>
        </w:rPr>
        <w:t>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3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0DB0DCBA" w14:textId="77777777" w:rsidR="00112495" w:rsidRPr="00516DB1" w:rsidRDefault="00112495" w:rsidP="00C51A14">
      <w:pPr>
        <w:ind w:right="424"/>
        <w:jc w:val="both"/>
        <w:rPr>
          <w:rFonts w:ascii="CorpoS" w:hAnsi="CorpoS" w:cs="Arial"/>
          <w:sz w:val="20"/>
        </w:rPr>
      </w:pPr>
    </w:p>
    <w:p w14:paraId="55107E5F" w14:textId="77777777" w:rsidR="00C51A14" w:rsidRPr="00516DB1" w:rsidRDefault="00C51A14" w:rsidP="00C51A14">
      <w:pPr>
        <w:ind w:right="424"/>
        <w:jc w:val="both"/>
        <w:rPr>
          <w:rFonts w:ascii="CorpoS" w:hAnsi="CorpoS" w:cs="Arial"/>
          <w:sz w:val="20"/>
        </w:rPr>
      </w:pPr>
    </w:p>
    <w:p w14:paraId="74CCE231" w14:textId="055322CA" w:rsidR="00C51A14" w:rsidRDefault="00C51A14" w:rsidP="00C51A14">
      <w:pPr>
        <w:rPr>
          <w:rFonts w:ascii="CorpoS" w:hAnsi="CorpoS"/>
          <w:sz w:val="20"/>
          <w:u w:val="single"/>
        </w:rPr>
      </w:pPr>
      <w:r>
        <w:rPr>
          <w:rFonts w:ascii="CorpoS" w:hAnsi="CorpoS"/>
          <w:sz w:val="20"/>
          <w:u w:val="single"/>
        </w:rPr>
        <w:t>Your contacts:</w:t>
      </w:r>
    </w:p>
    <w:p w14:paraId="616A49DE" w14:textId="77777777" w:rsidR="008F119C" w:rsidRPr="004E6EA9" w:rsidRDefault="008F119C" w:rsidP="00C51A14">
      <w:pPr>
        <w:rPr>
          <w:rFonts w:ascii="CorpoS" w:hAnsi="CorpoS"/>
          <w:sz w:val="20"/>
          <w:u w:val="single"/>
        </w:rPr>
      </w:pPr>
    </w:p>
    <w:p w14:paraId="730E7047" w14:textId="77777777" w:rsidR="00C51A14" w:rsidRPr="004E6EA9" w:rsidRDefault="00C51A14" w:rsidP="00C51A14">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0BF64503" w14:textId="72215F55" w:rsidR="00C51A14" w:rsidRPr="004E6EA9" w:rsidRDefault="00C51A14" w:rsidP="00C51A14">
      <w:pPr>
        <w:rPr>
          <w:rFonts w:ascii="CorpoS" w:hAnsi="CorpoS"/>
          <w:sz w:val="20"/>
        </w:rPr>
      </w:pPr>
      <w:r>
        <w:rPr>
          <w:rFonts w:ascii="CorpoS" w:hAnsi="CorpoS"/>
          <w:sz w:val="20"/>
        </w:rPr>
        <w:t xml:space="preserve">Senior Vice President </w:t>
      </w:r>
      <w:r>
        <w:rPr>
          <w:rFonts w:ascii="CorpoS" w:hAnsi="CorpoS"/>
          <w:sz w:val="20"/>
        </w:rPr>
        <w:tab/>
      </w:r>
      <w:r>
        <w:rPr>
          <w:rFonts w:ascii="CorpoS" w:hAnsi="CorpoS"/>
          <w:sz w:val="20"/>
        </w:rPr>
        <w:tab/>
      </w:r>
      <w:r>
        <w:rPr>
          <w:rFonts w:ascii="CorpoS" w:hAnsi="CorpoS"/>
          <w:sz w:val="20"/>
        </w:rPr>
        <w:tab/>
      </w:r>
      <w:r w:rsidR="008F119C">
        <w:rPr>
          <w:rFonts w:ascii="CorpoS" w:hAnsi="CorpoS"/>
          <w:sz w:val="20"/>
        </w:rPr>
        <w:tab/>
      </w:r>
      <w:r w:rsidR="008F119C">
        <w:rPr>
          <w:rFonts w:ascii="CorpoS" w:hAnsi="CorpoS"/>
          <w:sz w:val="20"/>
        </w:rPr>
        <w:tab/>
      </w:r>
      <w:r>
        <w:rPr>
          <w:rFonts w:ascii="CorpoS" w:hAnsi="CorpoS"/>
          <w:sz w:val="20"/>
        </w:rPr>
        <w:t>Press Officer Finance</w:t>
      </w:r>
    </w:p>
    <w:p w14:paraId="01C24941" w14:textId="77777777" w:rsidR="00C51A14" w:rsidRPr="00C51A14" w:rsidRDefault="00C51A14" w:rsidP="00C51A14">
      <w:pPr>
        <w:rPr>
          <w:rFonts w:ascii="CorpoS" w:hAnsi="CorpoS"/>
          <w:sz w:val="20"/>
        </w:rPr>
      </w:pPr>
      <w:r>
        <w:rPr>
          <w:rFonts w:ascii="CorpoS" w:hAnsi="CorpoS"/>
          <w:sz w:val="20"/>
        </w:rPr>
        <w:t xml:space="preserve">Communications and Public Affairs </w:t>
      </w:r>
      <w:r>
        <w:rPr>
          <w:rFonts w:ascii="CorpoS" w:hAnsi="CorpoS"/>
          <w:sz w:val="20"/>
        </w:rPr>
        <w:tab/>
      </w:r>
    </w:p>
    <w:p w14:paraId="1580E8D4" w14:textId="77777777" w:rsidR="00C51A14" w:rsidRPr="00C51A14" w:rsidRDefault="00C51A14" w:rsidP="00C51A14">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0D70D8EC" w14:textId="77777777" w:rsidR="00C51A14" w:rsidRPr="004E6EA9" w:rsidRDefault="00C51A14" w:rsidP="00C51A14">
      <w:pPr>
        <w:rPr>
          <w:rFonts w:ascii="CorpoS" w:hAnsi="CorpoS"/>
          <w:sz w:val="20"/>
        </w:rPr>
      </w:pPr>
      <w:r>
        <w:rPr>
          <w:rFonts w:ascii="CorpoS" w:hAnsi="CorpoS"/>
          <w:sz w:val="20"/>
        </w:rPr>
        <w:t>Mobile: + 49 (0) 176-1000 6158</w:t>
      </w:r>
      <w:r>
        <w:rPr>
          <w:rFonts w:ascii="CorpoS" w:hAnsi="CorpoS"/>
          <w:sz w:val="20"/>
        </w:rPr>
        <w:tab/>
      </w:r>
      <w:r>
        <w:rPr>
          <w:rFonts w:ascii="CorpoS" w:hAnsi="CorpoS"/>
          <w:sz w:val="20"/>
        </w:rPr>
        <w:tab/>
      </w:r>
      <w:r>
        <w:rPr>
          <w:rFonts w:ascii="CorpoS" w:hAnsi="CorpoS"/>
          <w:sz w:val="20"/>
        </w:rPr>
        <w:tab/>
      </w:r>
      <w:r>
        <w:rPr>
          <w:rFonts w:ascii="CorpoS" w:hAnsi="CorpoS"/>
          <w:sz w:val="20"/>
        </w:rPr>
        <w:tab/>
        <w:t>Mobile: +49 (0) 176-1008 4162</w:t>
      </w:r>
    </w:p>
    <w:p w14:paraId="3D3EA04A" w14:textId="77777777" w:rsidR="00C51A14" w:rsidRPr="004E6EA9" w:rsidRDefault="00C51A14" w:rsidP="00C51A14">
      <w:pPr>
        <w:rPr>
          <w:rFonts w:ascii="CorpoS" w:hAnsi="CorpoS"/>
          <w:sz w:val="20"/>
        </w:rPr>
      </w:pPr>
      <w:r>
        <w:rPr>
          <w:rFonts w:ascii="CorpoS" w:hAnsi="CorpoS"/>
          <w:sz w:val="20"/>
        </w:rPr>
        <w:t xml:space="preserve">Email: Eckhard.Zanger@mtu.de  </w:t>
      </w:r>
      <w:r>
        <w:rPr>
          <w:rFonts w:ascii="CorpoS" w:hAnsi="CorpoS"/>
          <w:sz w:val="20"/>
        </w:rPr>
        <w:tab/>
      </w:r>
      <w:r>
        <w:rPr>
          <w:rFonts w:ascii="CorpoS" w:hAnsi="CorpoS"/>
          <w:sz w:val="20"/>
        </w:rPr>
        <w:tab/>
      </w:r>
      <w:r>
        <w:rPr>
          <w:rFonts w:ascii="CorpoS" w:hAnsi="CorpoS"/>
          <w:sz w:val="20"/>
        </w:rPr>
        <w:tab/>
      </w:r>
      <w:r>
        <w:rPr>
          <w:rFonts w:ascii="CorpoS" w:hAnsi="CorpoS"/>
          <w:sz w:val="20"/>
        </w:rPr>
        <w:tab/>
        <w:t>Email: Eva.Simon@mtu.de</w:t>
      </w:r>
    </w:p>
    <w:p w14:paraId="26980675" w14:textId="77777777" w:rsidR="00C51A14" w:rsidRPr="00516DB1" w:rsidRDefault="00C51A14" w:rsidP="00C51A14">
      <w:pPr>
        <w:rPr>
          <w:rFonts w:ascii="CorpoS" w:hAnsi="CorpoS"/>
          <w:szCs w:val="24"/>
          <w:u w:val="single"/>
        </w:rPr>
      </w:pPr>
    </w:p>
    <w:p w14:paraId="313C8C99" w14:textId="77777777" w:rsidR="00C51A14" w:rsidRPr="00516DB1" w:rsidRDefault="00C51A14" w:rsidP="00C51A14">
      <w:pPr>
        <w:pStyle w:val="MTUBodycopy"/>
        <w:tabs>
          <w:tab w:val="left" w:pos="8505"/>
        </w:tabs>
        <w:ind w:right="1984"/>
        <w:jc w:val="both"/>
      </w:pPr>
    </w:p>
    <w:p w14:paraId="7AEA981B" w14:textId="77777777" w:rsidR="00C51A14" w:rsidRPr="004E6EA9" w:rsidRDefault="00C51A14" w:rsidP="00C51A14">
      <w:pPr>
        <w:pStyle w:val="MTUBodycopy"/>
        <w:tabs>
          <w:tab w:val="left" w:pos="8505"/>
        </w:tabs>
        <w:ind w:right="1984"/>
        <w:jc w:val="both"/>
        <w:rPr>
          <w:i/>
        </w:rPr>
      </w:pPr>
      <w:r>
        <w:rPr>
          <w:i/>
        </w:rPr>
        <w:t>All press releases and images are available at http://www.mtu.de</w:t>
      </w:r>
    </w:p>
    <w:p w14:paraId="14DA2B70" w14:textId="77777777" w:rsidR="00C51A14" w:rsidRPr="00516DB1" w:rsidRDefault="00C51A14" w:rsidP="00C51A14">
      <w:pPr>
        <w:pStyle w:val="MTUBodycopy"/>
        <w:tabs>
          <w:tab w:val="left" w:pos="8505"/>
        </w:tabs>
        <w:ind w:right="1984"/>
        <w:jc w:val="both"/>
        <w:rPr>
          <w:i/>
        </w:rPr>
      </w:pPr>
    </w:p>
    <w:p w14:paraId="10C12342" w14:textId="77777777" w:rsidR="00C51A14" w:rsidRPr="00516DB1" w:rsidRDefault="00C51A14" w:rsidP="00C51A14">
      <w:pPr>
        <w:pStyle w:val="MTUBodycopy"/>
        <w:tabs>
          <w:tab w:val="left" w:pos="8505"/>
        </w:tabs>
        <w:ind w:right="1984"/>
        <w:jc w:val="both"/>
        <w:rPr>
          <w:i/>
        </w:rPr>
      </w:pPr>
    </w:p>
    <w:p w14:paraId="5C725DF6" w14:textId="77777777" w:rsidR="00C51A14" w:rsidRPr="0021479B" w:rsidRDefault="00C51A14" w:rsidP="00C51A14">
      <w:pPr>
        <w:rPr>
          <w:rStyle w:val="h41"/>
          <w:rFonts w:ascii="CorpoS" w:hAnsi="CorpoS"/>
          <w:color w:val="auto"/>
          <w:sz w:val="16"/>
          <w:szCs w:val="16"/>
        </w:rPr>
      </w:pPr>
      <w:r>
        <w:rPr>
          <w:rStyle w:val="h41"/>
          <w:rFonts w:ascii="CorpoS" w:hAnsi="CorpoS"/>
          <w:color w:val="auto"/>
          <w:sz w:val="16"/>
          <w:szCs w:val="16"/>
        </w:rPr>
        <w:t>Cautionary note regarding forward-looking statements</w:t>
      </w:r>
    </w:p>
    <w:p w14:paraId="2A8B8F0B" w14:textId="77777777" w:rsidR="00C51A14" w:rsidRPr="00516DB1" w:rsidRDefault="00C51A14" w:rsidP="00C51A14">
      <w:pPr>
        <w:rPr>
          <w:rFonts w:ascii="CorpoS" w:hAnsi="CorpoS"/>
          <w:sz w:val="16"/>
          <w:szCs w:val="16"/>
        </w:rPr>
      </w:pPr>
    </w:p>
    <w:p w14:paraId="46FB6952" w14:textId="77777777" w:rsidR="00DD64E9" w:rsidRPr="00C51A14" w:rsidRDefault="00C51A14" w:rsidP="00C51A14">
      <w:pPr>
        <w:ind w:right="283"/>
        <w:jc w:val="both"/>
        <w:rPr>
          <w:rFonts w:ascii="CorpoS" w:hAnsi="CorpoS"/>
          <w:b/>
          <w:sz w:val="22"/>
          <w:szCs w:val="22"/>
        </w:rPr>
      </w:pPr>
      <w:r>
        <w:rPr>
          <w:rFonts w:ascii="CorpoS" w:hAnsi="CorpoS"/>
          <w:sz w:val="16"/>
          <w:szCs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sectPr w:rsidR="00DD64E9" w:rsidRPr="00C51A14" w:rsidSect="00694A29">
      <w:headerReference w:type="default" r:id="rId8"/>
      <w:footerReference w:type="default" r:id="rId9"/>
      <w:headerReference w:type="first" r:id="rId10"/>
      <w:footerReference w:type="first" r:id="rId11"/>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194860" w:rsidRDefault="00194860">
      <w:r>
        <w:separator/>
      </w:r>
    </w:p>
  </w:endnote>
  <w:endnote w:type="continuationSeparator" w:id="0">
    <w:p w14:paraId="3F0EB6DC" w14:textId="77777777" w:rsidR="00194860" w:rsidRDefault="001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5B384E" w:rsidRPr="00150467" w:rsidRDefault="005B384E">
    <w:pPr>
      <w:pStyle w:val="Fuzeile"/>
      <w:spacing w:line="160" w:lineRule="exact"/>
      <w:rPr>
        <w:rFonts w:ascii="CorpoS" w:hAnsi="CorpoS"/>
        <w:color w:val="000000"/>
        <w:sz w:val="15"/>
      </w:rPr>
    </w:pPr>
    <w:r>
      <w:rPr>
        <w:rFonts w:ascii="CorpoS" w:hAnsi="CorpoS"/>
        <w:color w:val="000000"/>
        <w:sz w:val="15"/>
      </w:rPr>
      <w:t>and Public Affairs</w:t>
    </w:r>
  </w:p>
  <w:p w14:paraId="4351F913" w14:textId="77777777" w:rsidR="005B384E" w:rsidRPr="00150467" w:rsidRDefault="005B384E">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Straße</w:t>
    </w:r>
    <w:proofErr w:type="spellEnd"/>
    <w:r>
      <w:rPr>
        <w:rFonts w:ascii="CorpoS" w:hAnsi="CorpoS"/>
        <w:color w:val="000000"/>
        <w:sz w:val="15"/>
      </w:rPr>
      <w:t xml:space="preserve"> 665</w:t>
    </w:r>
  </w:p>
  <w:p w14:paraId="3ACD31A2" w14:textId="77777777" w:rsidR="005B384E" w:rsidRDefault="005B384E">
    <w:pPr>
      <w:pStyle w:val="Fuzeile"/>
      <w:spacing w:line="160" w:lineRule="exact"/>
      <w:rPr>
        <w:rFonts w:ascii="CorpoS" w:hAnsi="CorpoS"/>
        <w:color w:val="000000"/>
        <w:sz w:val="15"/>
      </w:rPr>
    </w:pPr>
    <w:r>
      <w:rPr>
        <w:rFonts w:ascii="CorpoS" w:hAnsi="CorpoS"/>
        <w:color w:val="000000"/>
        <w:sz w:val="15"/>
      </w:rPr>
      <w:t>80995 Munich • Germany</w:t>
    </w:r>
  </w:p>
  <w:p w14:paraId="6CF5E49F" w14:textId="77777777" w:rsidR="005B384E" w:rsidRDefault="005B384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Tel</w:t>
    </w:r>
    <w:r>
      <w:rPr>
        <w:rFonts w:ascii="CorpoS" w:hAnsi="CorpoS"/>
        <w:color w:val="000000"/>
        <w:sz w:val="15"/>
      </w:rPr>
      <w:tab/>
      <w:t>+49 (0)89 14 89-26 98</w:t>
    </w:r>
  </w:p>
  <w:p w14:paraId="3050A09F" w14:textId="77777777" w:rsidR="005B384E" w:rsidRDefault="005B384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202ECD27" w14:textId="77777777" w:rsidR="005B384E" w:rsidRDefault="005B384E">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194860" w:rsidRDefault="00194860">
      <w:r>
        <w:separator/>
      </w:r>
    </w:p>
  </w:footnote>
  <w:footnote w:type="continuationSeparator" w:id="0">
    <w:p w14:paraId="3939D9BA" w14:textId="77777777" w:rsidR="00194860" w:rsidRDefault="00194860">
      <w:r>
        <w:continuationSeparator/>
      </w:r>
    </w:p>
  </w:footnote>
  <w:footnote w:id="1">
    <w:p w14:paraId="6CA94A8C" w14:textId="77777777" w:rsidR="005B384E" w:rsidRPr="00516DB1" w:rsidRDefault="005B384E" w:rsidP="00AA674D">
      <w:pPr>
        <w:pStyle w:val="Funotentext"/>
        <w:rPr>
          <w:rFonts w:ascii="CorpoS" w:hAnsi="CorpoS"/>
          <w:b/>
          <w:sz w:val="16"/>
          <w:szCs w:val="16"/>
        </w:rPr>
      </w:pPr>
      <w:r>
        <w:rPr>
          <w:rStyle w:val="Funotenzeichen"/>
          <w:rFonts w:ascii="CorpoS" w:hAnsi="CorpoS"/>
          <w:b/>
          <w:sz w:val="16"/>
          <w:szCs w:val="16"/>
        </w:rPr>
        <w:footnoteRef/>
      </w:r>
      <w:r>
        <w:rPr>
          <w:rFonts w:ascii="CorpoS" w:hAnsi="CorpoS"/>
          <w:b/>
        </w:rPr>
        <w:t xml:space="preserve"> </w:t>
      </w:r>
      <w:r w:rsidRPr="00516DB1">
        <w:rPr>
          <w:rFonts w:ascii="CorpoS" w:hAnsi="CorpoS"/>
          <w:b/>
          <w:sz w:val="16"/>
          <w:szCs w:val="16"/>
        </w:rPr>
        <w:t>Adjusted EBIT = adjusted earnings before interest and taxes</w:t>
      </w:r>
    </w:p>
  </w:footnote>
  <w:footnote w:id="2">
    <w:p w14:paraId="359DE00F" w14:textId="3E9B8E33" w:rsidR="005B384E" w:rsidRPr="00516DB1" w:rsidRDefault="008F119C" w:rsidP="009D65F9">
      <w:pPr>
        <w:pStyle w:val="Funotentext"/>
        <w:rPr>
          <w:rFonts w:ascii="CorpoS" w:hAnsi="CorpoS"/>
          <w:b/>
          <w:sz w:val="16"/>
          <w:szCs w:val="16"/>
        </w:rPr>
      </w:pPr>
      <w:r>
        <w:rPr>
          <w:rStyle w:val="Funotenzeichen"/>
          <w:rFonts w:ascii="CorpoS" w:hAnsi="CorpoS"/>
          <w:b/>
          <w:sz w:val="16"/>
          <w:szCs w:val="16"/>
        </w:rPr>
        <w:footnoteRef/>
      </w:r>
      <w:r w:rsidRPr="00516DB1">
        <w:rPr>
          <w:rFonts w:ascii="CorpoS" w:hAnsi="CorpoS"/>
          <w:b/>
          <w:sz w:val="16"/>
          <w:szCs w:val="16"/>
        </w:rPr>
        <w:t xml:space="preserve"> </w:t>
      </w:r>
      <w:r w:rsidR="005B384E" w:rsidRPr="00516DB1">
        <w:rPr>
          <w:rFonts w:ascii="CorpoS" w:hAnsi="CorpoS"/>
          <w:b/>
          <w:sz w:val="16"/>
          <w:szCs w:val="16"/>
        </w:rPr>
        <w:t>Adjusted net income = adjusted earnings after income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5B384E" w:rsidRPr="00A775D8" w:rsidRDefault="005B384E"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5B384E" w:rsidRPr="00507889" w:rsidRDefault="005B384E"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t xml:space="preserve">                        Press Release</w:t>
                          </w:r>
                        </w:p>
                        <w:p w14:paraId="1D59FEEB" w14:textId="77777777"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" filled="f" stroked="f">
              <v:textbox inset="0,0,0,0">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szCs w:val="32"/>
                      </w:rPr>
                      <w:tab/>
                      <w:t xml:space="preserve">                        Press Release</w:t>
                    </w:r>
                  </w:p>
                  <w:p w14:paraId="1D59FEEB" w14:textId="77777777"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2DD5"/>
    <w:rsid w:val="00034C1E"/>
    <w:rsid w:val="000371A1"/>
    <w:rsid w:val="0004012A"/>
    <w:rsid w:val="00042608"/>
    <w:rsid w:val="0004510F"/>
    <w:rsid w:val="000468B9"/>
    <w:rsid w:val="00046D7A"/>
    <w:rsid w:val="00047D05"/>
    <w:rsid w:val="00050992"/>
    <w:rsid w:val="00051E60"/>
    <w:rsid w:val="00053AE0"/>
    <w:rsid w:val="00053D85"/>
    <w:rsid w:val="0005588E"/>
    <w:rsid w:val="00056B89"/>
    <w:rsid w:val="00063075"/>
    <w:rsid w:val="00065075"/>
    <w:rsid w:val="0006552A"/>
    <w:rsid w:val="000703BF"/>
    <w:rsid w:val="000706B8"/>
    <w:rsid w:val="00072045"/>
    <w:rsid w:val="00073BEA"/>
    <w:rsid w:val="00074142"/>
    <w:rsid w:val="00074F55"/>
    <w:rsid w:val="0007603C"/>
    <w:rsid w:val="00083A52"/>
    <w:rsid w:val="00084883"/>
    <w:rsid w:val="000860C0"/>
    <w:rsid w:val="00087202"/>
    <w:rsid w:val="0008737B"/>
    <w:rsid w:val="000939E0"/>
    <w:rsid w:val="00094DD7"/>
    <w:rsid w:val="00095C96"/>
    <w:rsid w:val="000A1616"/>
    <w:rsid w:val="000A18A9"/>
    <w:rsid w:val="000A3A05"/>
    <w:rsid w:val="000A6390"/>
    <w:rsid w:val="000A65E0"/>
    <w:rsid w:val="000B2DE3"/>
    <w:rsid w:val="000B4AA0"/>
    <w:rsid w:val="000B67F6"/>
    <w:rsid w:val="000C09A7"/>
    <w:rsid w:val="000C1A76"/>
    <w:rsid w:val="000C58DC"/>
    <w:rsid w:val="000C7B00"/>
    <w:rsid w:val="000D2837"/>
    <w:rsid w:val="000D472F"/>
    <w:rsid w:val="000E18AB"/>
    <w:rsid w:val="000E1C17"/>
    <w:rsid w:val="000E2E12"/>
    <w:rsid w:val="000E5C57"/>
    <w:rsid w:val="000E76D2"/>
    <w:rsid w:val="000E7DEA"/>
    <w:rsid w:val="000F005C"/>
    <w:rsid w:val="000F0BAD"/>
    <w:rsid w:val="000F1C43"/>
    <w:rsid w:val="000F2FF0"/>
    <w:rsid w:val="000F74AB"/>
    <w:rsid w:val="0010004F"/>
    <w:rsid w:val="00100FBE"/>
    <w:rsid w:val="00101DCF"/>
    <w:rsid w:val="001020B6"/>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3004"/>
    <w:rsid w:val="00163313"/>
    <w:rsid w:val="001677E9"/>
    <w:rsid w:val="00170367"/>
    <w:rsid w:val="001721F1"/>
    <w:rsid w:val="00172C9C"/>
    <w:rsid w:val="001774EE"/>
    <w:rsid w:val="00181D71"/>
    <w:rsid w:val="001855C5"/>
    <w:rsid w:val="00186D40"/>
    <w:rsid w:val="00194860"/>
    <w:rsid w:val="00197CF5"/>
    <w:rsid w:val="001A47CB"/>
    <w:rsid w:val="001A5750"/>
    <w:rsid w:val="001A6F8E"/>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20CEF"/>
    <w:rsid w:val="00221279"/>
    <w:rsid w:val="00221F25"/>
    <w:rsid w:val="00222DEF"/>
    <w:rsid w:val="0022336E"/>
    <w:rsid w:val="00226271"/>
    <w:rsid w:val="002335C6"/>
    <w:rsid w:val="00236E3A"/>
    <w:rsid w:val="00237253"/>
    <w:rsid w:val="002437FE"/>
    <w:rsid w:val="00245B50"/>
    <w:rsid w:val="002474D0"/>
    <w:rsid w:val="00252060"/>
    <w:rsid w:val="00254406"/>
    <w:rsid w:val="00254807"/>
    <w:rsid w:val="00254EE7"/>
    <w:rsid w:val="00256BAD"/>
    <w:rsid w:val="00261A60"/>
    <w:rsid w:val="002654C2"/>
    <w:rsid w:val="00266762"/>
    <w:rsid w:val="00267121"/>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6646"/>
    <w:rsid w:val="002966FA"/>
    <w:rsid w:val="00297651"/>
    <w:rsid w:val="002A3DF2"/>
    <w:rsid w:val="002A3E0D"/>
    <w:rsid w:val="002A4079"/>
    <w:rsid w:val="002A523E"/>
    <w:rsid w:val="002A57D3"/>
    <w:rsid w:val="002A590A"/>
    <w:rsid w:val="002A63C8"/>
    <w:rsid w:val="002B6B5C"/>
    <w:rsid w:val="002B7FD7"/>
    <w:rsid w:val="002C1173"/>
    <w:rsid w:val="002C187E"/>
    <w:rsid w:val="002C1C71"/>
    <w:rsid w:val="002C2796"/>
    <w:rsid w:val="002C3218"/>
    <w:rsid w:val="002C3562"/>
    <w:rsid w:val="002C3897"/>
    <w:rsid w:val="002C4DDC"/>
    <w:rsid w:val="002C6BB7"/>
    <w:rsid w:val="002D1591"/>
    <w:rsid w:val="002D3EED"/>
    <w:rsid w:val="002D758E"/>
    <w:rsid w:val="002E028E"/>
    <w:rsid w:val="002E2813"/>
    <w:rsid w:val="002E2DB5"/>
    <w:rsid w:val="002E3646"/>
    <w:rsid w:val="002E648F"/>
    <w:rsid w:val="002F0C11"/>
    <w:rsid w:val="002F6732"/>
    <w:rsid w:val="002F76AF"/>
    <w:rsid w:val="00300A57"/>
    <w:rsid w:val="003018DF"/>
    <w:rsid w:val="0030514A"/>
    <w:rsid w:val="00305E13"/>
    <w:rsid w:val="0030756D"/>
    <w:rsid w:val="00310230"/>
    <w:rsid w:val="00310E95"/>
    <w:rsid w:val="00311CAE"/>
    <w:rsid w:val="00312C79"/>
    <w:rsid w:val="00316554"/>
    <w:rsid w:val="0032072A"/>
    <w:rsid w:val="00322F67"/>
    <w:rsid w:val="0032464F"/>
    <w:rsid w:val="00324FB1"/>
    <w:rsid w:val="00325951"/>
    <w:rsid w:val="00326219"/>
    <w:rsid w:val="00326D0F"/>
    <w:rsid w:val="0032714B"/>
    <w:rsid w:val="003306E0"/>
    <w:rsid w:val="003329A3"/>
    <w:rsid w:val="00332B8F"/>
    <w:rsid w:val="00337A4A"/>
    <w:rsid w:val="003415EF"/>
    <w:rsid w:val="00341A8C"/>
    <w:rsid w:val="003423A0"/>
    <w:rsid w:val="00342A55"/>
    <w:rsid w:val="00343C99"/>
    <w:rsid w:val="00343DB0"/>
    <w:rsid w:val="00344B08"/>
    <w:rsid w:val="003465D9"/>
    <w:rsid w:val="00350531"/>
    <w:rsid w:val="003514EE"/>
    <w:rsid w:val="00351FB9"/>
    <w:rsid w:val="0035315A"/>
    <w:rsid w:val="003536F8"/>
    <w:rsid w:val="00354A2A"/>
    <w:rsid w:val="00354BD1"/>
    <w:rsid w:val="003567A7"/>
    <w:rsid w:val="003577B9"/>
    <w:rsid w:val="00357F16"/>
    <w:rsid w:val="0036092F"/>
    <w:rsid w:val="00362788"/>
    <w:rsid w:val="00364C74"/>
    <w:rsid w:val="003714AE"/>
    <w:rsid w:val="00371A46"/>
    <w:rsid w:val="00371B73"/>
    <w:rsid w:val="00372BA1"/>
    <w:rsid w:val="00372E1C"/>
    <w:rsid w:val="0038142E"/>
    <w:rsid w:val="003839FD"/>
    <w:rsid w:val="003875F7"/>
    <w:rsid w:val="00390A09"/>
    <w:rsid w:val="0039183B"/>
    <w:rsid w:val="00392F50"/>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D1233"/>
    <w:rsid w:val="003D274C"/>
    <w:rsid w:val="003D5779"/>
    <w:rsid w:val="003E2208"/>
    <w:rsid w:val="003E220C"/>
    <w:rsid w:val="003E23F9"/>
    <w:rsid w:val="003E48DA"/>
    <w:rsid w:val="003E4C71"/>
    <w:rsid w:val="003E7697"/>
    <w:rsid w:val="003E7C69"/>
    <w:rsid w:val="003F158C"/>
    <w:rsid w:val="003F3C37"/>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90BB2"/>
    <w:rsid w:val="00490C18"/>
    <w:rsid w:val="0049213E"/>
    <w:rsid w:val="00494B76"/>
    <w:rsid w:val="004966DC"/>
    <w:rsid w:val="00497A32"/>
    <w:rsid w:val="004A092E"/>
    <w:rsid w:val="004A5988"/>
    <w:rsid w:val="004A7D26"/>
    <w:rsid w:val="004A7E07"/>
    <w:rsid w:val="004B496B"/>
    <w:rsid w:val="004B5C4C"/>
    <w:rsid w:val="004B5EFE"/>
    <w:rsid w:val="004B7E67"/>
    <w:rsid w:val="004C0AA1"/>
    <w:rsid w:val="004C372A"/>
    <w:rsid w:val="004C4759"/>
    <w:rsid w:val="004C5461"/>
    <w:rsid w:val="004C594B"/>
    <w:rsid w:val="004C5E01"/>
    <w:rsid w:val="004D3B41"/>
    <w:rsid w:val="004D4783"/>
    <w:rsid w:val="004D5603"/>
    <w:rsid w:val="004E0F1F"/>
    <w:rsid w:val="004E43B3"/>
    <w:rsid w:val="004E5F27"/>
    <w:rsid w:val="004E64AE"/>
    <w:rsid w:val="004F027E"/>
    <w:rsid w:val="004F201A"/>
    <w:rsid w:val="004F4B54"/>
    <w:rsid w:val="004F5EC6"/>
    <w:rsid w:val="00500B06"/>
    <w:rsid w:val="005017E2"/>
    <w:rsid w:val="00507889"/>
    <w:rsid w:val="005106C2"/>
    <w:rsid w:val="00510C6E"/>
    <w:rsid w:val="00511729"/>
    <w:rsid w:val="00513ADD"/>
    <w:rsid w:val="005159F9"/>
    <w:rsid w:val="00516DB1"/>
    <w:rsid w:val="005200F5"/>
    <w:rsid w:val="00520328"/>
    <w:rsid w:val="00521F85"/>
    <w:rsid w:val="00526D8D"/>
    <w:rsid w:val="00532315"/>
    <w:rsid w:val="00532C98"/>
    <w:rsid w:val="00533414"/>
    <w:rsid w:val="00533B1E"/>
    <w:rsid w:val="0054129D"/>
    <w:rsid w:val="0054532F"/>
    <w:rsid w:val="00556F66"/>
    <w:rsid w:val="00561D4A"/>
    <w:rsid w:val="005660B5"/>
    <w:rsid w:val="00566C7D"/>
    <w:rsid w:val="00567B1D"/>
    <w:rsid w:val="00572802"/>
    <w:rsid w:val="00573284"/>
    <w:rsid w:val="00573B3B"/>
    <w:rsid w:val="0057685E"/>
    <w:rsid w:val="0058081C"/>
    <w:rsid w:val="00583A63"/>
    <w:rsid w:val="00583F6B"/>
    <w:rsid w:val="00584264"/>
    <w:rsid w:val="00584863"/>
    <w:rsid w:val="00586F30"/>
    <w:rsid w:val="00591762"/>
    <w:rsid w:val="005934BB"/>
    <w:rsid w:val="005A006F"/>
    <w:rsid w:val="005A05D3"/>
    <w:rsid w:val="005A1451"/>
    <w:rsid w:val="005A280D"/>
    <w:rsid w:val="005A4152"/>
    <w:rsid w:val="005A75B7"/>
    <w:rsid w:val="005B0F46"/>
    <w:rsid w:val="005B1253"/>
    <w:rsid w:val="005B384E"/>
    <w:rsid w:val="005B4229"/>
    <w:rsid w:val="005B4C0D"/>
    <w:rsid w:val="005B4F69"/>
    <w:rsid w:val="005B7771"/>
    <w:rsid w:val="005C007B"/>
    <w:rsid w:val="005C6A8C"/>
    <w:rsid w:val="005D5821"/>
    <w:rsid w:val="005D737B"/>
    <w:rsid w:val="005E1D59"/>
    <w:rsid w:val="005E2F6D"/>
    <w:rsid w:val="005E4E04"/>
    <w:rsid w:val="005E54F6"/>
    <w:rsid w:val="005E64C5"/>
    <w:rsid w:val="005E65F7"/>
    <w:rsid w:val="005F380C"/>
    <w:rsid w:val="005F55C7"/>
    <w:rsid w:val="005F6B07"/>
    <w:rsid w:val="00601381"/>
    <w:rsid w:val="0060201F"/>
    <w:rsid w:val="00602DEE"/>
    <w:rsid w:val="00603DF3"/>
    <w:rsid w:val="00607764"/>
    <w:rsid w:val="006140A4"/>
    <w:rsid w:val="00614A3F"/>
    <w:rsid w:val="006156F6"/>
    <w:rsid w:val="00616F28"/>
    <w:rsid w:val="006236FA"/>
    <w:rsid w:val="006247E8"/>
    <w:rsid w:val="00625232"/>
    <w:rsid w:val="00626212"/>
    <w:rsid w:val="00632EBB"/>
    <w:rsid w:val="00636522"/>
    <w:rsid w:val="00636B49"/>
    <w:rsid w:val="006373EC"/>
    <w:rsid w:val="006379B7"/>
    <w:rsid w:val="00640206"/>
    <w:rsid w:val="00640E74"/>
    <w:rsid w:val="00645930"/>
    <w:rsid w:val="00645AA4"/>
    <w:rsid w:val="006463C2"/>
    <w:rsid w:val="006466E5"/>
    <w:rsid w:val="0065197B"/>
    <w:rsid w:val="0065327F"/>
    <w:rsid w:val="0065411C"/>
    <w:rsid w:val="00654FF2"/>
    <w:rsid w:val="00656C03"/>
    <w:rsid w:val="00656C88"/>
    <w:rsid w:val="00661466"/>
    <w:rsid w:val="00667C33"/>
    <w:rsid w:val="00671791"/>
    <w:rsid w:val="0067551C"/>
    <w:rsid w:val="006757A2"/>
    <w:rsid w:val="00681B62"/>
    <w:rsid w:val="00682154"/>
    <w:rsid w:val="00682B38"/>
    <w:rsid w:val="00684525"/>
    <w:rsid w:val="0068586D"/>
    <w:rsid w:val="006906EB"/>
    <w:rsid w:val="006926E5"/>
    <w:rsid w:val="006928A4"/>
    <w:rsid w:val="00692934"/>
    <w:rsid w:val="00692AEF"/>
    <w:rsid w:val="0069361B"/>
    <w:rsid w:val="00694A29"/>
    <w:rsid w:val="00695DED"/>
    <w:rsid w:val="00697C93"/>
    <w:rsid w:val="006A06EA"/>
    <w:rsid w:val="006A16CD"/>
    <w:rsid w:val="006A1C42"/>
    <w:rsid w:val="006A30A9"/>
    <w:rsid w:val="006A3D1D"/>
    <w:rsid w:val="006A62F0"/>
    <w:rsid w:val="006A71EF"/>
    <w:rsid w:val="006A7F6A"/>
    <w:rsid w:val="006B0CBE"/>
    <w:rsid w:val="006B1097"/>
    <w:rsid w:val="006B61E1"/>
    <w:rsid w:val="006B6297"/>
    <w:rsid w:val="006B6894"/>
    <w:rsid w:val="006C2A60"/>
    <w:rsid w:val="006C5496"/>
    <w:rsid w:val="006D1C26"/>
    <w:rsid w:val="006D238D"/>
    <w:rsid w:val="006E141E"/>
    <w:rsid w:val="006E15BE"/>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2193"/>
    <w:rsid w:val="00742443"/>
    <w:rsid w:val="00742FCE"/>
    <w:rsid w:val="00746AD3"/>
    <w:rsid w:val="007527E9"/>
    <w:rsid w:val="00752FE0"/>
    <w:rsid w:val="00754E31"/>
    <w:rsid w:val="00755EB4"/>
    <w:rsid w:val="007575AF"/>
    <w:rsid w:val="00757670"/>
    <w:rsid w:val="00760EE0"/>
    <w:rsid w:val="00761A2B"/>
    <w:rsid w:val="0076577A"/>
    <w:rsid w:val="0076643E"/>
    <w:rsid w:val="00766743"/>
    <w:rsid w:val="00771572"/>
    <w:rsid w:val="007719C7"/>
    <w:rsid w:val="00772834"/>
    <w:rsid w:val="007757C6"/>
    <w:rsid w:val="00775F9D"/>
    <w:rsid w:val="0077756B"/>
    <w:rsid w:val="007801BC"/>
    <w:rsid w:val="00783811"/>
    <w:rsid w:val="00784C42"/>
    <w:rsid w:val="0078769A"/>
    <w:rsid w:val="00787C69"/>
    <w:rsid w:val="007902FC"/>
    <w:rsid w:val="0079113C"/>
    <w:rsid w:val="00792D0E"/>
    <w:rsid w:val="00795E58"/>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D020C"/>
    <w:rsid w:val="007D3740"/>
    <w:rsid w:val="007D4FCF"/>
    <w:rsid w:val="007D5ABB"/>
    <w:rsid w:val="007E223F"/>
    <w:rsid w:val="007E337E"/>
    <w:rsid w:val="007E4983"/>
    <w:rsid w:val="007E6CD3"/>
    <w:rsid w:val="007E7CA5"/>
    <w:rsid w:val="007F1859"/>
    <w:rsid w:val="007F194B"/>
    <w:rsid w:val="007F3FA3"/>
    <w:rsid w:val="007F5DED"/>
    <w:rsid w:val="00804AFD"/>
    <w:rsid w:val="008064CE"/>
    <w:rsid w:val="00806654"/>
    <w:rsid w:val="00807D86"/>
    <w:rsid w:val="00810798"/>
    <w:rsid w:val="00811B9A"/>
    <w:rsid w:val="00812E8C"/>
    <w:rsid w:val="008163EE"/>
    <w:rsid w:val="00816635"/>
    <w:rsid w:val="008168F1"/>
    <w:rsid w:val="00816A3A"/>
    <w:rsid w:val="00817CEE"/>
    <w:rsid w:val="00821A96"/>
    <w:rsid w:val="00826A11"/>
    <w:rsid w:val="008271DD"/>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E31"/>
    <w:rsid w:val="0086110A"/>
    <w:rsid w:val="008612D6"/>
    <w:rsid w:val="00862548"/>
    <w:rsid w:val="008630FC"/>
    <w:rsid w:val="00872C46"/>
    <w:rsid w:val="00873E92"/>
    <w:rsid w:val="00883E60"/>
    <w:rsid w:val="00884707"/>
    <w:rsid w:val="008879C4"/>
    <w:rsid w:val="00890BCF"/>
    <w:rsid w:val="00890FD9"/>
    <w:rsid w:val="008944CD"/>
    <w:rsid w:val="008A1E29"/>
    <w:rsid w:val="008A29BD"/>
    <w:rsid w:val="008A55CA"/>
    <w:rsid w:val="008A5EAE"/>
    <w:rsid w:val="008A6D05"/>
    <w:rsid w:val="008B0A65"/>
    <w:rsid w:val="008B2068"/>
    <w:rsid w:val="008B2C97"/>
    <w:rsid w:val="008B2FD2"/>
    <w:rsid w:val="008B70A2"/>
    <w:rsid w:val="008C07DD"/>
    <w:rsid w:val="008C2911"/>
    <w:rsid w:val="008C3580"/>
    <w:rsid w:val="008C7FB8"/>
    <w:rsid w:val="008D3F07"/>
    <w:rsid w:val="008D5F6B"/>
    <w:rsid w:val="008D7CDD"/>
    <w:rsid w:val="008E3B41"/>
    <w:rsid w:val="008E646B"/>
    <w:rsid w:val="008E6D0B"/>
    <w:rsid w:val="008E6EDD"/>
    <w:rsid w:val="008E749D"/>
    <w:rsid w:val="008E79CA"/>
    <w:rsid w:val="008F024F"/>
    <w:rsid w:val="008F0DAC"/>
    <w:rsid w:val="008F119C"/>
    <w:rsid w:val="008F7E9A"/>
    <w:rsid w:val="00900007"/>
    <w:rsid w:val="0090114A"/>
    <w:rsid w:val="0090291A"/>
    <w:rsid w:val="0090641D"/>
    <w:rsid w:val="00907BC3"/>
    <w:rsid w:val="00914C01"/>
    <w:rsid w:val="00917918"/>
    <w:rsid w:val="0092220D"/>
    <w:rsid w:val="00923D30"/>
    <w:rsid w:val="0092750A"/>
    <w:rsid w:val="00927602"/>
    <w:rsid w:val="00931B5F"/>
    <w:rsid w:val="009326E7"/>
    <w:rsid w:val="00932903"/>
    <w:rsid w:val="0093526E"/>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2CD8"/>
    <w:rsid w:val="00994163"/>
    <w:rsid w:val="009959F2"/>
    <w:rsid w:val="0099749E"/>
    <w:rsid w:val="00997AC3"/>
    <w:rsid w:val="009B0DD6"/>
    <w:rsid w:val="009B22E6"/>
    <w:rsid w:val="009B248F"/>
    <w:rsid w:val="009B28C3"/>
    <w:rsid w:val="009B4DFE"/>
    <w:rsid w:val="009C049E"/>
    <w:rsid w:val="009C0632"/>
    <w:rsid w:val="009C0967"/>
    <w:rsid w:val="009C19B6"/>
    <w:rsid w:val="009D203E"/>
    <w:rsid w:val="009D2AF7"/>
    <w:rsid w:val="009D35D0"/>
    <w:rsid w:val="009D4556"/>
    <w:rsid w:val="009D65F9"/>
    <w:rsid w:val="009D6F36"/>
    <w:rsid w:val="009D732F"/>
    <w:rsid w:val="009E0A17"/>
    <w:rsid w:val="009E24CD"/>
    <w:rsid w:val="009E2D48"/>
    <w:rsid w:val="009E49E6"/>
    <w:rsid w:val="009E566C"/>
    <w:rsid w:val="009E62BA"/>
    <w:rsid w:val="009E75CC"/>
    <w:rsid w:val="009F0794"/>
    <w:rsid w:val="009F5B81"/>
    <w:rsid w:val="00A0180E"/>
    <w:rsid w:val="00A030D9"/>
    <w:rsid w:val="00A03882"/>
    <w:rsid w:val="00A044A3"/>
    <w:rsid w:val="00A06B1D"/>
    <w:rsid w:val="00A159D4"/>
    <w:rsid w:val="00A169FE"/>
    <w:rsid w:val="00A2077D"/>
    <w:rsid w:val="00A22432"/>
    <w:rsid w:val="00A23FFE"/>
    <w:rsid w:val="00A3407C"/>
    <w:rsid w:val="00A341C6"/>
    <w:rsid w:val="00A35C99"/>
    <w:rsid w:val="00A36C48"/>
    <w:rsid w:val="00A40FB0"/>
    <w:rsid w:val="00A43C45"/>
    <w:rsid w:val="00A449B8"/>
    <w:rsid w:val="00A4513B"/>
    <w:rsid w:val="00A46C24"/>
    <w:rsid w:val="00A5066E"/>
    <w:rsid w:val="00A52FED"/>
    <w:rsid w:val="00A54C34"/>
    <w:rsid w:val="00A55138"/>
    <w:rsid w:val="00A61728"/>
    <w:rsid w:val="00A6393A"/>
    <w:rsid w:val="00A64FB8"/>
    <w:rsid w:val="00A659F8"/>
    <w:rsid w:val="00A65E3C"/>
    <w:rsid w:val="00A66252"/>
    <w:rsid w:val="00A72AF6"/>
    <w:rsid w:val="00A73E32"/>
    <w:rsid w:val="00A749A4"/>
    <w:rsid w:val="00A775D8"/>
    <w:rsid w:val="00A82212"/>
    <w:rsid w:val="00A85808"/>
    <w:rsid w:val="00A8770E"/>
    <w:rsid w:val="00A92169"/>
    <w:rsid w:val="00A92649"/>
    <w:rsid w:val="00A93031"/>
    <w:rsid w:val="00A93F50"/>
    <w:rsid w:val="00A9467A"/>
    <w:rsid w:val="00A9636B"/>
    <w:rsid w:val="00AA0062"/>
    <w:rsid w:val="00AA213B"/>
    <w:rsid w:val="00AA65ED"/>
    <w:rsid w:val="00AA674D"/>
    <w:rsid w:val="00AB0181"/>
    <w:rsid w:val="00AB038B"/>
    <w:rsid w:val="00AB1CAB"/>
    <w:rsid w:val="00AB2560"/>
    <w:rsid w:val="00AB550C"/>
    <w:rsid w:val="00AB560A"/>
    <w:rsid w:val="00AB5B4C"/>
    <w:rsid w:val="00AB6495"/>
    <w:rsid w:val="00AB6E49"/>
    <w:rsid w:val="00AB7725"/>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F181E"/>
    <w:rsid w:val="00AF2BE8"/>
    <w:rsid w:val="00AF5C7C"/>
    <w:rsid w:val="00AF74CB"/>
    <w:rsid w:val="00AF7961"/>
    <w:rsid w:val="00B012F8"/>
    <w:rsid w:val="00B0190F"/>
    <w:rsid w:val="00B03205"/>
    <w:rsid w:val="00B040EC"/>
    <w:rsid w:val="00B05CE3"/>
    <w:rsid w:val="00B062B6"/>
    <w:rsid w:val="00B076D6"/>
    <w:rsid w:val="00B078E0"/>
    <w:rsid w:val="00B079EB"/>
    <w:rsid w:val="00B121FD"/>
    <w:rsid w:val="00B12B4A"/>
    <w:rsid w:val="00B167BB"/>
    <w:rsid w:val="00B17715"/>
    <w:rsid w:val="00B22562"/>
    <w:rsid w:val="00B248E8"/>
    <w:rsid w:val="00B306E8"/>
    <w:rsid w:val="00B33CFA"/>
    <w:rsid w:val="00B344FE"/>
    <w:rsid w:val="00B357E6"/>
    <w:rsid w:val="00B42F7E"/>
    <w:rsid w:val="00B43819"/>
    <w:rsid w:val="00B44D2B"/>
    <w:rsid w:val="00B45093"/>
    <w:rsid w:val="00B47642"/>
    <w:rsid w:val="00B51A82"/>
    <w:rsid w:val="00B531A8"/>
    <w:rsid w:val="00B57AE5"/>
    <w:rsid w:val="00B60E2E"/>
    <w:rsid w:val="00B61B4A"/>
    <w:rsid w:val="00B61CC4"/>
    <w:rsid w:val="00B6302B"/>
    <w:rsid w:val="00B650E0"/>
    <w:rsid w:val="00B652CF"/>
    <w:rsid w:val="00B656A9"/>
    <w:rsid w:val="00B66245"/>
    <w:rsid w:val="00B67E21"/>
    <w:rsid w:val="00B71385"/>
    <w:rsid w:val="00B72BDB"/>
    <w:rsid w:val="00B773E8"/>
    <w:rsid w:val="00B8002F"/>
    <w:rsid w:val="00B800D4"/>
    <w:rsid w:val="00B81E97"/>
    <w:rsid w:val="00B82437"/>
    <w:rsid w:val="00B82B40"/>
    <w:rsid w:val="00B862A4"/>
    <w:rsid w:val="00B8750E"/>
    <w:rsid w:val="00B87AA2"/>
    <w:rsid w:val="00B87AF1"/>
    <w:rsid w:val="00B91284"/>
    <w:rsid w:val="00B9329F"/>
    <w:rsid w:val="00B93B4B"/>
    <w:rsid w:val="00B94466"/>
    <w:rsid w:val="00B95CF7"/>
    <w:rsid w:val="00B96135"/>
    <w:rsid w:val="00B977C5"/>
    <w:rsid w:val="00BA047C"/>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FC5"/>
    <w:rsid w:val="00BD225D"/>
    <w:rsid w:val="00BD4F3C"/>
    <w:rsid w:val="00BE0256"/>
    <w:rsid w:val="00BE2EFA"/>
    <w:rsid w:val="00BE461F"/>
    <w:rsid w:val="00BE5BA9"/>
    <w:rsid w:val="00BE65EB"/>
    <w:rsid w:val="00BF44A2"/>
    <w:rsid w:val="00BF48C4"/>
    <w:rsid w:val="00BF53D7"/>
    <w:rsid w:val="00C00119"/>
    <w:rsid w:val="00C022E0"/>
    <w:rsid w:val="00C037D7"/>
    <w:rsid w:val="00C04531"/>
    <w:rsid w:val="00C062F2"/>
    <w:rsid w:val="00C0727F"/>
    <w:rsid w:val="00C11438"/>
    <w:rsid w:val="00C11F8D"/>
    <w:rsid w:val="00C12A79"/>
    <w:rsid w:val="00C138A9"/>
    <w:rsid w:val="00C16B05"/>
    <w:rsid w:val="00C17B16"/>
    <w:rsid w:val="00C2542E"/>
    <w:rsid w:val="00C27419"/>
    <w:rsid w:val="00C311FF"/>
    <w:rsid w:val="00C319BB"/>
    <w:rsid w:val="00C32522"/>
    <w:rsid w:val="00C32663"/>
    <w:rsid w:val="00C345E3"/>
    <w:rsid w:val="00C3475C"/>
    <w:rsid w:val="00C37FFC"/>
    <w:rsid w:val="00C422B3"/>
    <w:rsid w:val="00C42A86"/>
    <w:rsid w:val="00C44533"/>
    <w:rsid w:val="00C46210"/>
    <w:rsid w:val="00C46730"/>
    <w:rsid w:val="00C51A14"/>
    <w:rsid w:val="00C52659"/>
    <w:rsid w:val="00C5280E"/>
    <w:rsid w:val="00C53234"/>
    <w:rsid w:val="00C551E1"/>
    <w:rsid w:val="00C5543F"/>
    <w:rsid w:val="00C555CE"/>
    <w:rsid w:val="00C5682B"/>
    <w:rsid w:val="00C6116C"/>
    <w:rsid w:val="00C611EE"/>
    <w:rsid w:val="00C63E4C"/>
    <w:rsid w:val="00C63FF1"/>
    <w:rsid w:val="00C6608E"/>
    <w:rsid w:val="00C66179"/>
    <w:rsid w:val="00C663AD"/>
    <w:rsid w:val="00C73544"/>
    <w:rsid w:val="00C74BED"/>
    <w:rsid w:val="00C74E90"/>
    <w:rsid w:val="00C74F90"/>
    <w:rsid w:val="00C84525"/>
    <w:rsid w:val="00C84921"/>
    <w:rsid w:val="00C849E6"/>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939"/>
    <w:rsid w:val="00CB178B"/>
    <w:rsid w:val="00CB59EF"/>
    <w:rsid w:val="00CB6CF0"/>
    <w:rsid w:val="00CB6EA6"/>
    <w:rsid w:val="00CC494A"/>
    <w:rsid w:val="00CC5F3A"/>
    <w:rsid w:val="00CC790A"/>
    <w:rsid w:val="00CC7B7A"/>
    <w:rsid w:val="00CD2469"/>
    <w:rsid w:val="00CD2C29"/>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2BF0"/>
    <w:rsid w:val="00D03FFA"/>
    <w:rsid w:val="00D04A2D"/>
    <w:rsid w:val="00D06799"/>
    <w:rsid w:val="00D11223"/>
    <w:rsid w:val="00D1381A"/>
    <w:rsid w:val="00D14428"/>
    <w:rsid w:val="00D16ADA"/>
    <w:rsid w:val="00D2126C"/>
    <w:rsid w:val="00D21373"/>
    <w:rsid w:val="00D226C8"/>
    <w:rsid w:val="00D22B01"/>
    <w:rsid w:val="00D23C26"/>
    <w:rsid w:val="00D26265"/>
    <w:rsid w:val="00D26778"/>
    <w:rsid w:val="00D267A2"/>
    <w:rsid w:val="00D27DFE"/>
    <w:rsid w:val="00D317F8"/>
    <w:rsid w:val="00D31922"/>
    <w:rsid w:val="00D32C0E"/>
    <w:rsid w:val="00D32EBD"/>
    <w:rsid w:val="00D342CF"/>
    <w:rsid w:val="00D3701C"/>
    <w:rsid w:val="00D3738D"/>
    <w:rsid w:val="00D4290F"/>
    <w:rsid w:val="00D457A9"/>
    <w:rsid w:val="00D46EAE"/>
    <w:rsid w:val="00D5010F"/>
    <w:rsid w:val="00D508AF"/>
    <w:rsid w:val="00D55FCA"/>
    <w:rsid w:val="00D611F9"/>
    <w:rsid w:val="00D62D4C"/>
    <w:rsid w:val="00D67632"/>
    <w:rsid w:val="00D70C86"/>
    <w:rsid w:val="00D73883"/>
    <w:rsid w:val="00D75D37"/>
    <w:rsid w:val="00D76C52"/>
    <w:rsid w:val="00D770DD"/>
    <w:rsid w:val="00D77B4C"/>
    <w:rsid w:val="00D810F9"/>
    <w:rsid w:val="00D822B2"/>
    <w:rsid w:val="00D82D32"/>
    <w:rsid w:val="00D835AE"/>
    <w:rsid w:val="00D85435"/>
    <w:rsid w:val="00D85ED6"/>
    <w:rsid w:val="00D91CB2"/>
    <w:rsid w:val="00D923ED"/>
    <w:rsid w:val="00D92C20"/>
    <w:rsid w:val="00D94AE8"/>
    <w:rsid w:val="00D963DB"/>
    <w:rsid w:val="00DA0900"/>
    <w:rsid w:val="00DA636E"/>
    <w:rsid w:val="00DB2480"/>
    <w:rsid w:val="00DB545D"/>
    <w:rsid w:val="00DB5F94"/>
    <w:rsid w:val="00DB6390"/>
    <w:rsid w:val="00DC1516"/>
    <w:rsid w:val="00DC250C"/>
    <w:rsid w:val="00DC3B2E"/>
    <w:rsid w:val="00DC4FCF"/>
    <w:rsid w:val="00DC6ACA"/>
    <w:rsid w:val="00DC7F2A"/>
    <w:rsid w:val="00DD153D"/>
    <w:rsid w:val="00DD4547"/>
    <w:rsid w:val="00DD5F1E"/>
    <w:rsid w:val="00DD64E9"/>
    <w:rsid w:val="00DD6643"/>
    <w:rsid w:val="00DD6965"/>
    <w:rsid w:val="00DD6C03"/>
    <w:rsid w:val="00DD6DD3"/>
    <w:rsid w:val="00DD7DC5"/>
    <w:rsid w:val="00DE3D5A"/>
    <w:rsid w:val="00DE4D5A"/>
    <w:rsid w:val="00DF1552"/>
    <w:rsid w:val="00DF2E8C"/>
    <w:rsid w:val="00DF3D37"/>
    <w:rsid w:val="00DF4118"/>
    <w:rsid w:val="00DF69E2"/>
    <w:rsid w:val="00E00550"/>
    <w:rsid w:val="00E01E18"/>
    <w:rsid w:val="00E10840"/>
    <w:rsid w:val="00E11A77"/>
    <w:rsid w:val="00E1645F"/>
    <w:rsid w:val="00E168CA"/>
    <w:rsid w:val="00E176D6"/>
    <w:rsid w:val="00E23AFD"/>
    <w:rsid w:val="00E32187"/>
    <w:rsid w:val="00E32A4E"/>
    <w:rsid w:val="00E3381D"/>
    <w:rsid w:val="00E347A0"/>
    <w:rsid w:val="00E434CE"/>
    <w:rsid w:val="00E53A5F"/>
    <w:rsid w:val="00E54BF3"/>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A7175"/>
    <w:rsid w:val="00EB06AB"/>
    <w:rsid w:val="00EB133C"/>
    <w:rsid w:val="00EB53A5"/>
    <w:rsid w:val="00EB772E"/>
    <w:rsid w:val="00EB79AD"/>
    <w:rsid w:val="00EC0479"/>
    <w:rsid w:val="00EC36F8"/>
    <w:rsid w:val="00EC445A"/>
    <w:rsid w:val="00EC51FC"/>
    <w:rsid w:val="00EC6522"/>
    <w:rsid w:val="00EC6D36"/>
    <w:rsid w:val="00ED1D33"/>
    <w:rsid w:val="00ED212E"/>
    <w:rsid w:val="00ED27A5"/>
    <w:rsid w:val="00ED56B1"/>
    <w:rsid w:val="00ED7F59"/>
    <w:rsid w:val="00EF21D1"/>
    <w:rsid w:val="00EF33F5"/>
    <w:rsid w:val="00EF3950"/>
    <w:rsid w:val="00EF58F9"/>
    <w:rsid w:val="00EF5C6F"/>
    <w:rsid w:val="00EF648D"/>
    <w:rsid w:val="00EF7336"/>
    <w:rsid w:val="00F008EE"/>
    <w:rsid w:val="00F014F0"/>
    <w:rsid w:val="00F027F8"/>
    <w:rsid w:val="00F0428D"/>
    <w:rsid w:val="00F0473A"/>
    <w:rsid w:val="00F04F74"/>
    <w:rsid w:val="00F057B6"/>
    <w:rsid w:val="00F05945"/>
    <w:rsid w:val="00F065A8"/>
    <w:rsid w:val="00F075CF"/>
    <w:rsid w:val="00F11B13"/>
    <w:rsid w:val="00F12536"/>
    <w:rsid w:val="00F12927"/>
    <w:rsid w:val="00F131AE"/>
    <w:rsid w:val="00F13C99"/>
    <w:rsid w:val="00F1491A"/>
    <w:rsid w:val="00F22834"/>
    <w:rsid w:val="00F235E3"/>
    <w:rsid w:val="00F24358"/>
    <w:rsid w:val="00F247EA"/>
    <w:rsid w:val="00F3273C"/>
    <w:rsid w:val="00F32902"/>
    <w:rsid w:val="00F32996"/>
    <w:rsid w:val="00F356E8"/>
    <w:rsid w:val="00F37261"/>
    <w:rsid w:val="00F40C71"/>
    <w:rsid w:val="00F440C4"/>
    <w:rsid w:val="00F50134"/>
    <w:rsid w:val="00F517C3"/>
    <w:rsid w:val="00F53CD8"/>
    <w:rsid w:val="00F54157"/>
    <w:rsid w:val="00F56FAC"/>
    <w:rsid w:val="00F57082"/>
    <w:rsid w:val="00F570A5"/>
    <w:rsid w:val="00F57BDB"/>
    <w:rsid w:val="00F57F86"/>
    <w:rsid w:val="00F61A98"/>
    <w:rsid w:val="00F64931"/>
    <w:rsid w:val="00F65330"/>
    <w:rsid w:val="00F66683"/>
    <w:rsid w:val="00F73387"/>
    <w:rsid w:val="00F831AD"/>
    <w:rsid w:val="00F83948"/>
    <w:rsid w:val="00F84C1C"/>
    <w:rsid w:val="00F86A56"/>
    <w:rsid w:val="00F87571"/>
    <w:rsid w:val="00F94AF7"/>
    <w:rsid w:val="00F95C09"/>
    <w:rsid w:val="00F96152"/>
    <w:rsid w:val="00FA2576"/>
    <w:rsid w:val="00FA28E2"/>
    <w:rsid w:val="00FA4490"/>
    <w:rsid w:val="00FA56C0"/>
    <w:rsid w:val="00FB02A9"/>
    <w:rsid w:val="00FB0A76"/>
    <w:rsid w:val="00FB4BC6"/>
    <w:rsid w:val="00FB7BA5"/>
    <w:rsid w:val="00FC23E7"/>
    <w:rsid w:val="00FC33F7"/>
    <w:rsid w:val="00FC4028"/>
    <w:rsid w:val="00FC4643"/>
    <w:rsid w:val="00FC7967"/>
    <w:rsid w:val="00FD1D0E"/>
    <w:rsid w:val="00FD323A"/>
    <w:rsid w:val="00FD528D"/>
    <w:rsid w:val="00FD67DD"/>
    <w:rsid w:val="00FE08BF"/>
    <w:rsid w:val="00FE0D30"/>
    <w:rsid w:val="00FE1549"/>
    <w:rsid w:val="00FE2987"/>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US"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US" w:eastAsia="en-US"/>
    </w:rPr>
  </w:style>
  <w:style w:type="paragraph" w:styleId="berarbeitung">
    <w:name w:val="Revision"/>
    <w:hidden/>
    <w:uiPriority w:val="99"/>
    <w:semiHidden/>
    <w:rsid w:val="00CE0F74"/>
    <w:rPr>
      <w:sz w:val="24"/>
      <w:lang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DAC38-0D88-419B-9C70-2A9AD30C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2146</Words>
  <Characters>11258</Characters>
  <Application>Microsoft Office Word</Application>
  <DocSecurity>2</DocSecurity>
  <Lines>93</Lines>
  <Paragraphs>26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13378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2021-02-17T13:26:00Z</dcterms:created>
  <dcterms:modified xsi:type="dcterms:W3CDTF">2021-02-17T14:46:00Z</dcterms:modified>
</cp:coreProperties>
</file>