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9B" w:rsidRPr="00A73FB9" w:rsidRDefault="0021479B" w:rsidP="0021479B">
      <w:pPr>
        <w:tabs>
          <w:tab w:val="left" w:pos="9072"/>
        </w:tabs>
        <w:spacing w:line="300" w:lineRule="exact"/>
        <w:ind w:right="283"/>
        <w:jc w:val="both"/>
        <w:rPr>
          <w:rFonts w:ascii="CorpoS" w:hAnsi="CorpoS"/>
          <w:b/>
          <w:sz w:val="22"/>
          <w:szCs w:val="22"/>
          <w:lang w:val="de-DE"/>
        </w:rPr>
      </w:pPr>
      <w:r w:rsidRPr="00A73FB9">
        <w:rPr>
          <w:rFonts w:ascii="CorpoS" w:hAnsi="CorpoS"/>
          <w:b/>
          <w:sz w:val="22"/>
          <w:szCs w:val="22"/>
          <w:lang w:val="de-DE"/>
        </w:rPr>
        <w:t xml:space="preserve">MTU </w:t>
      </w:r>
      <w:r w:rsidR="00402DA5" w:rsidRPr="00A73FB9">
        <w:rPr>
          <w:rFonts w:ascii="CorpoS" w:hAnsi="CorpoS"/>
          <w:b/>
          <w:sz w:val="22"/>
          <w:szCs w:val="22"/>
          <w:lang w:val="de-DE"/>
        </w:rPr>
        <w:t>Aero Engines</w:t>
      </w:r>
      <w:r w:rsidR="002B0BAB" w:rsidRPr="00A73FB9">
        <w:rPr>
          <w:rFonts w:ascii="CorpoS" w:hAnsi="CorpoS"/>
          <w:b/>
          <w:sz w:val="22"/>
          <w:szCs w:val="22"/>
          <w:lang w:val="de-DE"/>
        </w:rPr>
        <w:t xml:space="preserve"> </w:t>
      </w:r>
      <w:r w:rsidR="00112BEC" w:rsidRPr="00A73FB9">
        <w:rPr>
          <w:rFonts w:ascii="CorpoS" w:hAnsi="CorpoS"/>
          <w:b/>
          <w:sz w:val="22"/>
          <w:szCs w:val="22"/>
          <w:lang w:val="de-DE"/>
        </w:rPr>
        <w:t xml:space="preserve">AG </w:t>
      </w:r>
      <w:r w:rsidR="00915B55" w:rsidRPr="00A73FB9">
        <w:rPr>
          <w:rFonts w:ascii="CorpoS" w:hAnsi="CorpoS"/>
          <w:b/>
          <w:sz w:val="22"/>
          <w:szCs w:val="22"/>
          <w:lang w:val="de-DE"/>
        </w:rPr>
        <w:t>präzisiert zum Halbjahr die Prognose</w:t>
      </w:r>
    </w:p>
    <w:p w:rsidR="00D32F7E" w:rsidRPr="00A73FB9" w:rsidRDefault="00D32F7E" w:rsidP="00907781">
      <w:pPr>
        <w:numPr>
          <w:ilvl w:val="0"/>
          <w:numId w:val="6"/>
        </w:numPr>
        <w:tabs>
          <w:tab w:val="left" w:pos="9072"/>
        </w:tabs>
        <w:spacing w:line="300" w:lineRule="exact"/>
        <w:ind w:right="141"/>
        <w:jc w:val="both"/>
        <w:rPr>
          <w:rFonts w:ascii="CorpoS" w:hAnsi="CorpoS"/>
          <w:b/>
          <w:sz w:val="22"/>
          <w:szCs w:val="22"/>
          <w:lang w:val="de-DE"/>
        </w:rPr>
      </w:pPr>
      <w:r w:rsidRPr="00A73FB9">
        <w:rPr>
          <w:rFonts w:ascii="CorpoS" w:hAnsi="CorpoS"/>
          <w:b/>
          <w:sz w:val="22"/>
          <w:szCs w:val="22"/>
          <w:lang w:val="de-DE"/>
        </w:rPr>
        <w:t>Neues Umsatzziel 4,3 bis 4,5 Mrd. €</w:t>
      </w:r>
    </w:p>
    <w:p w:rsidR="0021479B" w:rsidRPr="00A73FB9" w:rsidRDefault="00D32F7E" w:rsidP="00907781">
      <w:pPr>
        <w:numPr>
          <w:ilvl w:val="0"/>
          <w:numId w:val="6"/>
        </w:numPr>
        <w:tabs>
          <w:tab w:val="left" w:pos="9072"/>
        </w:tabs>
        <w:spacing w:line="300" w:lineRule="exact"/>
        <w:ind w:right="141"/>
        <w:jc w:val="both"/>
        <w:rPr>
          <w:rFonts w:ascii="CorpoS" w:hAnsi="CorpoS"/>
          <w:b/>
          <w:sz w:val="22"/>
          <w:szCs w:val="22"/>
          <w:lang w:val="de-DE"/>
        </w:rPr>
      </w:pPr>
      <w:r w:rsidRPr="00A73FB9">
        <w:rPr>
          <w:rFonts w:ascii="CorpoS" w:hAnsi="CorpoS"/>
          <w:b/>
          <w:sz w:val="22"/>
          <w:szCs w:val="22"/>
          <w:lang w:val="de-DE"/>
        </w:rPr>
        <w:t>Bereinigte EBIT-Marge soll 10 bis 10,5 % erreichen</w:t>
      </w:r>
    </w:p>
    <w:p w:rsidR="00D32F7E" w:rsidRPr="00A73FB9" w:rsidRDefault="00D32F7E" w:rsidP="00907781">
      <w:pPr>
        <w:numPr>
          <w:ilvl w:val="0"/>
          <w:numId w:val="6"/>
        </w:numPr>
        <w:tabs>
          <w:tab w:val="left" w:pos="9072"/>
        </w:tabs>
        <w:spacing w:line="300" w:lineRule="exact"/>
        <w:ind w:right="141"/>
        <w:jc w:val="both"/>
        <w:rPr>
          <w:rFonts w:ascii="CorpoS" w:hAnsi="CorpoS"/>
          <w:b/>
          <w:sz w:val="22"/>
          <w:szCs w:val="22"/>
          <w:lang w:val="de-DE"/>
        </w:rPr>
      </w:pPr>
      <w:r w:rsidRPr="00A73FB9">
        <w:rPr>
          <w:rFonts w:ascii="CorpoS" w:hAnsi="CorpoS"/>
          <w:b/>
          <w:sz w:val="22"/>
          <w:szCs w:val="22"/>
          <w:lang w:val="de-DE"/>
        </w:rPr>
        <w:t>CCR im mittleren bis hohen zweistelligen Prozentbereich erwartet</w:t>
      </w:r>
    </w:p>
    <w:p w:rsidR="0021479B" w:rsidRPr="0083006E" w:rsidRDefault="0021479B" w:rsidP="0021479B">
      <w:pPr>
        <w:tabs>
          <w:tab w:val="left" w:pos="9072"/>
        </w:tabs>
        <w:spacing w:line="300" w:lineRule="exact"/>
        <w:ind w:right="283"/>
        <w:jc w:val="both"/>
        <w:rPr>
          <w:rFonts w:ascii="CorpoS" w:hAnsi="CorpoS"/>
          <w:b/>
          <w:sz w:val="22"/>
          <w:szCs w:val="22"/>
          <w:lang w:val="de-DE"/>
        </w:rPr>
      </w:pPr>
    </w:p>
    <w:p w:rsidR="00915B55" w:rsidRPr="002451B2" w:rsidRDefault="0021479B" w:rsidP="00577858">
      <w:pPr>
        <w:tabs>
          <w:tab w:val="left" w:pos="7655"/>
          <w:tab w:val="left" w:pos="9072"/>
        </w:tabs>
        <w:spacing w:line="300" w:lineRule="exact"/>
        <w:ind w:right="284"/>
        <w:jc w:val="both"/>
        <w:rPr>
          <w:rFonts w:ascii="CorpoS" w:hAnsi="CorpoS"/>
          <w:sz w:val="22"/>
          <w:szCs w:val="22"/>
          <w:lang w:val="de-DE"/>
        </w:rPr>
      </w:pPr>
      <w:r w:rsidRPr="0083006E">
        <w:rPr>
          <w:rFonts w:ascii="CorpoS" w:hAnsi="CorpoS"/>
          <w:sz w:val="22"/>
          <w:szCs w:val="22"/>
          <w:lang w:val="de-DE"/>
        </w:rPr>
        <w:t xml:space="preserve">München, </w:t>
      </w:r>
      <w:r w:rsidR="0083006E" w:rsidRPr="0083006E">
        <w:rPr>
          <w:rFonts w:ascii="CorpoS" w:hAnsi="CorpoS"/>
          <w:sz w:val="22"/>
          <w:szCs w:val="22"/>
          <w:lang w:val="de-DE"/>
        </w:rPr>
        <w:t>30. Juli 2021</w:t>
      </w:r>
      <w:r w:rsidRPr="0083006E">
        <w:rPr>
          <w:rFonts w:ascii="CorpoS" w:hAnsi="CorpoS"/>
          <w:sz w:val="22"/>
          <w:szCs w:val="22"/>
          <w:lang w:val="de-DE"/>
        </w:rPr>
        <w:t xml:space="preserve"> </w:t>
      </w:r>
      <w:r w:rsidRPr="00800267">
        <w:rPr>
          <w:rFonts w:ascii="CorpoS" w:hAnsi="CorpoS"/>
          <w:sz w:val="22"/>
          <w:szCs w:val="22"/>
          <w:lang w:val="de-DE"/>
        </w:rPr>
        <w:t xml:space="preserve">– </w:t>
      </w:r>
      <w:r w:rsidR="008D378F" w:rsidRPr="00800267">
        <w:rPr>
          <w:rFonts w:ascii="CorpoS" w:hAnsi="CorpoS"/>
          <w:sz w:val="22"/>
          <w:szCs w:val="22"/>
          <w:lang w:val="de-DE"/>
        </w:rPr>
        <w:t xml:space="preserve">Die MTU </w:t>
      </w:r>
      <w:r w:rsidR="008B7D57" w:rsidRPr="00800267">
        <w:rPr>
          <w:rFonts w:ascii="CorpoS" w:hAnsi="CorpoS"/>
          <w:sz w:val="22"/>
          <w:szCs w:val="22"/>
          <w:lang w:val="de-DE"/>
        </w:rPr>
        <w:t xml:space="preserve">Aero Engines AG </w:t>
      </w:r>
      <w:r w:rsidR="008D378F" w:rsidRPr="00800267">
        <w:rPr>
          <w:rFonts w:ascii="CorpoS" w:hAnsi="CorpoS"/>
          <w:sz w:val="22"/>
          <w:szCs w:val="22"/>
          <w:lang w:val="de-DE"/>
        </w:rPr>
        <w:t>hat im ersten Halbjahr 202</w:t>
      </w:r>
      <w:r w:rsidR="009F1D7C" w:rsidRPr="00800267">
        <w:rPr>
          <w:rFonts w:ascii="CorpoS" w:hAnsi="CorpoS"/>
          <w:sz w:val="22"/>
          <w:szCs w:val="22"/>
          <w:lang w:val="de-DE"/>
        </w:rPr>
        <w:t>1</w:t>
      </w:r>
      <w:r w:rsidR="008D378F" w:rsidRPr="00800267">
        <w:rPr>
          <w:rFonts w:ascii="CorpoS" w:hAnsi="CorpoS"/>
          <w:sz w:val="22"/>
          <w:szCs w:val="22"/>
          <w:lang w:val="de-DE"/>
        </w:rPr>
        <w:t xml:space="preserve"> einen Umsatz in Höhe von 2.0</w:t>
      </w:r>
      <w:r w:rsidR="009F1D7C" w:rsidRPr="00800267">
        <w:rPr>
          <w:rFonts w:ascii="CorpoS" w:hAnsi="CorpoS"/>
          <w:sz w:val="22"/>
          <w:szCs w:val="22"/>
          <w:lang w:val="de-DE"/>
        </w:rPr>
        <w:t>04</w:t>
      </w:r>
      <w:r w:rsidR="008D378F" w:rsidRPr="00800267">
        <w:rPr>
          <w:rFonts w:ascii="CorpoS" w:hAnsi="CorpoS"/>
          <w:sz w:val="22"/>
          <w:szCs w:val="22"/>
          <w:lang w:val="de-DE"/>
        </w:rPr>
        <w:t xml:space="preserve"> Mio. € erwirtschaftet; im ersten Halbjahr 20</w:t>
      </w:r>
      <w:r w:rsidR="009F1D7C" w:rsidRPr="00800267">
        <w:rPr>
          <w:rFonts w:ascii="CorpoS" w:hAnsi="CorpoS"/>
          <w:sz w:val="22"/>
          <w:szCs w:val="22"/>
          <w:lang w:val="de-DE"/>
        </w:rPr>
        <w:t>20</w:t>
      </w:r>
      <w:r w:rsidR="008D378F" w:rsidRPr="00800267">
        <w:rPr>
          <w:rFonts w:ascii="CorpoS" w:hAnsi="CorpoS"/>
          <w:sz w:val="22"/>
          <w:szCs w:val="22"/>
          <w:lang w:val="de-DE"/>
        </w:rPr>
        <w:t xml:space="preserve"> waren es 2.</w:t>
      </w:r>
      <w:r w:rsidR="009F1D7C" w:rsidRPr="00800267">
        <w:rPr>
          <w:rFonts w:ascii="CorpoS" w:hAnsi="CorpoS"/>
          <w:sz w:val="22"/>
          <w:szCs w:val="22"/>
          <w:lang w:val="de-DE"/>
        </w:rPr>
        <w:t>049</w:t>
      </w:r>
      <w:r w:rsidR="008D378F" w:rsidRPr="00800267">
        <w:rPr>
          <w:rFonts w:ascii="CorpoS" w:hAnsi="CorpoS"/>
          <w:sz w:val="22"/>
          <w:szCs w:val="22"/>
          <w:lang w:val="de-DE"/>
        </w:rPr>
        <w:t xml:space="preserve"> Mio. €.</w:t>
      </w:r>
      <w:r w:rsidR="00905E60" w:rsidRPr="00800267">
        <w:rPr>
          <w:rFonts w:ascii="CorpoS" w:hAnsi="CorpoS"/>
          <w:sz w:val="22"/>
          <w:szCs w:val="22"/>
          <w:lang w:val="de-DE"/>
        </w:rPr>
        <w:t xml:space="preserve"> </w:t>
      </w:r>
      <w:r w:rsidR="00B74DCA" w:rsidRPr="00800267">
        <w:rPr>
          <w:rFonts w:ascii="CorpoS" w:hAnsi="CorpoS"/>
          <w:sz w:val="22"/>
          <w:szCs w:val="22"/>
          <w:lang w:val="de-DE"/>
        </w:rPr>
        <w:t>Das operative Ergebnis</w:t>
      </w:r>
      <w:r w:rsidRPr="00800267">
        <w:rPr>
          <w:rStyle w:val="Funotenzeichen"/>
          <w:rFonts w:ascii="CorpoS" w:hAnsi="CorpoS"/>
          <w:b/>
          <w:sz w:val="22"/>
          <w:szCs w:val="22"/>
        </w:rPr>
        <w:footnoteReference w:id="1"/>
      </w:r>
      <w:r w:rsidRPr="00800267">
        <w:rPr>
          <w:rFonts w:ascii="CorpoS" w:hAnsi="CorpoS"/>
          <w:sz w:val="22"/>
          <w:szCs w:val="22"/>
          <w:lang w:val="de-DE"/>
        </w:rPr>
        <w:t xml:space="preserve"> </w:t>
      </w:r>
      <w:r w:rsidR="008D378F" w:rsidRPr="00800267">
        <w:rPr>
          <w:rFonts w:ascii="CorpoS" w:hAnsi="CorpoS"/>
          <w:sz w:val="22"/>
          <w:szCs w:val="22"/>
          <w:lang w:val="de-DE"/>
        </w:rPr>
        <w:t xml:space="preserve">erreichte </w:t>
      </w:r>
      <w:r w:rsidR="009F1D7C" w:rsidRPr="00800267">
        <w:rPr>
          <w:rFonts w:ascii="CorpoS" w:hAnsi="CorpoS"/>
          <w:sz w:val="22"/>
          <w:szCs w:val="22"/>
          <w:lang w:val="de-DE"/>
        </w:rPr>
        <w:t>190 Mio. € (1-6/2020: 224 Mio. €)</w:t>
      </w:r>
      <w:r w:rsidR="00CC3AF1" w:rsidRPr="00800267">
        <w:rPr>
          <w:rFonts w:ascii="CorpoS" w:hAnsi="CorpoS"/>
          <w:sz w:val="22"/>
          <w:szCs w:val="22"/>
          <w:lang w:val="de-DE"/>
        </w:rPr>
        <w:t>, d</w:t>
      </w:r>
      <w:r w:rsidR="008D378F" w:rsidRPr="00800267">
        <w:rPr>
          <w:rFonts w:ascii="CorpoS" w:hAnsi="CorpoS"/>
          <w:sz w:val="22"/>
          <w:szCs w:val="22"/>
          <w:lang w:val="de-DE"/>
        </w:rPr>
        <w:t>ie</w:t>
      </w:r>
      <w:r w:rsidR="00EA6B09" w:rsidRPr="00800267">
        <w:rPr>
          <w:rFonts w:ascii="CorpoS" w:hAnsi="CorpoS"/>
          <w:sz w:val="22"/>
          <w:szCs w:val="22"/>
          <w:lang w:val="de-DE"/>
        </w:rPr>
        <w:t xml:space="preserve"> </w:t>
      </w:r>
      <w:r w:rsidR="009F1D7C" w:rsidRPr="00800267">
        <w:rPr>
          <w:rFonts w:ascii="CorpoS" w:hAnsi="CorpoS"/>
          <w:sz w:val="22"/>
          <w:szCs w:val="22"/>
          <w:lang w:val="de-DE"/>
        </w:rPr>
        <w:t xml:space="preserve">bereinigte </w:t>
      </w:r>
      <w:r w:rsidR="00EA6B09" w:rsidRPr="00800267">
        <w:rPr>
          <w:rFonts w:ascii="CorpoS" w:hAnsi="CorpoS"/>
          <w:sz w:val="22"/>
          <w:szCs w:val="22"/>
          <w:lang w:val="de-DE"/>
        </w:rPr>
        <w:t xml:space="preserve">Ergebnismarge </w:t>
      </w:r>
      <w:r w:rsidR="009F1D7C" w:rsidRPr="00800267">
        <w:rPr>
          <w:rFonts w:ascii="CorpoS" w:hAnsi="CorpoS"/>
          <w:sz w:val="22"/>
          <w:szCs w:val="22"/>
          <w:lang w:val="de-DE"/>
        </w:rPr>
        <w:t xml:space="preserve">9,5 % </w:t>
      </w:r>
      <w:r w:rsidR="00C61E8F">
        <w:rPr>
          <w:rFonts w:ascii="CorpoS" w:hAnsi="CorpoS"/>
          <w:sz w:val="22"/>
          <w:szCs w:val="22"/>
          <w:lang w:val="de-DE"/>
        </w:rPr>
        <w:br w:type="textWrapping" w:clear="all"/>
      </w:r>
      <w:r w:rsidR="00CC3AF1" w:rsidRPr="00800267">
        <w:rPr>
          <w:rFonts w:ascii="CorpoS" w:hAnsi="CorpoS"/>
          <w:sz w:val="22"/>
          <w:szCs w:val="22"/>
          <w:lang w:val="de-DE"/>
        </w:rPr>
        <w:t>(1-</w:t>
      </w:r>
      <w:r w:rsidR="00CC3AF1" w:rsidRPr="002451B2">
        <w:rPr>
          <w:rFonts w:ascii="CorpoS" w:hAnsi="CorpoS"/>
          <w:sz w:val="22"/>
          <w:szCs w:val="22"/>
          <w:lang w:val="de-DE"/>
        </w:rPr>
        <w:t>6/2020:</w:t>
      </w:r>
      <w:r w:rsidR="009F1D7C" w:rsidRPr="002451B2">
        <w:rPr>
          <w:rFonts w:ascii="CorpoS" w:hAnsi="CorpoS"/>
          <w:sz w:val="22"/>
          <w:szCs w:val="22"/>
          <w:lang w:val="de-DE"/>
        </w:rPr>
        <w:t xml:space="preserve"> </w:t>
      </w:r>
      <w:r w:rsidR="008D378F" w:rsidRPr="002451B2">
        <w:rPr>
          <w:rFonts w:ascii="CorpoS" w:hAnsi="CorpoS"/>
          <w:sz w:val="22"/>
          <w:szCs w:val="22"/>
          <w:lang w:val="de-DE"/>
        </w:rPr>
        <w:t>10,9 %</w:t>
      </w:r>
      <w:r w:rsidR="00CC3AF1" w:rsidRPr="002451B2">
        <w:rPr>
          <w:rFonts w:ascii="CorpoS" w:hAnsi="CorpoS"/>
          <w:sz w:val="22"/>
          <w:szCs w:val="22"/>
          <w:lang w:val="de-DE"/>
        </w:rPr>
        <w:t>)</w:t>
      </w:r>
      <w:r w:rsidR="008D378F" w:rsidRPr="002451B2">
        <w:rPr>
          <w:rFonts w:ascii="CorpoS" w:hAnsi="CorpoS"/>
          <w:sz w:val="22"/>
          <w:szCs w:val="22"/>
          <w:lang w:val="de-DE"/>
        </w:rPr>
        <w:t>. Der</w:t>
      </w:r>
      <w:r w:rsidR="00240AA8" w:rsidRPr="002451B2">
        <w:rPr>
          <w:rFonts w:ascii="CorpoS" w:hAnsi="CorpoS"/>
          <w:sz w:val="22"/>
          <w:szCs w:val="22"/>
          <w:lang w:val="de-DE"/>
        </w:rPr>
        <w:t xml:space="preserve"> </w:t>
      </w:r>
      <w:r w:rsidR="00FC1914" w:rsidRPr="002451B2">
        <w:rPr>
          <w:rFonts w:ascii="CorpoS" w:hAnsi="CorpoS"/>
          <w:sz w:val="22"/>
          <w:szCs w:val="22"/>
          <w:lang w:val="de-DE"/>
        </w:rPr>
        <w:t>Gewinn nach Steuern</w:t>
      </w:r>
      <w:r w:rsidRPr="002451B2">
        <w:rPr>
          <w:rStyle w:val="Funotenzeichen"/>
          <w:rFonts w:ascii="CorpoS" w:hAnsi="CorpoS"/>
          <w:b/>
          <w:sz w:val="22"/>
          <w:szCs w:val="22"/>
        </w:rPr>
        <w:footnoteReference w:id="2"/>
      </w:r>
      <w:r w:rsidRPr="002451B2">
        <w:rPr>
          <w:rFonts w:ascii="CorpoS" w:hAnsi="CorpoS"/>
          <w:sz w:val="22"/>
          <w:szCs w:val="22"/>
          <w:lang w:val="de-DE"/>
        </w:rPr>
        <w:t xml:space="preserve"> </w:t>
      </w:r>
      <w:r w:rsidR="009F1D7C" w:rsidRPr="002451B2">
        <w:rPr>
          <w:rFonts w:ascii="CorpoS" w:hAnsi="CorpoS"/>
          <w:sz w:val="22"/>
          <w:szCs w:val="22"/>
          <w:lang w:val="de-DE"/>
        </w:rPr>
        <w:t xml:space="preserve">entwickelte sich analog zum Ergebnis und </w:t>
      </w:r>
      <w:r w:rsidR="00CC3AF1" w:rsidRPr="002451B2">
        <w:rPr>
          <w:rFonts w:ascii="CorpoS" w:hAnsi="CorpoS"/>
          <w:sz w:val="22"/>
          <w:szCs w:val="22"/>
          <w:lang w:val="de-DE"/>
        </w:rPr>
        <w:t>lag bei</w:t>
      </w:r>
      <w:r w:rsidR="009F1D7C" w:rsidRPr="002451B2">
        <w:rPr>
          <w:rFonts w:ascii="CorpoS" w:hAnsi="CorpoS"/>
          <w:sz w:val="22"/>
          <w:szCs w:val="22"/>
          <w:lang w:val="de-DE"/>
        </w:rPr>
        <w:t xml:space="preserve"> </w:t>
      </w:r>
      <w:r w:rsidR="00C61E8F">
        <w:rPr>
          <w:rFonts w:ascii="CorpoS" w:hAnsi="CorpoS"/>
          <w:sz w:val="22"/>
          <w:szCs w:val="22"/>
          <w:lang w:val="de-DE"/>
        </w:rPr>
        <w:br w:type="textWrapping" w:clear="all"/>
      </w:r>
      <w:r w:rsidR="009F1D7C" w:rsidRPr="002451B2">
        <w:rPr>
          <w:rFonts w:ascii="CorpoS" w:hAnsi="CorpoS"/>
          <w:sz w:val="22"/>
          <w:szCs w:val="22"/>
          <w:lang w:val="de-DE"/>
        </w:rPr>
        <w:t>135 Mio. €</w:t>
      </w:r>
      <w:r w:rsidR="00CC3AF1" w:rsidRPr="002451B2">
        <w:rPr>
          <w:rFonts w:ascii="CorpoS" w:hAnsi="CorpoS"/>
          <w:sz w:val="22"/>
          <w:szCs w:val="22"/>
          <w:lang w:val="de-DE"/>
        </w:rPr>
        <w:t xml:space="preserve"> nach </w:t>
      </w:r>
      <w:r w:rsidR="009F1D7C" w:rsidRPr="002451B2">
        <w:rPr>
          <w:rFonts w:ascii="CorpoS" w:hAnsi="CorpoS"/>
          <w:sz w:val="22"/>
          <w:szCs w:val="22"/>
          <w:lang w:val="de-DE"/>
        </w:rPr>
        <w:t>161 Mio. €</w:t>
      </w:r>
      <w:r w:rsidR="00CC3AF1" w:rsidRPr="002451B2">
        <w:rPr>
          <w:rFonts w:ascii="CorpoS" w:hAnsi="CorpoS"/>
          <w:sz w:val="22"/>
          <w:szCs w:val="22"/>
          <w:lang w:val="de-DE"/>
        </w:rPr>
        <w:t xml:space="preserve"> im Vergleichszeitraum</w:t>
      </w:r>
      <w:r w:rsidR="00CB3673" w:rsidRPr="002451B2">
        <w:rPr>
          <w:rFonts w:ascii="CorpoS" w:hAnsi="CorpoS"/>
          <w:sz w:val="22"/>
          <w:szCs w:val="22"/>
          <w:lang w:val="de-DE"/>
        </w:rPr>
        <w:t>.</w:t>
      </w:r>
      <w:r w:rsidR="004D5DB4">
        <w:rPr>
          <w:rFonts w:ascii="CorpoS" w:hAnsi="CorpoS"/>
          <w:sz w:val="22"/>
          <w:szCs w:val="22"/>
          <w:lang w:val="de-DE"/>
        </w:rPr>
        <w:t xml:space="preserve"> </w:t>
      </w:r>
      <w:r w:rsidR="007A6752" w:rsidRPr="002451B2">
        <w:rPr>
          <w:rFonts w:ascii="CorpoS" w:hAnsi="CorpoS"/>
          <w:sz w:val="22"/>
          <w:szCs w:val="22"/>
          <w:lang w:val="de-DE"/>
        </w:rPr>
        <w:t>„</w:t>
      </w:r>
      <w:r w:rsidR="002451B2" w:rsidRPr="002451B2">
        <w:rPr>
          <w:rFonts w:ascii="CorpoS" w:hAnsi="CorpoS"/>
          <w:sz w:val="22"/>
          <w:szCs w:val="22"/>
          <w:lang w:val="de-DE"/>
        </w:rPr>
        <w:t xml:space="preserve">Damit hat die MTU im ersten Halbjahr ihre profitable Arbeit fortgesetzt. Basierend auf dieser Entwicklung und der besseren </w:t>
      </w:r>
      <w:proofErr w:type="spellStart"/>
      <w:r w:rsidR="002451B2" w:rsidRPr="002451B2">
        <w:rPr>
          <w:rFonts w:ascii="CorpoS" w:hAnsi="CorpoS"/>
          <w:sz w:val="22"/>
          <w:szCs w:val="22"/>
          <w:lang w:val="de-DE"/>
        </w:rPr>
        <w:t>Visibilität</w:t>
      </w:r>
      <w:proofErr w:type="spellEnd"/>
      <w:r w:rsidR="002451B2" w:rsidRPr="002451B2">
        <w:rPr>
          <w:rFonts w:ascii="CorpoS" w:hAnsi="CorpoS"/>
          <w:sz w:val="22"/>
          <w:szCs w:val="22"/>
          <w:lang w:val="de-DE"/>
        </w:rPr>
        <w:t xml:space="preserve"> bis zum Jahresende können wir unsere Prognose für das Geschäftsjahr 2021 heute präzisieren</w:t>
      </w:r>
      <w:r w:rsidR="007A6752" w:rsidRPr="002451B2">
        <w:rPr>
          <w:rFonts w:ascii="CorpoS" w:hAnsi="CorpoS"/>
          <w:sz w:val="22"/>
          <w:szCs w:val="22"/>
          <w:lang w:val="de-DE"/>
        </w:rPr>
        <w:t>“, sagte Reiner Winkler, Vorstandsvorsit</w:t>
      </w:r>
      <w:r w:rsidR="009F1D7C" w:rsidRPr="002451B2">
        <w:rPr>
          <w:rFonts w:ascii="CorpoS" w:hAnsi="CorpoS"/>
          <w:sz w:val="22"/>
          <w:szCs w:val="22"/>
          <w:lang w:val="de-DE"/>
        </w:rPr>
        <w:t>zender der MTU Aero Engines AG.</w:t>
      </w:r>
      <w:r w:rsidR="002451B2" w:rsidRPr="002451B2">
        <w:rPr>
          <w:rFonts w:ascii="CorpoS" w:hAnsi="CorpoS"/>
          <w:sz w:val="22"/>
          <w:szCs w:val="22"/>
          <w:lang w:val="de-DE"/>
        </w:rPr>
        <w:t xml:space="preserve"> „Für das zivile Seriengeschäft und das </w:t>
      </w:r>
      <w:r w:rsidR="00BA5D94">
        <w:rPr>
          <w:rFonts w:ascii="CorpoS" w:hAnsi="CorpoS"/>
          <w:sz w:val="22"/>
          <w:szCs w:val="22"/>
          <w:lang w:val="de-DE"/>
        </w:rPr>
        <w:br w:type="textWrapping" w:clear="all"/>
      </w:r>
      <w:r w:rsidR="002451B2" w:rsidRPr="002451B2">
        <w:rPr>
          <w:rFonts w:ascii="CorpoS" w:hAnsi="CorpoS"/>
          <w:sz w:val="22"/>
          <w:szCs w:val="22"/>
          <w:lang w:val="de-DE"/>
        </w:rPr>
        <w:t xml:space="preserve">Militärgeschäft sind wir etwas optimistischer als bisher, den Ausblick für die zivile Instandhaltung </w:t>
      </w:r>
      <w:r w:rsidR="00BA5D94">
        <w:rPr>
          <w:rFonts w:ascii="CorpoS" w:hAnsi="CorpoS"/>
          <w:sz w:val="22"/>
          <w:szCs w:val="22"/>
          <w:lang w:val="de-DE"/>
        </w:rPr>
        <w:br w:type="textWrapping" w:clear="all"/>
      </w:r>
      <w:r w:rsidR="002451B2" w:rsidRPr="002451B2">
        <w:rPr>
          <w:rFonts w:ascii="CorpoS" w:hAnsi="CorpoS"/>
          <w:sz w:val="22"/>
          <w:szCs w:val="22"/>
          <w:lang w:val="de-DE"/>
        </w:rPr>
        <w:t>haben wir etwas zurückgenommen. Insgesamt können wir sowohl beim Umsatz als auch beim Ergebnis das untere Ende unserer Zielspannen anheben.“</w:t>
      </w:r>
    </w:p>
    <w:p w:rsidR="009F1D7C" w:rsidRPr="002451B2" w:rsidRDefault="009F1D7C" w:rsidP="00577858">
      <w:pPr>
        <w:tabs>
          <w:tab w:val="left" w:pos="7655"/>
          <w:tab w:val="left" w:pos="9072"/>
        </w:tabs>
        <w:spacing w:line="300" w:lineRule="exact"/>
        <w:ind w:right="284"/>
        <w:jc w:val="both"/>
        <w:rPr>
          <w:rFonts w:ascii="CorpoS" w:hAnsi="CorpoS"/>
          <w:sz w:val="22"/>
          <w:szCs w:val="22"/>
          <w:lang w:val="de-DE"/>
        </w:rPr>
      </w:pPr>
    </w:p>
    <w:p w:rsidR="007A6752" w:rsidRPr="00E469C4" w:rsidRDefault="002711E9" w:rsidP="00577858">
      <w:pPr>
        <w:tabs>
          <w:tab w:val="left" w:pos="7655"/>
          <w:tab w:val="left" w:pos="9072"/>
        </w:tabs>
        <w:spacing w:line="300" w:lineRule="exact"/>
        <w:ind w:right="284"/>
        <w:jc w:val="both"/>
        <w:rPr>
          <w:rFonts w:ascii="CorpoS" w:hAnsi="CorpoS"/>
          <w:sz w:val="22"/>
          <w:szCs w:val="22"/>
          <w:lang w:val="de-DE"/>
        </w:rPr>
      </w:pPr>
      <w:r w:rsidRPr="002451B2">
        <w:rPr>
          <w:rFonts w:ascii="CorpoS" w:hAnsi="CorpoS"/>
          <w:sz w:val="22"/>
          <w:szCs w:val="22"/>
          <w:lang w:val="de-DE"/>
        </w:rPr>
        <w:t xml:space="preserve">Die MTU erwartet jetzt einen Umsatz in Höhe von </w:t>
      </w:r>
      <w:r w:rsidR="004D7A8F" w:rsidRPr="002451B2">
        <w:rPr>
          <w:rFonts w:ascii="CorpoS" w:hAnsi="CorpoS"/>
          <w:sz w:val="22"/>
          <w:szCs w:val="22"/>
          <w:lang w:val="de-DE"/>
        </w:rPr>
        <w:t xml:space="preserve">etwa </w:t>
      </w:r>
      <w:r w:rsidRPr="002451B2">
        <w:rPr>
          <w:rFonts w:ascii="CorpoS" w:hAnsi="CorpoS"/>
          <w:sz w:val="22"/>
          <w:szCs w:val="22"/>
          <w:lang w:val="de-DE"/>
        </w:rPr>
        <w:t>4</w:t>
      </w:r>
      <w:r w:rsidR="002E6CAB" w:rsidRPr="002451B2">
        <w:rPr>
          <w:rFonts w:ascii="CorpoS" w:hAnsi="CorpoS"/>
          <w:sz w:val="22"/>
          <w:szCs w:val="22"/>
          <w:lang w:val="de-DE"/>
        </w:rPr>
        <w:t>,3</w:t>
      </w:r>
      <w:r w:rsidRPr="002451B2">
        <w:rPr>
          <w:rFonts w:ascii="CorpoS" w:hAnsi="CorpoS"/>
          <w:sz w:val="22"/>
          <w:szCs w:val="22"/>
          <w:lang w:val="de-DE"/>
        </w:rPr>
        <w:t xml:space="preserve"> bis 4,</w:t>
      </w:r>
      <w:r w:rsidR="002E6CAB" w:rsidRPr="002451B2">
        <w:rPr>
          <w:rFonts w:ascii="CorpoS" w:hAnsi="CorpoS"/>
          <w:sz w:val="22"/>
          <w:szCs w:val="22"/>
          <w:lang w:val="de-DE"/>
        </w:rPr>
        <w:t>5</w:t>
      </w:r>
      <w:r w:rsidRPr="002451B2">
        <w:rPr>
          <w:rFonts w:ascii="CorpoS" w:hAnsi="CorpoS"/>
          <w:sz w:val="22"/>
          <w:szCs w:val="22"/>
          <w:lang w:val="de-DE"/>
        </w:rPr>
        <w:t xml:space="preserve"> Mrd. € für das Gesamtjahr. </w:t>
      </w:r>
      <w:r w:rsidR="002E6CAB" w:rsidRPr="002451B2">
        <w:rPr>
          <w:rFonts w:ascii="CorpoS" w:hAnsi="CorpoS"/>
          <w:sz w:val="22"/>
          <w:szCs w:val="22"/>
          <w:lang w:val="de-DE"/>
        </w:rPr>
        <w:t xml:space="preserve">Bisher hatte das Unternehmen eine </w:t>
      </w:r>
      <w:r w:rsidR="005D592B">
        <w:rPr>
          <w:rFonts w:ascii="CorpoS" w:hAnsi="CorpoS"/>
          <w:sz w:val="22"/>
          <w:szCs w:val="22"/>
          <w:lang w:val="de-DE"/>
        </w:rPr>
        <w:t>Umsatz-</w:t>
      </w:r>
      <w:r w:rsidR="002E6CAB" w:rsidRPr="002451B2">
        <w:rPr>
          <w:rFonts w:ascii="CorpoS" w:hAnsi="CorpoS"/>
          <w:sz w:val="22"/>
          <w:szCs w:val="22"/>
          <w:lang w:val="de-DE"/>
        </w:rPr>
        <w:t>Zielspanne von 4,2 bis 4,6 Mrd. € ausgegeben. Besser als bisher erwar</w:t>
      </w:r>
      <w:r w:rsidR="002E6CAB" w:rsidRPr="00E469C4">
        <w:rPr>
          <w:rFonts w:ascii="CorpoS" w:hAnsi="CorpoS"/>
          <w:sz w:val="22"/>
          <w:szCs w:val="22"/>
          <w:lang w:val="de-DE"/>
        </w:rPr>
        <w:t xml:space="preserve">tet dürften sich der Umsatz des Militärgeschäfts und des zivilen Seriengeschäfts entwickeln: Der Umsatz des Militärgeschäfts dürfte im mittleren bis hohen einstelligen Prozentbereich steigen. Im </w:t>
      </w:r>
      <w:r w:rsidR="00BA5D94">
        <w:rPr>
          <w:rFonts w:ascii="CorpoS" w:hAnsi="CorpoS"/>
          <w:sz w:val="22"/>
          <w:szCs w:val="22"/>
          <w:lang w:val="de-DE"/>
        </w:rPr>
        <w:br w:type="textWrapping" w:clear="all"/>
      </w:r>
      <w:r w:rsidR="002E6CAB" w:rsidRPr="00E469C4">
        <w:rPr>
          <w:rFonts w:ascii="CorpoS" w:hAnsi="CorpoS"/>
          <w:sz w:val="22"/>
          <w:szCs w:val="22"/>
          <w:lang w:val="de-DE"/>
        </w:rPr>
        <w:t xml:space="preserve">zivilen Seriengeschäft rechnet die MTU mit einem Umsatzplus im niedrigen bis mittleren einstelligen Prozentbereich. Bisher war das Unternehmen in beiden Geschäftsbereichen </w:t>
      </w:r>
      <w:r w:rsidR="005D592B" w:rsidRPr="00E469C4">
        <w:rPr>
          <w:rFonts w:ascii="CorpoS" w:hAnsi="CorpoS"/>
          <w:sz w:val="22"/>
          <w:szCs w:val="22"/>
          <w:lang w:val="de-DE"/>
        </w:rPr>
        <w:t xml:space="preserve">lediglich von einem </w:t>
      </w:r>
      <w:r w:rsidR="00BA5D94">
        <w:rPr>
          <w:rFonts w:ascii="CorpoS" w:hAnsi="CorpoS"/>
          <w:sz w:val="22"/>
          <w:szCs w:val="22"/>
          <w:lang w:val="de-DE"/>
        </w:rPr>
        <w:br w:type="textWrapping" w:clear="all"/>
      </w:r>
      <w:r w:rsidR="005D592B" w:rsidRPr="00E469C4">
        <w:rPr>
          <w:rFonts w:ascii="CorpoS" w:hAnsi="CorpoS"/>
          <w:sz w:val="22"/>
          <w:szCs w:val="22"/>
          <w:lang w:val="de-DE"/>
        </w:rPr>
        <w:t xml:space="preserve">leichten Umsatzanstieg </w:t>
      </w:r>
      <w:r w:rsidR="002E6CAB" w:rsidRPr="00E469C4">
        <w:rPr>
          <w:rFonts w:ascii="CorpoS" w:hAnsi="CorpoS"/>
          <w:sz w:val="22"/>
          <w:szCs w:val="22"/>
          <w:lang w:val="de-DE"/>
        </w:rPr>
        <w:t>ausgegangen. Die Erwartungen an die Umsatzentwicklung im zivilen Ersatzteilgeschäft liegen unverändert bei einem Anstieg im niedrigen bis mittleren einstelligen Prozentbereich.</w:t>
      </w:r>
      <w:r w:rsidR="00BA5D94">
        <w:rPr>
          <w:rFonts w:ascii="CorpoS" w:hAnsi="CorpoS"/>
          <w:sz w:val="22"/>
          <w:szCs w:val="22"/>
          <w:lang w:val="de-DE"/>
        </w:rPr>
        <w:t xml:space="preserve"> </w:t>
      </w:r>
      <w:r w:rsidR="00E469C4" w:rsidRPr="00E469C4">
        <w:rPr>
          <w:rFonts w:ascii="CorpoS" w:hAnsi="CorpoS"/>
          <w:sz w:val="22"/>
          <w:szCs w:val="22"/>
          <w:lang w:val="de-DE"/>
        </w:rPr>
        <w:t xml:space="preserve">Der Umsatz der zivilen Instandhaltung dürfte 2021 um 15 bis 20 </w:t>
      </w:r>
      <w:r w:rsidR="002451B2">
        <w:rPr>
          <w:rFonts w:ascii="CorpoS" w:hAnsi="CorpoS"/>
          <w:sz w:val="22"/>
          <w:szCs w:val="22"/>
          <w:lang w:val="de-DE"/>
        </w:rPr>
        <w:t>%</w:t>
      </w:r>
      <w:r w:rsidR="00E469C4" w:rsidRPr="00E469C4">
        <w:rPr>
          <w:rFonts w:ascii="CorpoS" w:hAnsi="CorpoS"/>
          <w:sz w:val="22"/>
          <w:szCs w:val="22"/>
          <w:lang w:val="de-DE"/>
        </w:rPr>
        <w:t xml:space="preserve"> zunehmen; bisher war die MTU von einem Anstieg um 15 bis 25 </w:t>
      </w:r>
      <w:r w:rsidR="002451B2">
        <w:rPr>
          <w:rFonts w:ascii="CorpoS" w:hAnsi="CorpoS"/>
          <w:sz w:val="22"/>
          <w:szCs w:val="22"/>
          <w:lang w:val="de-DE"/>
        </w:rPr>
        <w:t>%</w:t>
      </w:r>
      <w:r w:rsidR="00E469C4" w:rsidRPr="00E469C4">
        <w:rPr>
          <w:rFonts w:ascii="CorpoS" w:hAnsi="CorpoS"/>
          <w:sz w:val="22"/>
          <w:szCs w:val="22"/>
          <w:lang w:val="de-DE"/>
        </w:rPr>
        <w:t xml:space="preserve"> ausgegangen. </w:t>
      </w:r>
      <w:r w:rsidRPr="00E469C4">
        <w:rPr>
          <w:rFonts w:ascii="CorpoS" w:hAnsi="CorpoS"/>
          <w:sz w:val="22"/>
          <w:szCs w:val="22"/>
          <w:lang w:val="de-DE"/>
        </w:rPr>
        <w:t xml:space="preserve">Die </w:t>
      </w:r>
      <w:r w:rsidR="00E469C4" w:rsidRPr="00E469C4">
        <w:rPr>
          <w:rFonts w:ascii="CorpoS" w:hAnsi="CorpoS"/>
          <w:sz w:val="22"/>
          <w:szCs w:val="22"/>
          <w:lang w:val="de-DE"/>
        </w:rPr>
        <w:t xml:space="preserve">bereinigte EBIT-Marge wird 2021 bei 10 bis 10,5 </w:t>
      </w:r>
      <w:r w:rsidR="0056768F">
        <w:rPr>
          <w:rFonts w:ascii="CorpoS" w:hAnsi="CorpoS"/>
          <w:sz w:val="22"/>
          <w:szCs w:val="22"/>
          <w:lang w:val="de-DE"/>
        </w:rPr>
        <w:t>%</w:t>
      </w:r>
      <w:r w:rsidR="00E469C4" w:rsidRPr="00E469C4">
        <w:rPr>
          <w:rFonts w:ascii="CorpoS" w:hAnsi="CorpoS"/>
          <w:sz w:val="22"/>
          <w:szCs w:val="22"/>
          <w:lang w:val="de-DE"/>
        </w:rPr>
        <w:t xml:space="preserve"> erwartet; bisher hatte die Prognose bei 9,5 bis 10,5 % gelegen. </w:t>
      </w:r>
      <w:r w:rsidRPr="00E469C4">
        <w:rPr>
          <w:rFonts w:ascii="CorpoS" w:hAnsi="CorpoS"/>
          <w:sz w:val="22"/>
          <w:szCs w:val="22"/>
          <w:lang w:val="de-DE"/>
        </w:rPr>
        <w:t>Der bereinigte Gewinn nach Steuern dürfte sich analog zum operativen Ergebnis entwickeln.</w:t>
      </w:r>
    </w:p>
    <w:p w:rsidR="00AC1674" w:rsidRPr="00E469C4" w:rsidRDefault="00AC1674" w:rsidP="0021479B">
      <w:pPr>
        <w:tabs>
          <w:tab w:val="left" w:pos="7655"/>
          <w:tab w:val="left" w:pos="9072"/>
        </w:tabs>
        <w:spacing w:line="300" w:lineRule="exact"/>
        <w:ind w:right="283"/>
        <w:jc w:val="both"/>
        <w:rPr>
          <w:rFonts w:ascii="CorpoS" w:hAnsi="CorpoS"/>
          <w:sz w:val="22"/>
          <w:szCs w:val="22"/>
          <w:lang w:val="de-DE"/>
        </w:rPr>
      </w:pPr>
    </w:p>
    <w:p w:rsidR="00915B55" w:rsidRPr="00915B55" w:rsidRDefault="00915B55" w:rsidP="002F2104">
      <w:pPr>
        <w:spacing w:line="300" w:lineRule="exact"/>
        <w:ind w:right="284"/>
        <w:jc w:val="both"/>
        <w:rPr>
          <w:rFonts w:ascii="CorpoS" w:hAnsi="CorpoS"/>
          <w:sz w:val="22"/>
          <w:szCs w:val="22"/>
          <w:lang w:val="de-DE"/>
        </w:rPr>
      </w:pPr>
      <w:r w:rsidRPr="00915B55">
        <w:rPr>
          <w:rFonts w:ascii="CorpoS" w:hAnsi="CorpoS"/>
          <w:sz w:val="22"/>
          <w:szCs w:val="22"/>
          <w:lang w:val="de-DE"/>
        </w:rPr>
        <w:t>Ein Umsatzplus verzeichnete die MTU im ersten Halbjahr sowohl in der zivilen Instandhaltung als auch im Militärgeschäft.</w:t>
      </w:r>
    </w:p>
    <w:p w:rsidR="00915B55" w:rsidRPr="00915B55" w:rsidRDefault="00915B55" w:rsidP="002F2104">
      <w:pPr>
        <w:spacing w:line="300" w:lineRule="exact"/>
        <w:ind w:right="284"/>
        <w:jc w:val="both"/>
        <w:rPr>
          <w:rFonts w:ascii="CorpoS" w:hAnsi="CorpoS"/>
          <w:sz w:val="22"/>
          <w:szCs w:val="22"/>
          <w:lang w:val="de-DE"/>
        </w:rPr>
      </w:pPr>
    </w:p>
    <w:p w:rsidR="00237992" w:rsidRDefault="00237992" w:rsidP="002F2104">
      <w:pPr>
        <w:spacing w:line="300" w:lineRule="exact"/>
        <w:ind w:right="284"/>
        <w:jc w:val="both"/>
        <w:rPr>
          <w:rFonts w:ascii="CorpoS" w:hAnsi="CorpoS"/>
          <w:sz w:val="22"/>
          <w:szCs w:val="22"/>
          <w:lang w:val="de-DE"/>
        </w:rPr>
      </w:pPr>
      <w:r w:rsidRPr="00915B55">
        <w:rPr>
          <w:rFonts w:ascii="CorpoS" w:hAnsi="CorpoS"/>
          <w:sz w:val="22"/>
          <w:szCs w:val="22"/>
          <w:lang w:val="de-DE"/>
        </w:rPr>
        <w:t xml:space="preserve">In der zivilen Instandhaltung ist der Umsatz </w:t>
      </w:r>
      <w:r w:rsidR="00915B55" w:rsidRPr="00915B55">
        <w:rPr>
          <w:rFonts w:ascii="CorpoS" w:hAnsi="CorpoS"/>
          <w:sz w:val="22"/>
          <w:szCs w:val="22"/>
          <w:lang w:val="de-DE"/>
        </w:rPr>
        <w:t>um 6 %</w:t>
      </w:r>
      <w:r w:rsidR="00BB400E">
        <w:rPr>
          <w:rFonts w:ascii="CorpoS" w:hAnsi="CorpoS"/>
          <w:sz w:val="22"/>
          <w:szCs w:val="22"/>
          <w:lang w:val="de-DE"/>
        </w:rPr>
        <w:t xml:space="preserve"> von 1,27 Mrd. € auf 1,35 </w:t>
      </w:r>
      <w:r w:rsidR="00BB400E" w:rsidRPr="004A7262">
        <w:rPr>
          <w:rFonts w:ascii="CorpoS" w:hAnsi="CorpoS"/>
          <w:sz w:val="22"/>
          <w:szCs w:val="22"/>
          <w:lang w:val="de-DE"/>
        </w:rPr>
        <w:t>Mrd. €</w:t>
      </w:r>
      <w:r w:rsidR="00915B55" w:rsidRPr="004A7262">
        <w:rPr>
          <w:rFonts w:ascii="CorpoS" w:hAnsi="CorpoS"/>
          <w:sz w:val="22"/>
          <w:szCs w:val="22"/>
          <w:lang w:val="de-DE"/>
        </w:rPr>
        <w:t xml:space="preserve"> gestiegen. </w:t>
      </w:r>
      <w:r w:rsidR="00C61E8F">
        <w:rPr>
          <w:rFonts w:ascii="CorpoS" w:hAnsi="CorpoS"/>
          <w:sz w:val="22"/>
          <w:szCs w:val="22"/>
          <w:lang w:val="de-DE"/>
        </w:rPr>
        <w:br w:type="textWrapping" w:clear="all"/>
      </w:r>
      <w:r w:rsidR="00915B55" w:rsidRPr="004A7262">
        <w:rPr>
          <w:rFonts w:ascii="CorpoS" w:hAnsi="CorpoS"/>
          <w:sz w:val="22"/>
          <w:szCs w:val="22"/>
          <w:lang w:val="de-DE"/>
        </w:rPr>
        <w:t>„</w:t>
      </w:r>
      <w:r w:rsidR="0013325C" w:rsidRPr="004A7262">
        <w:rPr>
          <w:rFonts w:ascii="CorpoS" w:hAnsi="CorpoS"/>
          <w:sz w:val="22"/>
          <w:szCs w:val="22"/>
          <w:lang w:val="de-DE"/>
        </w:rPr>
        <w:t xml:space="preserve">Im MRO-Kerngeschäft </w:t>
      </w:r>
      <w:r w:rsidR="00510A60" w:rsidRPr="00855336">
        <w:rPr>
          <w:rFonts w:ascii="CorpoS" w:hAnsi="CorpoS"/>
          <w:sz w:val="22"/>
          <w:szCs w:val="22"/>
          <w:lang w:val="de-DE"/>
        </w:rPr>
        <w:t xml:space="preserve">blieb </w:t>
      </w:r>
      <w:r w:rsidR="0013325C" w:rsidRPr="00855336">
        <w:rPr>
          <w:rFonts w:ascii="CorpoS" w:hAnsi="CorpoS"/>
          <w:sz w:val="22"/>
          <w:szCs w:val="22"/>
          <w:lang w:val="de-DE"/>
        </w:rPr>
        <w:t xml:space="preserve">der Umsatz </w:t>
      </w:r>
      <w:r w:rsidR="00510A60" w:rsidRPr="00855336">
        <w:rPr>
          <w:rFonts w:ascii="CorpoS" w:hAnsi="CorpoS"/>
          <w:sz w:val="22"/>
          <w:szCs w:val="22"/>
          <w:lang w:val="de-DE"/>
        </w:rPr>
        <w:t>unter den Vorjahreswerten</w:t>
      </w:r>
      <w:r w:rsidR="0013325C" w:rsidRPr="00855336">
        <w:rPr>
          <w:rFonts w:ascii="CorpoS" w:hAnsi="CorpoS"/>
          <w:sz w:val="22"/>
          <w:szCs w:val="22"/>
          <w:lang w:val="de-DE"/>
        </w:rPr>
        <w:t>.</w:t>
      </w:r>
      <w:r w:rsidR="0013325C" w:rsidRPr="004A7262">
        <w:rPr>
          <w:rFonts w:ascii="CorpoS" w:hAnsi="CorpoS"/>
          <w:sz w:val="22"/>
          <w:szCs w:val="22"/>
          <w:lang w:val="de-DE"/>
        </w:rPr>
        <w:t xml:space="preserve"> Das konnte durch die anhaltend </w:t>
      </w:r>
      <w:r w:rsidR="0013325C" w:rsidRPr="004A7262">
        <w:rPr>
          <w:rFonts w:ascii="CorpoS" w:hAnsi="CorpoS"/>
          <w:sz w:val="22"/>
          <w:szCs w:val="22"/>
          <w:lang w:val="de-DE"/>
        </w:rPr>
        <w:lastRenderedPageBreak/>
        <w:t>hohe Nachfrage nach Instandhaltungsdienstleistungen für Getriebefan-Triebwerke ausgeglichen werden</w:t>
      </w:r>
      <w:r w:rsidR="00915B55" w:rsidRPr="004A7262">
        <w:rPr>
          <w:rFonts w:ascii="CorpoS" w:hAnsi="CorpoS"/>
          <w:sz w:val="22"/>
          <w:szCs w:val="22"/>
          <w:lang w:val="de-DE"/>
        </w:rPr>
        <w:t xml:space="preserve">“, so Winkler. </w:t>
      </w:r>
      <w:r w:rsidR="0013325C" w:rsidRPr="004A7262">
        <w:rPr>
          <w:rFonts w:ascii="CorpoS" w:hAnsi="CorpoS"/>
          <w:sz w:val="22"/>
          <w:szCs w:val="22"/>
          <w:lang w:val="de-DE"/>
        </w:rPr>
        <w:t xml:space="preserve">Für die Zukunft ist die MTU gut aufgestellt: Im ersten Halbjahr hat das Unternehmen MRO-Aufträge im Wert von 3 Mrd. $ gewonnen; im Vergleichszeitraum lag der Wert bei 1,7 Mrd. $. „Das stimmt uns zuversichtlich, dass die Talsohle durchschritten ist und im </w:t>
      </w:r>
      <w:proofErr w:type="spellStart"/>
      <w:r w:rsidR="0013325C" w:rsidRPr="004A7262">
        <w:rPr>
          <w:rFonts w:ascii="CorpoS" w:hAnsi="CorpoS"/>
          <w:sz w:val="22"/>
          <w:szCs w:val="22"/>
          <w:lang w:val="de-DE"/>
        </w:rPr>
        <w:t>Aftermarket</w:t>
      </w:r>
      <w:proofErr w:type="spellEnd"/>
      <w:r w:rsidR="0013325C" w:rsidRPr="004A7262">
        <w:rPr>
          <w:rFonts w:ascii="CorpoS" w:hAnsi="CorpoS"/>
          <w:sz w:val="22"/>
          <w:szCs w:val="22"/>
          <w:lang w:val="de-DE"/>
        </w:rPr>
        <w:t xml:space="preserve"> eine nachhaltige Erholung eingesetzt hat“, ordnete Winkler ein. </w:t>
      </w:r>
      <w:r w:rsidR="00915B55" w:rsidRPr="004A7262">
        <w:rPr>
          <w:rFonts w:ascii="CorpoS" w:hAnsi="CorpoS"/>
          <w:sz w:val="22"/>
          <w:szCs w:val="22"/>
          <w:lang w:val="de-DE"/>
        </w:rPr>
        <w:t xml:space="preserve">Die wichtigsten Umsatzträger in der zivilen </w:t>
      </w:r>
      <w:r w:rsidR="00C61E8F">
        <w:rPr>
          <w:rFonts w:ascii="CorpoS" w:hAnsi="CorpoS"/>
          <w:sz w:val="22"/>
          <w:szCs w:val="22"/>
          <w:lang w:val="de-DE"/>
        </w:rPr>
        <w:br w:type="textWrapping" w:clear="all"/>
      </w:r>
      <w:r w:rsidR="00915B55" w:rsidRPr="004A7262">
        <w:rPr>
          <w:rFonts w:ascii="CorpoS" w:hAnsi="CorpoS"/>
          <w:sz w:val="22"/>
          <w:szCs w:val="22"/>
          <w:lang w:val="de-DE"/>
        </w:rPr>
        <w:t>Instandhaltung</w:t>
      </w:r>
      <w:r w:rsidR="00915B55" w:rsidRPr="00D1596D">
        <w:rPr>
          <w:rFonts w:ascii="CorpoS" w:hAnsi="CorpoS"/>
          <w:sz w:val="22"/>
          <w:szCs w:val="22"/>
          <w:lang w:val="de-DE"/>
        </w:rPr>
        <w:t xml:space="preserve"> waren das PW1100G-JM</w:t>
      </w:r>
      <w:r w:rsidR="00C37762">
        <w:rPr>
          <w:rFonts w:ascii="CorpoS" w:hAnsi="CorpoS"/>
          <w:sz w:val="22"/>
          <w:szCs w:val="22"/>
          <w:lang w:val="de-DE"/>
        </w:rPr>
        <w:t>, das in der A320neo zum Einsatz kommt,</w:t>
      </w:r>
      <w:r w:rsidR="00915B55" w:rsidRPr="00D1596D">
        <w:rPr>
          <w:rFonts w:ascii="CorpoS" w:hAnsi="CorpoS"/>
          <w:sz w:val="22"/>
          <w:szCs w:val="22"/>
          <w:lang w:val="de-DE"/>
        </w:rPr>
        <w:t xml:space="preserve"> </w:t>
      </w:r>
      <w:r w:rsidR="00915B55">
        <w:rPr>
          <w:rFonts w:ascii="CorpoS" w:hAnsi="CorpoS"/>
          <w:sz w:val="22"/>
          <w:szCs w:val="22"/>
          <w:lang w:val="de-DE"/>
        </w:rPr>
        <w:t xml:space="preserve">und das </w:t>
      </w:r>
      <w:r w:rsidR="00915B55" w:rsidRPr="00D1596D">
        <w:rPr>
          <w:rFonts w:ascii="CorpoS" w:hAnsi="CorpoS"/>
          <w:sz w:val="22"/>
          <w:szCs w:val="22"/>
          <w:lang w:val="de-DE"/>
        </w:rPr>
        <w:t>V2500 für die klassische A320-Familie.</w:t>
      </w:r>
    </w:p>
    <w:p w:rsidR="00915B55" w:rsidRPr="00915B55" w:rsidRDefault="00915B55" w:rsidP="00915B55">
      <w:pPr>
        <w:spacing w:line="300" w:lineRule="exact"/>
        <w:ind w:right="284"/>
        <w:jc w:val="both"/>
        <w:rPr>
          <w:rFonts w:ascii="CorpoS" w:hAnsi="CorpoS"/>
          <w:sz w:val="22"/>
          <w:szCs w:val="22"/>
          <w:lang w:val="de-DE"/>
        </w:rPr>
      </w:pPr>
    </w:p>
    <w:p w:rsidR="00915B55" w:rsidRPr="00915B55" w:rsidRDefault="00915B55" w:rsidP="00915B55">
      <w:pPr>
        <w:spacing w:line="300" w:lineRule="exact"/>
        <w:ind w:right="284"/>
        <w:jc w:val="both"/>
        <w:rPr>
          <w:rFonts w:ascii="CorpoS" w:hAnsi="CorpoS"/>
          <w:sz w:val="22"/>
          <w:szCs w:val="22"/>
          <w:lang w:val="de-DE"/>
        </w:rPr>
      </w:pPr>
      <w:r w:rsidRPr="00915B55">
        <w:rPr>
          <w:rFonts w:ascii="CorpoS" w:hAnsi="CorpoS"/>
          <w:sz w:val="22"/>
          <w:szCs w:val="22"/>
          <w:lang w:val="de-DE"/>
        </w:rPr>
        <w:t>Der Umsatz des Militärgeschäfts hat von 183 Mio. € im ersten Halbjahr 2020 auf 187 Mio.</w:t>
      </w:r>
      <w:r w:rsidR="00694F36">
        <w:rPr>
          <w:rFonts w:ascii="CorpoS" w:hAnsi="CorpoS"/>
          <w:sz w:val="22"/>
          <w:szCs w:val="22"/>
          <w:lang w:val="de-DE"/>
        </w:rPr>
        <w:t xml:space="preserve"> </w:t>
      </w:r>
      <w:r w:rsidRPr="00915B55">
        <w:rPr>
          <w:rFonts w:ascii="CorpoS" w:hAnsi="CorpoS"/>
          <w:sz w:val="22"/>
          <w:szCs w:val="22"/>
          <w:lang w:val="de-DE"/>
        </w:rPr>
        <w:t>€ zugenommen. Hauptumsatzträger war der Eurofighter-Antrieb EJ200.</w:t>
      </w:r>
    </w:p>
    <w:p w:rsidR="00915B55" w:rsidRPr="00BB400E" w:rsidRDefault="00915B55" w:rsidP="002F2104">
      <w:pPr>
        <w:spacing w:line="300" w:lineRule="exact"/>
        <w:ind w:right="284"/>
        <w:jc w:val="both"/>
        <w:rPr>
          <w:rFonts w:ascii="CorpoS" w:hAnsi="CorpoS"/>
          <w:sz w:val="22"/>
          <w:szCs w:val="22"/>
          <w:lang w:val="de-DE"/>
        </w:rPr>
      </w:pPr>
    </w:p>
    <w:p w:rsidR="00F146C2" w:rsidRPr="00BB400E" w:rsidRDefault="00237992" w:rsidP="002F2104">
      <w:pPr>
        <w:spacing w:line="300" w:lineRule="exact"/>
        <w:ind w:right="284"/>
        <w:jc w:val="both"/>
        <w:rPr>
          <w:rFonts w:ascii="CorpoS" w:hAnsi="CorpoS"/>
          <w:sz w:val="22"/>
          <w:szCs w:val="22"/>
          <w:lang w:val="de-DE"/>
        </w:rPr>
      </w:pPr>
      <w:r w:rsidRPr="00BB400E">
        <w:rPr>
          <w:rFonts w:ascii="CorpoS" w:hAnsi="CorpoS"/>
          <w:sz w:val="22"/>
          <w:szCs w:val="22"/>
          <w:lang w:val="de-DE"/>
        </w:rPr>
        <w:t xml:space="preserve">Im zivilen Triebwerksgeschäft </w:t>
      </w:r>
      <w:r w:rsidR="00BB400E" w:rsidRPr="00BB400E">
        <w:rPr>
          <w:rFonts w:ascii="CorpoS" w:hAnsi="CorpoS"/>
          <w:sz w:val="22"/>
          <w:szCs w:val="22"/>
          <w:lang w:val="de-DE"/>
        </w:rPr>
        <w:t>ist</w:t>
      </w:r>
      <w:r w:rsidRPr="00BB400E">
        <w:rPr>
          <w:rFonts w:ascii="CorpoS" w:hAnsi="CorpoS"/>
          <w:sz w:val="22"/>
          <w:szCs w:val="22"/>
          <w:lang w:val="de-DE"/>
        </w:rPr>
        <w:t xml:space="preserve"> der Umsatz von </w:t>
      </w:r>
      <w:r w:rsidR="00BB400E" w:rsidRPr="00BB400E">
        <w:rPr>
          <w:rFonts w:ascii="CorpoS" w:hAnsi="CorpoS"/>
          <w:sz w:val="22"/>
          <w:szCs w:val="22"/>
          <w:lang w:val="de-DE"/>
        </w:rPr>
        <w:t>631</w:t>
      </w:r>
      <w:r w:rsidRPr="00BB400E">
        <w:rPr>
          <w:rFonts w:ascii="CorpoS" w:hAnsi="CorpoS"/>
          <w:sz w:val="22"/>
          <w:szCs w:val="22"/>
          <w:lang w:val="de-DE"/>
        </w:rPr>
        <w:t xml:space="preserve"> Mio. € auf </w:t>
      </w:r>
      <w:r w:rsidR="00BB400E" w:rsidRPr="00BB400E">
        <w:rPr>
          <w:rFonts w:ascii="CorpoS" w:hAnsi="CorpoS"/>
          <w:sz w:val="22"/>
          <w:szCs w:val="22"/>
          <w:lang w:val="de-DE"/>
        </w:rPr>
        <w:t>515</w:t>
      </w:r>
      <w:r w:rsidRPr="00BB400E">
        <w:rPr>
          <w:rFonts w:ascii="CorpoS" w:hAnsi="CorpoS"/>
          <w:sz w:val="22"/>
          <w:szCs w:val="22"/>
          <w:lang w:val="de-DE"/>
        </w:rPr>
        <w:t xml:space="preserve"> Mio. € zurückgegangen.</w:t>
      </w:r>
      <w:r w:rsidR="002F293F">
        <w:rPr>
          <w:rFonts w:ascii="CorpoS" w:hAnsi="CorpoS"/>
          <w:sz w:val="22"/>
          <w:szCs w:val="22"/>
          <w:lang w:val="de-DE"/>
        </w:rPr>
        <w:t xml:space="preserve"> </w:t>
      </w:r>
      <w:r w:rsidR="00BF0CA0">
        <w:rPr>
          <w:rFonts w:ascii="CorpoS" w:hAnsi="CorpoS"/>
          <w:sz w:val="22"/>
          <w:szCs w:val="22"/>
          <w:lang w:val="de-DE"/>
        </w:rPr>
        <w:t>„Besonders stark war der Umsatzrückgang im zivilen Seriengeschäft</w:t>
      </w:r>
      <w:r w:rsidR="00173970">
        <w:rPr>
          <w:rFonts w:ascii="CorpoS" w:hAnsi="CorpoS"/>
          <w:sz w:val="22"/>
          <w:szCs w:val="22"/>
          <w:lang w:val="de-DE"/>
        </w:rPr>
        <w:t xml:space="preserve">. Hier hat der Umsatz organisch </w:t>
      </w:r>
      <w:r w:rsidR="00BF0CA0" w:rsidRPr="00C72BB2">
        <w:rPr>
          <w:rFonts w:ascii="CorpoS" w:hAnsi="CorpoS"/>
          <w:sz w:val="22"/>
          <w:szCs w:val="22"/>
          <w:lang w:val="de-DE"/>
        </w:rPr>
        <w:t xml:space="preserve">im </w:t>
      </w:r>
      <w:r w:rsidR="00020154" w:rsidRPr="00C72BB2">
        <w:rPr>
          <w:rFonts w:ascii="CorpoS" w:hAnsi="CorpoS"/>
          <w:sz w:val="22"/>
          <w:szCs w:val="22"/>
          <w:lang w:val="de-DE"/>
        </w:rPr>
        <w:t>2</w:t>
      </w:r>
      <w:r w:rsidR="00BF0CA0" w:rsidRPr="00C72BB2">
        <w:rPr>
          <w:rFonts w:ascii="CorpoS" w:hAnsi="CorpoS"/>
          <w:sz w:val="22"/>
          <w:szCs w:val="22"/>
          <w:lang w:val="de-DE"/>
        </w:rPr>
        <w:t>0er-</w:t>
      </w:r>
      <w:r w:rsidR="002653AB" w:rsidRPr="00C72BB2">
        <w:rPr>
          <w:rFonts w:ascii="CorpoS" w:hAnsi="CorpoS"/>
          <w:sz w:val="22"/>
          <w:szCs w:val="22"/>
          <w:lang w:val="de-DE"/>
        </w:rPr>
        <w:t>Prozentb</w:t>
      </w:r>
      <w:r w:rsidR="00BF0CA0" w:rsidRPr="00C72BB2">
        <w:rPr>
          <w:rFonts w:ascii="CorpoS" w:hAnsi="CorpoS"/>
          <w:sz w:val="22"/>
          <w:szCs w:val="22"/>
          <w:lang w:val="de-DE"/>
        </w:rPr>
        <w:t>ereich</w:t>
      </w:r>
      <w:r w:rsidR="00BF0CA0">
        <w:rPr>
          <w:rFonts w:ascii="CorpoS" w:hAnsi="CorpoS"/>
          <w:sz w:val="22"/>
          <w:szCs w:val="22"/>
          <w:lang w:val="de-DE"/>
        </w:rPr>
        <w:t xml:space="preserve"> abgenommen. </w:t>
      </w:r>
      <w:r w:rsidR="003E16C3">
        <w:rPr>
          <w:rFonts w:ascii="CorpoS" w:hAnsi="CorpoS"/>
          <w:sz w:val="22"/>
          <w:szCs w:val="22"/>
          <w:lang w:val="de-DE"/>
        </w:rPr>
        <w:t xml:space="preserve">Das organische Umsatzminus </w:t>
      </w:r>
      <w:r w:rsidR="00BF0CA0">
        <w:rPr>
          <w:rFonts w:ascii="CorpoS" w:hAnsi="CorpoS"/>
          <w:sz w:val="22"/>
          <w:szCs w:val="22"/>
          <w:lang w:val="de-DE"/>
        </w:rPr>
        <w:t xml:space="preserve">des Ersatzteilgeschäfts </w:t>
      </w:r>
      <w:r w:rsidR="003E16C3">
        <w:rPr>
          <w:rFonts w:ascii="CorpoS" w:hAnsi="CorpoS"/>
          <w:sz w:val="22"/>
          <w:szCs w:val="22"/>
          <w:lang w:val="de-DE"/>
        </w:rPr>
        <w:t xml:space="preserve">lag </w:t>
      </w:r>
      <w:r w:rsidR="00BF0CA0">
        <w:rPr>
          <w:rFonts w:ascii="CorpoS" w:hAnsi="CorpoS"/>
          <w:sz w:val="22"/>
          <w:szCs w:val="22"/>
          <w:lang w:val="de-DE"/>
        </w:rPr>
        <w:t xml:space="preserve">im </w:t>
      </w:r>
      <w:r w:rsidR="00C865CF">
        <w:rPr>
          <w:rFonts w:ascii="CorpoS" w:hAnsi="CorpoS"/>
          <w:sz w:val="22"/>
          <w:szCs w:val="22"/>
          <w:lang w:val="de-DE"/>
        </w:rPr>
        <w:t xml:space="preserve">hohen </w:t>
      </w:r>
      <w:r w:rsidR="00BF0CA0">
        <w:rPr>
          <w:rFonts w:ascii="CorpoS" w:hAnsi="CorpoS"/>
          <w:sz w:val="22"/>
          <w:szCs w:val="22"/>
          <w:lang w:val="de-DE"/>
        </w:rPr>
        <w:t>einstelligen Prozentbereich</w:t>
      </w:r>
      <w:r w:rsidR="00577858" w:rsidRPr="00BF0CA0">
        <w:rPr>
          <w:rFonts w:ascii="CorpoS" w:hAnsi="CorpoS"/>
          <w:sz w:val="22"/>
          <w:szCs w:val="22"/>
          <w:lang w:val="de-DE"/>
        </w:rPr>
        <w:t xml:space="preserve">“, </w:t>
      </w:r>
      <w:r w:rsidR="00BF0CA0" w:rsidRPr="00BF0CA0">
        <w:rPr>
          <w:rFonts w:ascii="CorpoS" w:hAnsi="CorpoS"/>
          <w:sz w:val="22"/>
          <w:szCs w:val="22"/>
          <w:lang w:val="de-DE"/>
        </w:rPr>
        <w:t>führte</w:t>
      </w:r>
      <w:r w:rsidR="00577858" w:rsidRPr="00BF0CA0">
        <w:rPr>
          <w:rFonts w:ascii="CorpoS" w:hAnsi="CorpoS"/>
          <w:sz w:val="22"/>
          <w:szCs w:val="22"/>
          <w:lang w:val="de-DE"/>
        </w:rPr>
        <w:t xml:space="preserve"> </w:t>
      </w:r>
      <w:r w:rsidR="00CC32DB" w:rsidRPr="00BF0CA0">
        <w:rPr>
          <w:rFonts w:ascii="CorpoS" w:hAnsi="CorpoS"/>
          <w:sz w:val="22"/>
          <w:szCs w:val="22"/>
          <w:lang w:val="de-DE"/>
        </w:rPr>
        <w:t>Winkler</w:t>
      </w:r>
      <w:r w:rsidR="00BF0CA0" w:rsidRPr="00BF0CA0">
        <w:rPr>
          <w:rFonts w:ascii="CorpoS" w:hAnsi="CorpoS"/>
          <w:sz w:val="22"/>
          <w:szCs w:val="22"/>
          <w:lang w:val="de-DE"/>
        </w:rPr>
        <w:t xml:space="preserve"> aus</w:t>
      </w:r>
      <w:r w:rsidR="00577858" w:rsidRPr="00BF0CA0">
        <w:rPr>
          <w:rFonts w:ascii="CorpoS" w:hAnsi="CorpoS"/>
          <w:sz w:val="22"/>
          <w:szCs w:val="22"/>
          <w:lang w:val="de-DE"/>
        </w:rPr>
        <w:t>.</w:t>
      </w:r>
      <w:r w:rsidR="00577858" w:rsidRPr="00BB400E">
        <w:rPr>
          <w:rFonts w:ascii="CorpoS" w:hAnsi="CorpoS"/>
          <w:sz w:val="22"/>
          <w:szCs w:val="22"/>
          <w:lang w:val="de-DE"/>
        </w:rPr>
        <w:t xml:space="preserve"> </w:t>
      </w:r>
      <w:r w:rsidR="00BB400E" w:rsidRPr="00BB400E">
        <w:rPr>
          <w:rFonts w:ascii="CorpoS" w:hAnsi="CorpoS"/>
          <w:sz w:val="22"/>
          <w:szCs w:val="22"/>
          <w:lang w:val="de-DE"/>
        </w:rPr>
        <w:t xml:space="preserve">Hauptumsatzträger </w:t>
      </w:r>
      <w:r w:rsidR="00BF0CA0">
        <w:rPr>
          <w:rFonts w:ascii="CorpoS" w:hAnsi="CorpoS"/>
          <w:sz w:val="22"/>
          <w:szCs w:val="22"/>
          <w:lang w:val="de-DE"/>
        </w:rPr>
        <w:t xml:space="preserve">im zivilen Triebwerksgeschäft </w:t>
      </w:r>
      <w:r w:rsidR="00BB400E" w:rsidRPr="00BB400E">
        <w:rPr>
          <w:rFonts w:ascii="CorpoS" w:hAnsi="CorpoS"/>
          <w:sz w:val="22"/>
          <w:szCs w:val="22"/>
          <w:lang w:val="de-DE"/>
        </w:rPr>
        <w:t xml:space="preserve">war </w:t>
      </w:r>
      <w:r w:rsidR="00F46708">
        <w:rPr>
          <w:rFonts w:ascii="CorpoS" w:hAnsi="CorpoS"/>
          <w:sz w:val="22"/>
          <w:szCs w:val="22"/>
          <w:lang w:val="de-DE"/>
        </w:rPr>
        <w:t>der A320neo-Antrieb</w:t>
      </w:r>
      <w:r w:rsidR="00BB400E" w:rsidRPr="00BB400E">
        <w:rPr>
          <w:rFonts w:ascii="CorpoS" w:hAnsi="CorpoS"/>
          <w:sz w:val="22"/>
          <w:szCs w:val="22"/>
          <w:lang w:val="de-DE"/>
        </w:rPr>
        <w:t xml:space="preserve"> PW1100G-JM.</w:t>
      </w:r>
    </w:p>
    <w:p w:rsidR="0043785C" w:rsidRPr="00915B55" w:rsidRDefault="0043785C" w:rsidP="002F2104">
      <w:pPr>
        <w:spacing w:line="300" w:lineRule="exact"/>
        <w:ind w:right="284"/>
        <w:jc w:val="both"/>
        <w:rPr>
          <w:rFonts w:ascii="CorpoS" w:hAnsi="CorpoS"/>
          <w:sz w:val="22"/>
          <w:szCs w:val="22"/>
          <w:lang w:val="de-DE"/>
        </w:rPr>
      </w:pPr>
    </w:p>
    <w:p w:rsidR="00DA0A70" w:rsidRPr="00210913" w:rsidRDefault="00B02EF1" w:rsidP="00DA0A70">
      <w:pPr>
        <w:tabs>
          <w:tab w:val="left" w:pos="7655"/>
          <w:tab w:val="left" w:pos="9072"/>
        </w:tabs>
        <w:spacing w:line="300" w:lineRule="exact"/>
        <w:ind w:right="283"/>
        <w:jc w:val="both"/>
        <w:rPr>
          <w:rFonts w:ascii="CorpoS" w:hAnsi="CorpoS"/>
          <w:sz w:val="22"/>
          <w:szCs w:val="22"/>
          <w:lang w:val="de-DE"/>
        </w:rPr>
      </w:pPr>
      <w:r w:rsidRPr="00210913">
        <w:rPr>
          <w:rFonts w:ascii="CorpoS" w:hAnsi="CorpoS"/>
          <w:sz w:val="22"/>
          <w:szCs w:val="22"/>
          <w:lang w:val="de-DE"/>
        </w:rPr>
        <w:t xml:space="preserve">Der Auftragsbestand lag </w:t>
      </w:r>
      <w:r w:rsidR="00695D04" w:rsidRPr="00210913">
        <w:rPr>
          <w:rFonts w:ascii="CorpoS" w:hAnsi="CorpoS"/>
          <w:sz w:val="22"/>
          <w:szCs w:val="22"/>
          <w:lang w:val="de-DE"/>
        </w:rPr>
        <w:t xml:space="preserve">am Halbjahresende </w:t>
      </w:r>
      <w:r w:rsidR="00210913" w:rsidRPr="00210913">
        <w:rPr>
          <w:rFonts w:ascii="CorpoS" w:hAnsi="CorpoS"/>
          <w:sz w:val="22"/>
          <w:szCs w:val="22"/>
          <w:lang w:val="de-DE"/>
        </w:rPr>
        <w:t xml:space="preserve">mit </w:t>
      </w:r>
      <w:r w:rsidR="00210913" w:rsidRPr="00C72BB2">
        <w:rPr>
          <w:rFonts w:ascii="CorpoS" w:hAnsi="CorpoS"/>
          <w:sz w:val="22"/>
          <w:szCs w:val="22"/>
          <w:lang w:val="de-DE"/>
        </w:rPr>
        <w:t>20,</w:t>
      </w:r>
      <w:r w:rsidR="007375C9" w:rsidRPr="00C72BB2">
        <w:rPr>
          <w:rFonts w:ascii="CorpoS" w:hAnsi="CorpoS"/>
          <w:sz w:val="22"/>
          <w:szCs w:val="22"/>
          <w:lang w:val="de-DE"/>
        </w:rPr>
        <w:t>5</w:t>
      </w:r>
      <w:r w:rsidR="00210913" w:rsidRPr="00C72BB2">
        <w:rPr>
          <w:rFonts w:ascii="CorpoS" w:hAnsi="CorpoS"/>
          <w:sz w:val="22"/>
          <w:szCs w:val="22"/>
          <w:lang w:val="de-DE"/>
        </w:rPr>
        <w:t xml:space="preserve"> Mrd. € um </w:t>
      </w:r>
      <w:r w:rsidR="007375C9" w:rsidRPr="00C72BB2">
        <w:rPr>
          <w:rFonts w:ascii="CorpoS" w:hAnsi="CorpoS"/>
          <w:sz w:val="22"/>
          <w:szCs w:val="22"/>
          <w:lang w:val="de-DE"/>
        </w:rPr>
        <w:t>10</w:t>
      </w:r>
      <w:r w:rsidR="00210913" w:rsidRPr="00C72BB2">
        <w:rPr>
          <w:rFonts w:ascii="CorpoS" w:hAnsi="CorpoS"/>
          <w:sz w:val="22"/>
          <w:szCs w:val="22"/>
          <w:lang w:val="de-DE"/>
        </w:rPr>
        <w:t xml:space="preserve"> %</w:t>
      </w:r>
      <w:r w:rsidR="00210913" w:rsidRPr="00210913">
        <w:rPr>
          <w:rFonts w:ascii="CorpoS" w:hAnsi="CorpoS"/>
          <w:sz w:val="22"/>
          <w:szCs w:val="22"/>
          <w:lang w:val="de-DE"/>
        </w:rPr>
        <w:t xml:space="preserve"> über dem Stand am Jahresende 2020 </w:t>
      </w:r>
      <w:r w:rsidRPr="00210913">
        <w:rPr>
          <w:rFonts w:ascii="CorpoS" w:hAnsi="CorpoS"/>
          <w:sz w:val="22"/>
          <w:szCs w:val="22"/>
          <w:lang w:val="de-DE"/>
        </w:rPr>
        <w:t xml:space="preserve">(31. Dezember </w:t>
      </w:r>
      <w:r w:rsidR="00695D04" w:rsidRPr="00210913">
        <w:rPr>
          <w:rFonts w:ascii="CorpoS" w:hAnsi="CorpoS"/>
          <w:sz w:val="22"/>
          <w:szCs w:val="22"/>
          <w:lang w:val="de-DE"/>
        </w:rPr>
        <w:t>20</w:t>
      </w:r>
      <w:r w:rsidR="00210913" w:rsidRPr="00210913">
        <w:rPr>
          <w:rFonts w:ascii="CorpoS" w:hAnsi="CorpoS"/>
          <w:sz w:val="22"/>
          <w:szCs w:val="22"/>
          <w:lang w:val="de-DE"/>
        </w:rPr>
        <w:t>20</w:t>
      </w:r>
      <w:r w:rsidR="00695D04" w:rsidRPr="00210913">
        <w:rPr>
          <w:rFonts w:ascii="CorpoS" w:hAnsi="CorpoS"/>
          <w:sz w:val="22"/>
          <w:szCs w:val="22"/>
          <w:lang w:val="de-DE"/>
        </w:rPr>
        <w:t>: 18</w:t>
      </w:r>
      <w:r w:rsidR="00210913" w:rsidRPr="00210913">
        <w:rPr>
          <w:rFonts w:ascii="CorpoS" w:hAnsi="CorpoS"/>
          <w:sz w:val="22"/>
          <w:szCs w:val="22"/>
          <w:lang w:val="de-DE"/>
        </w:rPr>
        <w:t>,6</w:t>
      </w:r>
      <w:r w:rsidR="00695D04" w:rsidRPr="00210913">
        <w:rPr>
          <w:rFonts w:ascii="CorpoS" w:hAnsi="CorpoS"/>
          <w:sz w:val="22"/>
          <w:szCs w:val="22"/>
          <w:lang w:val="de-DE"/>
        </w:rPr>
        <w:t xml:space="preserve"> Mrd. €)</w:t>
      </w:r>
      <w:r w:rsidR="00B13D4F" w:rsidRPr="00210913">
        <w:rPr>
          <w:rFonts w:ascii="CorpoS" w:hAnsi="CorpoS"/>
          <w:sz w:val="22"/>
          <w:szCs w:val="22"/>
          <w:lang w:val="de-DE"/>
        </w:rPr>
        <w:t xml:space="preserve">. </w:t>
      </w:r>
      <w:r w:rsidR="00C3291A">
        <w:rPr>
          <w:rFonts w:ascii="CorpoS" w:hAnsi="CorpoS"/>
          <w:sz w:val="22"/>
          <w:szCs w:val="22"/>
          <w:lang w:val="de-DE"/>
        </w:rPr>
        <w:t>D</w:t>
      </w:r>
      <w:r w:rsidR="00210913" w:rsidRPr="00210913">
        <w:rPr>
          <w:rFonts w:ascii="CorpoS" w:hAnsi="CorpoS"/>
          <w:sz w:val="22"/>
          <w:szCs w:val="22"/>
          <w:lang w:val="de-DE"/>
        </w:rPr>
        <w:t>er A320-Antrieb</w:t>
      </w:r>
      <w:r w:rsidR="00DA0A70" w:rsidRPr="00210913">
        <w:rPr>
          <w:rFonts w:ascii="CorpoS" w:hAnsi="CorpoS"/>
          <w:sz w:val="22"/>
          <w:szCs w:val="22"/>
          <w:lang w:val="de-DE"/>
        </w:rPr>
        <w:t xml:space="preserve"> V2500 und die Getriebefan-Triebwerke der PW1000G-Familie, insbesondere das PW1100G-JM für die A320neo</w:t>
      </w:r>
      <w:r w:rsidR="00C3291A">
        <w:rPr>
          <w:rFonts w:ascii="CorpoS" w:hAnsi="CorpoS"/>
          <w:sz w:val="22"/>
          <w:szCs w:val="22"/>
          <w:lang w:val="de-DE"/>
        </w:rPr>
        <w:t>, hatten die größten Anteile am Auftragsbestand</w:t>
      </w:r>
      <w:r w:rsidR="00DA0A70" w:rsidRPr="00210913">
        <w:rPr>
          <w:rFonts w:ascii="CorpoS" w:hAnsi="CorpoS"/>
          <w:sz w:val="22"/>
          <w:szCs w:val="22"/>
          <w:lang w:val="de-DE"/>
        </w:rPr>
        <w:t xml:space="preserve">. </w:t>
      </w:r>
    </w:p>
    <w:p w:rsidR="0021479B" w:rsidRPr="00210913" w:rsidRDefault="0021479B" w:rsidP="0021479B">
      <w:pPr>
        <w:tabs>
          <w:tab w:val="left" w:pos="7655"/>
          <w:tab w:val="left" w:pos="9072"/>
        </w:tabs>
        <w:spacing w:line="300" w:lineRule="exact"/>
        <w:ind w:right="283"/>
        <w:jc w:val="both"/>
        <w:rPr>
          <w:rFonts w:ascii="CorpoS" w:hAnsi="CorpoS"/>
          <w:sz w:val="22"/>
          <w:szCs w:val="22"/>
          <w:lang w:val="de-DE"/>
        </w:rPr>
      </w:pPr>
    </w:p>
    <w:p w:rsidR="00C3291A" w:rsidRPr="000C7CB4" w:rsidRDefault="00962C53" w:rsidP="00397AA0">
      <w:pPr>
        <w:tabs>
          <w:tab w:val="left" w:pos="7655"/>
          <w:tab w:val="left" w:pos="9072"/>
        </w:tabs>
        <w:spacing w:line="300" w:lineRule="exact"/>
        <w:ind w:right="283"/>
        <w:jc w:val="both"/>
        <w:rPr>
          <w:rFonts w:ascii="CorpoS" w:hAnsi="CorpoS"/>
          <w:sz w:val="22"/>
          <w:szCs w:val="22"/>
          <w:lang w:val="de-DE"/>
        </w:rPr>
      </w:pPr>
      <w:r w:rsidRPr="00C3291A">
        <w:rPr>
          <w:rFonts w:ascii="CorpoS" w:hAnsi="CorpoS"/>
          <w:sz w:val="22"/>
          <w:szCs w:val="22"/>
          <w:lang w:val="de-DE"/>
        </w:rPr>
        <w:t xml:space="preserve">Das Halbjahresergebnis der MTU </w:t>
      </w:r>
      <w:r w:rsidR="00C3291A" w:rsidRPr="00C3291A">
        <w:rPr>
          <w:rFonts w:ascii="CorpoS" w:hAnsi="CorpoS"/>
          <w:sz w:val="22"/>
          <w:szCs w:val="22"/>
          <w:lang w:val="de-DE"/>
        </w:rPr>
        <w:t>ist im MRO-Geschäft stärker zurückgegangen als im OEM-Geschäft: In der zivilen Instandhaltung ist das Ergebnis um 20 % von 96 Mio. € auf 77 Mio. € gesunken. Die bereinigte EBIT-Marge lag bei 5,7 % nach 7,6 % im Vergleichszeitraum</w:t>
      </w:r>
      <w:r w:rsidR="00C3291A" w:rsidRPr="000C7CB4">
        <w:rPr>
          <w:rFonts w:ascii="CorpoS" w:hAnsi="CorpoS"/>
          <w:sz w:val="22"/>
          <w:szCs w:val="22"/>
          <w:lang w:val="de-DE"/>
        </w:rPr>
        <w:t xml:space="preserve">. </w:t>
      </w:r>
      <w:r w:rsidR="00E2486F">
        <w:rPr>
          <w:rFonts w:ascii="CorpoS" w:hAnsi="CorpoS"/>
          <w:sz w:val="22"/>
          <w:szCs w:val="22"/>
          <w:lang w:val="de-DE"/>
        </w:rPr>
        <w:t xml:space="preserve">Finanzvorstand Peter </w:t>
      </w:r>
      <w:proofErr w:type="spellStart"/>
      <w:r w:rsidR="00E2486F">
        <w:rPr>
          <w:rFonts w:ascii="CorpoS" w:hAnsi="CorpoS"/>
          <w:sz w:val="22"/>
          <w:szCs w:val="22"/>
          <w:lang w:val="de-DE"/>
        </w:rPr>
        <w:t>Kameritsch</w:t>
      </w:r>
      <w:proofErr w:type="spellEnd"/>
      <w:r w:rsidR="00E2486F">
        <w:rPr>
          <w:rFonts w:ascii="CorpoS" w:hAnsi="CorpoS"/>
          <w:sz w:val="22"/>
          <w:szCs w:val="22"/>
          <w:lang w:val="de-DE"/>
        </w:rPr>
        <w:t xml:space="preserve">: </w:t>
      </w:r>
      <w:r w:rsidR="00C3291A" w:rsidRPr="000C7CB4">
        <w:rPr>
          <w:rFonts w:ascii="CorpoS" w:hAnsi="CorpoS"/>
          <w:sz w:val="22"/>
          <w:szCs w:val="22"/>
          <w:lang w:val="de-DE"/>
        </w:rPr>
        <w:t>„</w:t>
      </w:r>
      <w:r w:rsidR="000C7CB4" w:rsidRPr="000C7CB4">
        <w:rPr>
          <w:rFonts w:ascii="CorpoS" w:hAnsi="CorpoS"/>
          <w:sz w:val="22"/>
          <w:szCs w:val="22"/>
          <w:lang w:val="de-DE"/>
        </w:rPr>
        <w:t xml:space="preserve">Die </w:t>
      </w:r>
      <w:r w:rsidR="003263A1">
        <w:rPr>
          <w:rFonts w:ascii="CorpoS" w:hAnsi="CorpoS"/>
          <w:sz w:val="22"/>
          <w:szCs w:val="22"/>
          <w:lang w:val="de-DE"/>
        </w:rPr>
        <w:t>Ergebnism</w:t>
      </w:r>
      <w:r w:rsidR="000C7CB4" w:rsidRPr="000C7CB4">
        <w:rPr>
          <w:rFonts w:ascii="CorpoS" w:hAnsi="CorpoS"/>
          <w:sz w:val="22"/>
          <w:szCs w:val="22"/>
          <w:lang w:val="de-DE"/>
        </w:rPr>
        <w:t xml:space="preserve">arge der zivilen Instandhaltung war vom </w:t>
      </w:r>
      <w:r w:rsidR="007816D6">
        <w:rPr>
          <w:rFonts w:ascii="CorpoS" w:hAnsi="CorpoS"/>
          <w:sz w:val="22"/>
          <w:szCs w:val="22"/>
          <w:lang w:val="de-DE"/>
        </w:rPr>
        <w:t>gestiegenen</w:t>
      </w:r>
      <w:r w:rsidR="000C7CB4" w:rsidRPr="000C7CB4">
        <w:rPr>
          <w:rFonts w:ascii="CorpoS" w:hAnsi="CorpoS"/>
          <w:sz w:val="22"/>
          <w:szCs w:val="22"/>
          <w:lang w:val="de-DE"/>
        </w:rPr>
        <w:t xml:space="preserve"> Arbeitsanteil für Getriebefan-</w:t>
      </w:r>
      <w:r w:rsidR="00046DB2">
        <w:rPr>
          <w:rFonts w:ascii="CorpoS" w:hAnsi="CorpoS"/>
          <w:sz w:val="22"/>
          <w:szCs w:val="22"/>
          <w:lang w:val="de-DE"/>
        </w:rPr>
        <w:br w:type="textWrapping" w:clear="all"/>
      </w:r>
      <w:bookmarkStart w:id="0" w:name="_GoBack"/>
      <w:bookmarkEnd w:id="0"/>
      <w:r w:rsidR="000C7CB4" w:rsidRPr="000C7CB4">
        <w:rPr>
          <w:rFonts w:ascii="CorpoS" w:hAnsi="CorpoS"/>
          <w:sz w:val="22"/>
          <w:szCs w:val="22"/>
          <w:lang w:val="de-DE"/>
        </w:rPr>
        <w:t>Triebwerke beeinflusst</w:t>
      </w:r>
      <w:r w:rsidR="00E2486F">
        <w:rPr>
          <w:rFonts w:ascii="CorpoS" w:hAnsi="CorpoS"/>
          <w:sz w:val="22"/>
          <w:szCs w:val="22"/>
          <w:lang w:val="de-DE"/>
        </w:rPr>
        <w:t>.</w:t>
      </w:r>
      <w:r w:rsidR="00C3291A" w:rsidRPr="000C7CB4">
        <w:rPr>
          <w:rFonts w:ascii="CorpoS" w:hAnsi="CorpoS"/>
          <w:sz w:val="22"/>
          <w:szCs w:val="22"/>
          <w:lang w:val="de-DE"/>
        </w:rPr>
        <w:t>“</w:t>
      </w:r>
    </w:p>
    <w:p w:rsidR="00C3291A" w:rsidRPr="00C3291A" w:rsidRDefault="00C3291A" w:rsidP="00397AA0">
      <w:pPr>
        <w:tabs>
          <w:tab w:val="left" w:pos="7655"/>
          <w:tab w:val="left" w:pos="9072"/>
        </w:tabs>
        <w:spacing w:line="300" w:lineRule="exact"/>
        <w:ind w:right="283"/>
        <w:jc w:val="both"/>
        <w:rPr>
          <w:rFonts w:ascii="CorpoS" w:hAnsi="CorpoS"/>
          <w:sz w:val="22"/>
          <w:szCs w:val="22"/>
          <w:lang w:val="de-DE"/>
        </w:rPr>
      </w:pPr>
    </w:p>
    <w:p w:rsidR="00397AA0" w:rsidRDefault="00C3291A" w:rsidP="00397AA0">
      <w:pPr>
        <w:tabs>
          <w:tab w:val="left" w:pos="7655"/>
          <w:tab w:val="left" w:pos="9072"/>
        </w:tabs>
        <w:spacing w:line="300" w:lineRule="exact"/>
        <w:ind w:right="283"/>
        <w:jc w:val="both"/>
        <w:rPr>
          <w:rFonts w:ascii="CorpoS" w:hAnsi="CorpoS"/>
          <w:sz w:val="22"/>
          <w:szCs w:val="22"/>
          <w:lang w:val="de-DE"/>
        </w:rPr>
      </w:pPr>
      <w:r w:rsidRPr="00C3291A">
        <w:rPr>
          <w:rFonts w:ascii="CorpoS" w:hAnsi="CorpoS"/>
          <w:sz w:val="22"/>
          <w:szCs w:val="22"/>
          <w:lang w:val="de-DE"/>
        </w:rPr>
        <w:t xml:space="preserve">Im OEM-Geschäft hat das Ergebnis um 12 % von 128 Mio. € auf 113 Mio. € abgenommen. Die </w:t>
      </w:r>
      <w:r w:rsidR="00C61E8F">
        <w:rPr>
          <w:rFonts w:ascii="CorpoS" w:hAnsi="CorpoS"/>
          <w:sz w:val="22"/>
          <w:szCs w:val="22"/>
          <w:lang w:val="de-DE"/>
        </w:rPr>
        <w:br w:type="textWrapping" w:clear="all"/>
      </w:r>
      <w:r w:rsidRPr="00C3291A">
        <w:rPr>
          <w:rFonts w:ascii="CorpoS" w:hAnsi="CorpoS"/>
          <w:sz w:val="22"/>
          <w:szCs w:val="22"/>
          <w:lang w:val="de-DE"/>
        </w:rPr>
        <w:t xml:space="preserve">bereinigte EBIT-Marge </w:t>
      </w:r>
      <w:r w:rsidR="00B0464D">
        <w:rPr>
          <w:rFonts w:ascii="CorpoS" w:hAnsi="CorpoS"/>
          <w:sz w:val="22"/>
          <w:szCs w:val="22"/>
          <w:lang w:val="de-DE"/>
        </w:rPr>
        <w:t>erreichte 16,0 % (1-6/2020:</w:t>
      </w:r>
      <w:r w:rsidRPr="00C3291A">
        <w:rPr>
          <w:rFonts w:ascii="CorpoS" w:hAnsi="CorpoS"/>
          <w:sz w:val="22"/>
          <w:szCs w:val="22"/>
          <w:lang w:val="de-DE"/>
        </w:rPr>
        <w:t xml:space="preserve"> 15,7 %</w:t>
      </w:r>
      <w:r w:rsidR="00B0464D">
        <w:rPr>
          <w:rFonts w:ascii="CorpoS" w:hAnsi="CorpoS"/>
          <w:sz w:val="22"/>
          <w:szCs w:val="22"/>
          <w:lang w:val="de-DE"/>
        </w:rPr>
        <w:t>).</w:t>
      </w:r>
    </w:p>
    <w:p w:rsidR="005E027E" w:rsidRDefault="005E027E" w:rsidP="00397AA0">
      <w:pPr>
        <w:tabs>
          <w:tab w:val="left" w:pos="7655"/>
          <w:tab w:val="left" w:pos="9072"/>
        </w:tabs>
        <w:spacing w:line="300" w:lineRule="exact"/>
        <w:ind w:right="283"/>
        <w:jc w:val="both"/>
        <w:rPr>
          <w:rFonts w:ascii="CorpoS" w:hAnsi="CorpoS"/>
          <w:sz w:val="22"/>
          <w:szCs w:val="22"/>
          <w:lang w:val="de-DE"/>
        </w:rPr>
      </w:pPr>
    </w:p>
    <w:p w:rsidR="005E027E" w:rsidRPr="00F678DA" w:rsidRDefault="005E027E" w:rsidP="00397AA0">
      <w:pPr>
        <w:tabs>
          <w:tab w:val="left" w:pos="7655"/>
          <w:tab w:val="left" w:pos="9072"/>
        </w:tabs>
        <w:spacing w:line="300" w:lineRule="exact"/>
        <w:ind w:right="283"/>
        <w:jc w:val="both"/>
        <w:rPr>
          <w:rFonts w:ascii="CorpoS" w:hAnsi="CorpoS"/>
          <w:sz w:val="22"/>
          <w:szCs w:val="22"/>
          <w:lang w:val="de-DE"/>
        </w:rPr>
      </w:pPr>
      <w:r w:rsidRPr="008A6EE8">
        <w:rPr>
          <w:rFonts w:ascii="CorpoS" w:hAnsi="CorpoS"/>
          <w:sz w:val="22"/>
          <w:szCs w:val="22"/>
          <w:lang w:val="de-DE"/>
        </w:rPr>
        <w:t>Zu</w:t>
      </w:r>
      <w:r w:rsidR="00FB727C">
        <w:rPr>
          <w:rFonts w:ascii="CorpoS" w:hAnsi="CorpoS"/>
          <w:sz w:val="22"/>
          <w:szCs w:val="22"/>
          <w:lang w:val="de-DE"/>
        </w:rPr>
        <w:t>m</w:t>
      </w:r>
      <w:r w:rsidRPr="008A6EE8">
        <w:rPr>
          <w:rFonts w:ascii="CorpoS" w:hAnsi="CorpoS"/>
          <w:sz w:val="22"/>
          <w:szCs w:val="22"/>
          <w:lang w:val="de-DE"/>
        </w:rPr>
        <w:t xml:space="preserve"> bereinigten Ergebnis nach Steuern </w:t>
      </w:r>
      <w:r w:rsidR="00EF14E7" w:rsidRPr="008A6EE8">
        <w:rPr>
          <w:rFonts w:ascii="CorpoS" w:hAnsi="CorpoS"/>
          <w:sz w:val="22"/>
          <w:szCs w:val="22"/>
          <w:lang w:val="de-DE"/>
        </w:rPr>
        <w:t>erläuterte</w:t>
      </w:r>
      <w:r w:rsidRPr="008A6EE8">
        <w:rPr>
          <w:rFonts w:ascii="CorpoS" w:hAnsi="CorpoS"/>
          <w:sz w:val="22"/>
          <w:szCs w:val="22"/>
          <w:lang w:val="de-DE"/>
        </w:rPr>
        <w:t xml:space="preserve"> </w:t>
      </w:r>
      <w:proofErr w:type="spellStart"/>
      <w:r w:rsidRPr="008A6EE8">
        <w:rPr>
          <w:rFonts w:ascii="CorpoS" w:hAnsi="CorpoS"/>
          <w:sz w:val="22"/>
          <w:szCs w:val="22"/>
          <w:lang w:val="de-DE"/>
        </w:rPr>
        <w:t>Ka</w:t>
      </w:r>
      <w:r w:rsidR="00A06CC7" w:rsidRPr="008A6EE8">
        <w:rPr>
          <w:rFonts w:ascii="CorpoS" w:hAnsi="CorpoS"/>
          <w:sz w:val="22"/>
          <w:szCs w:val="22"/>
          <w:lang w:val="de-DE"/>
        </w:rPr>
        <w:t>meritsch</w:t>
      </w:r>
      <w:proofErr w:type="spellEnd"/>
      <w:r w:rsidR="00A06CC7" w:rsidRPr="008A6EE8">
        <w:rPr>
          <w:rFonts w:ascii="CorpoS" w:hAnsi="CorpoS"/>
          <w:sz w:val="22"/>
          <w:szCs w:val="22"/>
          <w:lang w:val="de-DE"/>
        </w:rPr>
        <w:t>: „</w:t>
      </w:r>
      <w:r w:rsidR="001C2471" w:rsidRPr="008A6EE8">
        <w:rPr>
          <w:rFonts w:ascii="CorpoS" w:hAnsi="CorpoS"/>
          <w:sz w:val="22"/>
          <w:szCs w:val="22"/>
          <w:lang w:val="de-DE"/>
        </w:rPr>
        <w:t xml:space="preserve">Im 2. Quartal </w:t>
      </w:r>
      <w:r w:rsidR="00FB727C">
        <w:rPr>
          <w:rFonts w:ascii="CorpoS" w:hAnsi="CorpoS"/>
          <w:sz w:val="22"/>
          <w:szCs w:val="22"/>
          <w:lang w:val="de-DE"/>
        </w:rPr>
        <w:t xml:space="preserve">tragen wir der </w:t>
      </w:r>
      <w:r w:rsidR="0010010C">
        <w:rPr>
          <w:rFonts w:ascii="CorpoS" w:hAnsi="CorpoS"/>
          <w:sz w:val="22"/>
          <w:szCs w:val="22"/>
          <w:lang w:val="de-DE"/>
        </w:rPr>
        <w:br w:type="textWrapping" w:clear="all"/>
      </w:r>
      <w:r w:rsidR="00FB727C">
        <w:rPr>
          <w:rFonts w:ascii="CorpoS" w:hAnsi="CorpoS"/>
          <w:sz w:val="22"/>
          <w:szCs w:val="22"/>
          <w:lang w:val="de-DE"/>
        </w:rPr>
        <w:t>internationalen Struktur unserer Wertschöpfung und damit unseres erwarteten Geschäfts- und Ergebniswachstums Rechnung. Auf dieser Basis passen wir unsere</w:t>
      </w:r>
      <w:r w:rsidRPr="008A6EE8">
        <w:rPr>
          <w:rFonts w:ascii="CorpoS" w:hAnsi="CorpoS"/>
          <w:sz w:val="22"/>
          <w:szCs w:val="22"/>
          <w:lang w:val="de-DE"/>
        </w:rPr>
        <w:t xml:space="preserve"> normalisierte Steuerquote </w:t>
      </w:r>
      <w:r w:rsidR="00FB727C">
        <w:rPr>
          <w:rFonts w:ascii="CorpoS" w:hAnsi="CorpoS"/>
          <w:sz w:val="22"/>
          <w:szCs w:val="22"/>
          <w:lang w:val="de-DE"/>
        </w:rPr>
        <w:t xml:space="preserve">auf </w:t>
      </w:r>
      <w:r w:rsidR="001C2471" w:rsidRPr="008A6EE8">
        <w:rPr>
          <w:rFonts w:ascii="CorpoS" w:hAnsi="CorpoS"/>
          <w:sz w:val="22"/>
          <w:szCs w:val="22"/>
          <w:lang w:val="de-DE"/>
        </w:rPr>
        <w:t>26</w:t>
      </w:r>
      <w:r w:rsidR="008A6EE8" w:rsidRPr="008A6EE8">
        <w:rPr>
          <w:rFonts w:ascii="CorpoS" w:hAnsi="CorpoS"/>
          <w:sz w:val="22"/>
          <w:szCs w:val="22"/>
          <w:lang w:val="de-DE"/>
        </w:rPr>
        <w:t xml:space="preserve"> </w:t>
      </w:r>
      <w:r w:rsidR="001C2471" w:rsidRPr="008A6EE8">
        <w:rPr>
          <w:rFonts w:ascii="CorpoS" w:hAnsi="CorpoS"/>
          <w:sz w:val="22"/>
          <w:szCs w:val="22"/>
          <w:lang w:val="de-DE"/>
        </w:rPr>
        <w:t>%</w:t>
      </w:r>
      <w:r w:rsidR="00FB727C">
        <w:rPr>
          <w:rFonts w:ascii="CorpoS" w:hAnsi="CorpoS"/>
          <w:sz w:val="22"/>
          <w:szCs w:val="22"/>
          <w:lang w:val="de-DE"/>
        </w:rPr>
        <w:t xml:space="preserve"> an</w:t>
      </w:r>
      <w:r w:rsidR="001C2471" w:rsidRPr="008A6EE8">
        <w:rPr>
          <w:rFonts w:ascii="CorpoS" w:hAnsi="CorpoS"/>
          <w:sz w:val="22"/>
          <w:szCs w:val="22"/>
          <w:lang w:val="de-DE"/>
        </w:rPr>
        <w:t>. Dies</w:t>
      </w:r>
      <w:r w:rsidR="00FB727C">
        <w:rPr>
          <w:rFonts w:ascii="CorpoS" w:hAnsi="CorpoS"/>
          <w:sz w:val="22"/>
          <w:szCs w:val="22"/>
          <w:lang w:val="de-DE"/>
        </w:rPr>
        <w:t>e berücksichtigen wir bereits für das Geschäftsjahr 2021 bei der Ableitung des bereinigten Ergebnisses nach Steuern</w:t>
      </w:r>
      <w:r w:rsidRPr="008A6EE8">
        <w:rPr>
          <w:rFonts w:ascii="CorpoS" w:hAnsi="CorpoS"/>
          <w:sz w:val="22"/>
          <w:szCs w:val="22"/>
          <w:lang w:val="de-DE"/>
        </w:rPr>
        <w:t>.“ Im ersten Halbjahr 2020 hatte die normalisierte Steuerquote 29 % betragen.</w:t>
      </w:r>
    </w:p>
    <w:p w:rsidR="0021479B" w:rsidRPr="00D72FBE" w:rsidRDefault="0021479B" w:rsidP="0021479B">
      <w:pPr>
        <w:tabs>
          <w:tab w:val="left" w:pos="7655"/>
          <w:tab w:val="left" w:pos="7938"/>
        </w:tabs>
        <w:spacing w:line="300" w:lineRule="exact"/>
        <w:ind w:right="283"/>
        <w:jc w:val="both"/>
        <w:rPr>
          <w:rFonts w:ascii="CorpoS" w:hAnsi="CorpoS"/>
          <w:sz w:val="22"/>
          <w:szCs w:val="22"/>
          <w:lang w:val="de-DE"/>
        </w:rPr>
      </w:pPr>
    </w:p>
    <w:p w:rsidR="00A172E6" w:rsidRPr="00A26006" w:rsidRDefault="00D72FBE" w:rsidP="00A172E6">
      <w:pPr>
        <w:tabs>
          <w:tab w:val="left" w:pos="7655"/>
          <w:tab w:val="left" w:pos="7938"/>
        </w:tabs>
        <w:spacing w:line="300" w:lineRule="exact"/>
        <w:ind w:right="283"/>
        <w:jc w:val="both"/>
        <w:rPr>
          <w:rFonts w:ascii="CorpoS" w:hAnsi="CorpoS"/>
          <w:sz w:val="22"/>
          <w:szCs w:val="22"/>
          <w:lang w:val="de-DE"/>
        </w:rPr>
      </w:pPr>
      <w:r w:rsidRPr="00D72FBE">
        <w:rPr>
          <w:rFonts w:ascii="CorpoS" w:hAnsi="CorpoS"/>
          <w:sz w:val="22"/>
          <w:szCs w:val="22"/>
          <w:lang w:val="de-DE"/>
        </w:rPr>
        <w:t xml:space="preserve">Die Forschungs- und Entwicklungskosten der MTU beliefen sich im ersten Halbjahr 2021 auf </w:t>
      </w:r>
      <w:r w:rsidR="00C61E8F">
        <w:rPr>
          <w:rFonts w:ascii="CorpoS" w:hAnsi="CorpoS"/>
          <w:sz w:val="22"/>
          <w:szCs w:val="22"/>
          <w:lang w:val="de-DE"/>
        </w:rPr>
        <w:br w:type="textWrapping" w:clear="all"/>
      </w:r>
      <w:r w:rsidRPr="00D72FBE">
        <w:rPr>
          <w:rFonts w:ascii="CorpoS" w:hAnsi="CorpoS"/>
          <w:sz w:val="22"/>
          <w:szCs w:val="22"/>
          <w:lang w:val="de-DE"/>
        </w:rPr>
        <w:t xml:space="preserve">102 Mio. € nach 98 Mio. € im ersten Halbjahr 2020. </w:t>
      </w:r>
      <w:r w:rsidR="008F74A4" w:rsidRPr="00D72FBE">
        <w:rPr>
          <w:rFonts w:ascii="CorpoS" w:hAnsi="CorpoS"/>
          <w:sz w:val="22"/>
          <w:szCs w:val="22"/>
          <w:lang w:val="de-DE"/>
        </w:rPr>
        <w:t>„</w:t>
      </w:r>
      <w:r w:rsidRPr="00D72FBE">
        <w:rPr>
          <w:rFonts w:ascii="CorpoS" w:hAnsi="CorpoS"/>
          <w:sz w:val="22"/>
          <w:szCs w:val="22"/>
          <w:lang w:val="de-DE"/>
        </w:rPr>
        <w:t xml:space="preserve">Unsere F&amp;E-Tätigkeit fokussiert weiterhin darauf, </w:t>
      </w:r>
      <w:r w:rsidRPr="00D72FBE">
        <w:rPr>
          <w:rFonts w:ascii="CorpoS" w:hAnsi="CorpoS"/>
          <w:sz w:val="22"/>
          <w:szCs w:val="22"/>
          <w:lang w:val="de-DE"/>
        </w:rPr>
        <w:lastRenderedPageBreak/>
        <w:t>unsere Produkte und Dienstleistungen sowie unsere Produktion kontinuierlich zu verbessern</w:t>
      </w:r>
      <w:r w:rsidR="0055693A">
        <w:rPr>
          <w:rFonts w:ascii="CorpoS" w:hAnsi="CorpoS"/>
          <w:sz w:val="22"/>
          <w:szCs w:val="22"/>
          <w:lang w:val="de-DE"/>
        </w:rPr>
        <w:t xml:space="preserve"> und damit unseren Beitrag zu einer</w:t>
      </w:r>
      <w:r w:rsidR="00A26006">
        <w:rPr>
          <w:rFonts w:ascii="CorpoS" w:hAnsi="CorpoS"/>
          <w:sz w:val="22"/>
          <w:szCs w:val="22"/>
          <w:lang w:val="de-DE"/>
        </w:rPr>
        <w:t xml:space="preserve"> nachhaltige</w:t>
      </w:r>
      <w:r w:rsidR="001E0FB2">
        <w:rPr>
          <w:rFonts w:ascii="CorpoS" w:hAnsi="CorpoS"/>
          <w:sz w:val="22"/>
          <w:szCs w:val="22"/>
          <w:lang w:val="de-DE"/>
        </w:rPr>
        <w:t>n</w:t>
      </w:r>
      <w:r w:rsidR="00A26006">
        <w:rPr>
          <w:rFonts w:ascii="CorpoS" w:hAnsi="CorpoS"/>
          <w:sz w:val="22"/>
          <w:szCs w:val="22"/>
          <w:lang w:val="de-DE"/>
        </w:rPr>
        <w:t xml:space="preserve"> und u</w:t>
      </w:r>
      <w:r w:rsidRPr="00D72FBE">
        <w:rPr>
          <w:rFonts w:ascii="CorpoS" w:hAnsi="CorpoS"/>
          <w:sz w:val="22"/>
          <w:szCs w:val="22"/>
          <w:lang w:val="de-DE"/>
        </w:rPr>
        <w:t>l</w:t>
      </w:r>
      <w:r w:rsidR="00A26006">
        <w:rPr>
          <w:rFonts w:ascii="CorpoS" w:hAnsi="CorpoS"/>
          <w:sz w:val="22"/>
          <w:szCs w:val="22"/>
          <w:lang w:val="de-DE"/>
        </w:rPr>
        <w:t>t</w:t>
      </w:r>
      <w:r w:rsidRPr="00D72FBE">
        <w:rPr>
          <w:rFonts w:ascii="CorpoS" w:hAnsi="CorpoS"/>
          <w:sz w:val="22"/>
          <w:szCs w:val="22"/>
          <w:lang w:val="de-DE"/>
        </w:rPr>
        <w:t>imativ emissionsfreie</w:t>
      </w:r>
      <w:r w:rsidR="0055693A">
        <w:rPr>
          <w:rFonts w:ascii="CorpoS" w:hAnsi="CorpoS"/>
          <w:sz w:val="22"/>
          <w:szCs w:val="22"/>
          <w:lang w:val="de-DE"/>
        </w:rPr>
        <w:t>n</w:t>
      </w:r>
      <w:r w:rsidRPr="00D72FBE">
        <w:rPr>
          <w:rFonts w:ascii="CorpoS" w:hAnsi="CorpoS"/>
          <w:sz w:val="22"/>
          <w:szCs w:val="22"/>
          <w:lang w:val="de-DE"/>
        </w:rPr>
        <w:t xml:space="preserve"> Luftfahrt vorzubereiten“, sagte Winkler. Ihre Schwerpunkte legt die MTU dabei auf Leistungsverbesserungen der Getriebefan-</w:t>
      </w:r>
      <w:r w:rsidR="00E942B3">
        <w:rPr>
          <w:rFonts w:ascii="CorpoS" w:hAnsi="CorpoS"/>
          <w:sz w:val="22"/>
          <w:szCs w:val="22"/>
          <w:lang w:val="de-DE"/>
        </w:rPr>
        <w:br w:type="textWrapping" w:clear="all"/>
      </w:r>
      <w:r w:rsidRPr="00D72FBE">
        <w:rPr>
          <w:rFonts w:ascii="CorpoS" w:hAnsi="CorpoS"/>
          <w:sz w:val="22"/>
          <w:szCs w:val="22"/>
          <w:lang w:val="de-DE"/>
        </w:rPr>
        <w:t>Programme, Technologiestudien für zukünftige Antriebsgenerationen mit den Schwerpunkten Wasserstoff und fliegende Brennstoffzelle</w:t>
      </w:r>
      <w:r w:rsidRPr="00A61289">
        <w:rPr>
          <w:rFonts w:ascii="CorpoS" w:hAnsi="CorpoS"/>
          <w:sz w:val="22"/>
          <w:szCs w:val="22"/>
          <w:lang w:val="de-DE"/>
        </w:rPr>
        <w:t xml:space="preserve"> sowie auf </w:t>
      </w:r>
      <w:r>
        <w:rPr>
          <w:rFonts w:ascii="CorpoS" w:hAnsi="CorpoS"/>
          <w:sz w:val="22"/>
          <w:szCs w:val="22"/>
          <w:lang w:val="de-DE"/>
        </w:rPr>
        <w:t>die</w:t>
      </w:r>
      <w:r w:rsidRPr="00A61289">
        <w:rPr>
          <w:rFonts w:ascii="CorpoS" w:hAnsi="CorpoS"/>
          <w:sz w:val="22"/>
          <w:szCs w:val="22"/>
          <w:lang w:val="de-DE"/>
        </w:rPr>
        <w:t xml:space="preserve"> Digitalisierung im </w:t>
      </w:r>
      <w:r w:rsidRPr="00A26006">
        <w:rPr>
          <w:rFonts w:ascii="CorpoS" w:hAnsi="CorpoS"/>
          <w:sz w:val="22"/>
          <w:szCs w:val="22"/>
          <w:lang w:val="de-DE"/>
        </w:rPr>
        <w:t>Triebwerksbau.</w:t>
      </w:r>
    </w:p>
    <w:p w:rsidR="008F74A4" w:rsidRPr="00A26006" w:rsidRDefault="008F74A4" w:rsidP="00A172E6">
      <w:pPr>
        <w:tabs>
          <w:tab w:val="left" w:pos="7655"/>
          <w:tab w:val="left" w:pos="7938"/>
        </w:tabs>
        <w:spacing w:line="300" w:lineRule="exact"/>
        <w:ind w:right="283"/>
        <w:jc w:val="both"/>
        <w:rPr>
          <w:rFonts w:ascii="CorpoS" w:hAnsi="CorpoS"/>
          <w:sz w:val="22"/>
          <w:szCs w:val="22"/>
          <w:lang w:val="de-DE"/>
        </w:rPr>
      </w:pPr>
    </w:p>
    <w:p w:rsidR="0021479B" w:rsidRPr="0071068B" w:rsidRDefault="0071068B" w:rsidP="0021479B">
      <w:pPr>
        <w:tabs>
          <w:tab w:val="left" w:pos="7655"/>
          <w:tab w:val="left" w:pos="9072"/>
        </w:tabs>
        <w:spacing w:line="300" w:lineRule="exact"/>
        <w:ind w:right="283"/>
        <w:jc w:val="both"/>
        <w:rPr>
          <w:rFonts w:ascii="CorpoS" w:hAnsi="CorpoS"/>
          <w:sz w:val="22"/>
          <w:szCs w:val="22"/>
          <w:lang w:val="de-DE"/>
        </w:rPr>
      </w:pPr>
      <w:r w:rsidRPr="007C56F1">
        <w:rPr>
          <w:rFonts w:ascii="CorpoS" w:hAnsi="CorpoS"/>
          <w:sz w:val="22"/>
          <w:szCs w:val="22"/>
          <w:lang w:val="de-DE"/>
        </w:rPr>
        <w:t xml:space="preserve">Der Free Cashflow per Juni 2021 erreichte 187 Mio. € </w:t>
      </w:r>
      <w:r w:rsidR="00FB6160" w:rsidRPr="0071068B">
        <w:rPr>
          <w:rFonts w:ascii="CorpoS" w:hAnsi="CorpoS"/>
          <w:sz w:val="22"/>
          <w:szCs w:val="22"/>
          <w:lang w:val="de-DE"/>
        </w:rPr>
        <w:t>(1-6/</w:t>
      </w:r>
      <w:r w:rsidR="00C42B12" w:rsidRPr="0071068B">
        <w:rPr>
          <w:rFonts w:ascii="CorpoS" w:hAnsi="CorpoS"/>
          <w:sz w:val="22"/>
          <w:szCs w:val="22"/>
          <w:lang w:val="de-DE"/>
        </w:rPr>
        <w:t>20</w:t>
      </w:r>
      <w:r w:rsidRPr="0071068B">
        <w:rPr>
          <w:rFonts w:ascii="CorpoS" w:hAnsi="CorpoS"/>
          <w:sz w:val="22"/>
          <w:szCs w:val="22"/>
          <w:lang w:val="de-DE"/>
        </w:rPr>
        <w:t>20</w:t>
      </w:r>
      <w:r w:rsidR="00FB6160" w:rsidRPr="0071068B">
        <w:rPr>
          <w:rFonts w:ascii="CorpoS" w:hAnsi="CorpoS"/>
          <w:sz w:val="22"/>
          <w:szCs w:val="22"/>
          <w:lang w:val="de-DE"/>
        </w:rPr>
        <w:t xml:space="preserve">: </w:t>
      </w:r>
      <w:r w:rsidRPr="0071068B">
        <w:rPr>
          <w:rFonts w:ascii="CorpoS" w:hAnsi="CorpoS"/>
          <w:sz w:val="22"/>
          <w:szCs w:val="22"/>
          <w:lang w:val="de-DE"/>
        </w:rPr>
        <w:t>125</w:t>
      </w:r>
      <w:r w:rsidR="00FB6160" w:rsidRPr="0071068B">
        <w:rPr>
          <w:rFonts w:ascii="CorpoS" w:hAnsi="CorpoS"/>
          <w:sz w:val="22"/>
          <w:szCs w:val="22"/>
          <w:lang w:val="de-DE"/>
        </w:rPr>
        <w:t xml:space="preserve"> Mio. €).</w:t>
      </w:r>
      <w:r w:rsidR="007C56F1">
        <w:rPr>
          <w:rFonts w:ascii="CorpoS" w:hAnsi="CorpoS"/>
          <w:sz w:val="22"/>
          <w:szCs w:val="22"/>
          <w:lang w:val="de-DE"/>
        </w:rPr>
        <w:t xml:space="preserve"> </w:t>
      </w:r>
      <w:proofErr w:type="spellStart"/>
      <w:r w:rsidR="00CC32DB" w:rsidRPr="0071068B">
        <w:rPr>
          <w:rFonts w:ascii="CorpoS" w:hAnsi="CorpoS"/>
          <w:sz w:val="22"/>
          <w:szCs w:val="22"/>
          <w:lang w:val="de-DE"/>
        </w:rPr>
        <w:t>Kameritsch</w:t>
      </w:r>
      <w:proofErr w:type="spellEnd"/>
      <w:r w:rsidR="00F8159A" w:rsidRPr="0071068B">
        <w:rPr>
          <w:rFonts w:ascii="CorpoS" w:hAnsi="CorpoS"/>
          <w:sz w:val="22"/>
          <w:szCs w:val="22"/>
          <w:lang w:val="de-DE"/>
        </w:rPr>
        <w:t xml:space="preserve">: </w:t>
      </w:r>
      <w:r w:rsidR="003B1233" w:rsidRPr="0071068B">
        <w:rPr>
          <w:rFonts w:ascii="CorpoS" w:hAnsi="CorpoS"/>
          <w:sz w:val="22"/>
          <w:szCs w:val="22"/>
          <w:lang w:val="de-DE"/>
        </w:rPr>
        <w:t>„</w:t>
      </w:r>
      <w:r w:rsidR="006A6A7D">
        <w:rPr>
          <w:rFonts w:ascii="CorpoS" w:hAnsi="CorpoS"/>
          <w:sz w:val="22"/>
          <w:szCs w:val="22"/>
          <w:lang w:val="de-DE"/>
        </w:rPr>
        <w:t xml:space="preserve">Vor </w:t>
      </w:r>
      <w:r w:rsidR="006937C2">
        <w:rPr>
          <w:rFonts w:ascii="CorpoS" w:hAnsi="CorpoS"/>
          <w:sz w:val="22"/>
          <w:szCs w:val="22"/>
          <w:lang w:val="de-DE"/>
        </w:rPr>
        <w:t>dem Hintergrund dieser positiven Entwicklung</w:t>
      </w:r>
      <w:r w:rsidR="006A6A7D">
        <w:rPr>
          <w:rFonts w:ascii="CorpoS" w:hAnsi="CorpoS"/>
          <w:sz w:val="22"/>
          <w:szCs w:val="22"/>
          <w:lang w:val="de-DE"/>
        </w:rPr>
        <w:t xml:space="preserve"> </w:t>
      </w:r>
      <w:r w:rsidR="003C776A">
        <w:rPr>
          <w:rFonts w:ascii="CorpoS" w:hAnsi="CorpoS"/>
          <w:sz w:val="22"/>
          <w:szCs w:val="22"/>
          <w:lang w:val="de-DE"/>
        </w:rPr>
        <w:t xml:space="preserve">heben wir unseren </w:t>
      </w:r>
      <w:r w:rsidR="006937C2">
        <w:rPr>
          <w:rFonts w:ascii="CorpoS" w:hAnsi="CorpoS"/>
          <w:sz w:val="22"/>
          <w:szCs w:val="22"/>
          <w:lang w:val="de-DE"/>
        </w:rPr>
        <w:t>CCR-</w:t>
      </w:r>
      <w:r w:rsidR="003C776A">
        <w:rPr>
          <w:rFonts w:ascii="CorpoS" w:hAnsi="CorpoS"/>
          <w:sz w:val="22"/>
          <w:szCs w:val="22"/>
          <w:lang w:val="de-DE"/>
        </w:rPr>
        <w:t xml:space="preserve">Ausblick </w:t>
      </w:r>
      <w:r w:rsidR="006A6A7D">
        <w:rPr>
          <w:rFonts w:ascii="CorpoS" w:hAnsi="CorpoS"/>
          <w:sz w:val="22"/>
          <w:szCs w:val="22"/>
          <w:lang w:val="de-DE"/>
        </w:rPr>
        <w:t xml:space="preserve">für das Gesamtjahr </w:t>
      </w:r>
      <w:r w:rsidR="003C776A">
        <w:rPr>
          <w:rFonts w:ascii="CorpoS" w:hAnsi="CorpoS"/>
          <w:sz w:val="22"/>
          <w:szCs w:val="22"/>
          <w:lang w:val="de-DE"/>
        </w:rPr>
        <w:t>an</w:t>
      </w:r>
      <w:r w:rsidR="007F0FF6">
        <w:rPr>
          <w:rFonts w:ascii="CorpoS" w:hAnsi="CorpoS"/>
          <w:sz w:val="22"/>
          <w:szCs w:val="22"/>
          <w:lang w:val="de-DE"/>
        </w:rPr>
        <w:t xml:space="preserve">. Die </w:t>
      </w:r>
      <w:r w:rsidR="003C776A">
        <w:rPr>
          <w:rFonts w:ascii="CorpoS" w:hAnsi="CorpoS"/>
          <w:sz w:val="22"/>
          <w:szCs w:val="22"/>
          <w:lang w:val="de-DE"/>
        </w:rPr>
        <w:t xml:space="preserve">Cash </w:t>
      </w:r>
      <w:proofErr w:type="spellStart"/>
      <w:r w:rsidR="003C776A">
        <w:rPr>
          <w:rFonts w:ascii="CorpoS" w:hAnsi="CorpoS"/>
          <w:sz w:val="22"/>
          <w:szCs w:val="22"/>
          <w:lang w:val="de-DE"/>
        </w:rPr>
        <w:t>Conversion</w:t>
      </w:r>
      <w:proofErr w:type="spellEnd"/>
      <w:r w:rsidR="003C776A">
        <w:rPr>
          <w:rFonts w:ascii="CorpoS" w:hAnsi="CorpoS"/>
          <w:sz w:val="22"/>
          <w:szCs w:val="22"/>
          <w:lang w:val="de-DE"/>
        </w:rPr>
        <w:t xml:space="preserve"> Rate</w:t>
      </w:r>
      <w:r w:rsidR="007F0FF6">
        <w:rPr>
          <w:rFonts w:ascii="CorpoS" w:hAnsi="CorpoS"/>
          <w:sz w:val="22"/>
          <w:szCs w:val="22"/>
          <w:lang w:val="de-DE"/>
        </w:rPr>
        <w:t xml:space="preserve">, </w:t>
      </w:r>
      <w:r w:rsidR="007F0FF6" w:rsidRPr="0071068B">
        <w:rPr>
          <w:rFonts w:ascii="CorpoS" w:hAnsi="CorpoS"/>
          <w:sz w:val="22"/>
          <w:szCs w:val="22"/>
          <w:lang w:val="de-DE"/>
        </w:rPr>
        <w:t>also das Verhältnis von Free Cashflow zu bereinigtem Gewinn nach Steuern</w:t>
      </w:r>
      <w:r w:rsidR="007F0FF6">
        <w:rPr>
          <w:rFonts w:ascii="CorpoS" w:hAnsi="CorpoS"/>
          <w:sz w:val="22"/>
          <w:szCs w:val="22"/>
          <w:lang w:val="de-DE"/>
        </w:rPr>
        <w:t>, erwarten wir</w:t>
      </w:r>
      <w:r w:rsidR="003C776A">
        <w:rPr>
          <w:rFonts w:ascii="CorpoS" w:hAnsi="CorpoS"/>
          <w:sz w:val="22"/>
          <w:szCs w:val="22"/>
          <w:lang w:val="de-DE"/>
        </w:rPr>
        <w:t xml:space="preserve"> jetzt im mittleren bis hohen zweistelligen Prozentbereich.“ Bisher war die MTU für 2021 von einer Cash </w:t>
      </w:r>
      <w:proofErr w:type="spellStart"/>
      <w:r w:rsidR="003C776A">
        <w:rPr>
          <w:rFonts w:ascii="CorpoS" w:hAnsi="CorpoS"/>
          <w:sz w:val="22"/>
          <w:szCs w:val="22"/>
          <w:lang w:val="de-DE"/>
        </w:rPr>
        <w:t>Conversion</w:t>
      </w:r>
      <w:proofErr w:type="spellEnd"/>
      <w:r w:rsidR="003C776A">
        <w:rPr>
          <w:rFonts w:ascii="CorpoS" w:hAnsi="CorpoS"/>
          <w:sz w:val="22"/>
          <w:szCs w:val="22"/>
          <w:lang w:val="de-DE"/>
        </w:rPr>
        <w:t xml:space="preserve"> Rate im mittleren zweistelligen Prozentbereich ausgegangen. </w:t>
      </w:r>
      <w:r w:rsidRPr="0071068B">
        <w:rPr>
          <w:rFonts w:ascii="CorpoS" w:hAnsi="CorpoS"/>
          <w:sz w:val="22"/>
          <w:szCs w:val="22"/>
          <w:lang w:val="de-DE"/>
        </w:rPr>
        <w:t xml:space="preserve">2020 hatte die Cash </w:t>
      </w:r>
      <w:proofErr w:type="spellStart"/>
      <w:r w:rsidRPr="0071068B">
        <w:rPr>
          <w:rFonts w:ascii="CorpoS" w:hAnsi="CorpoS"/>
          <w:sz w:val="22"/>
          <w:szCs w:val="22"/>
          <w:lang w:val="de-DE"/>
        </w:rPr>
        <w:t>Conversion</w:t>
      </w:r>
      <w:proofErr w:type="spellEnd"/>
      <w:r w:rsidRPr="0071068B">
        <w:rPr>
          <w:rFonts w:ascii="CorpoS" w:hAnsi="CorpoS"/>
          <w:sz w:val="22"/>
          <w:szCs w:val="22"/>
          <w:lang w:val="de-DE"/>
        </w:rPr>
        <w:t xml:space="preserve"> Rate 36 % betragen.</w:t>
      </w:r>
    </w:p>
    <w:p w:rsidR="003B1233" w:rsidRPr="0071068B" w:rsidRDefault="003B1233" w:rsidP="0021479B">
      <w:pPr>
        <w:tabs>
          <w:tab w:val="left" w:pos="7655"/>
          <w:tab w:val="left" w:pos="9072"/>
        </w:tabs>
        <w:spacing w:line="300" w:lineRule="exact"/>
        <w:ind w:right="283"/>
        <w:jc w:val="both"/>
        <w:rPr>
          <w:rFonts w:ascii="CorpoS" w:hAnsi="CorpoS"/>
          <w:sz w:val="22"/>
          <w:szCs w:val="22"/>
          <w:lang w:val="de-DE"/>
        </w:rPr>
      </w:pPr>
    </w:p>
    <w:p w:rsidR="00975B94" w:rsidRPr="00A04723" w:rsidRDefault="00164719" w:rsidP="0021479B">
      <w:pPr>
        <w:tabs>
          <w:tab w:val="left" w:pos="7655"/>
          <w:tab w:val="left" w:pos="9072"/>
        </w:tabs>
        <w:spacing w:line="300" w:lineRule="exact"/>
        <w:ind w:right="283"/>
        <w:jc w:val="both"/>
        <w:rPr>
          <w:rFonts w:ascii="CorpoS" w:hAnsi="CorpoS"/>
          <w:sz w:val="22"/>
          <w:szCs w:val="22"/>
          <w:lang w:val="de-DE"/>
        </w:rPr>
      </w:pPr>
      <w:r w:rsidRPr="0071068B">
        <w:rPr>
          <w:rFonts w:ascii="CorpoS" w:hAnsi="CorpoS"/>
          <w:sz w:val="22"/>
          <w:szCs w:val="22"/>
          <w:lang w:val="de-DE"/>
        </w:rPr>
        <w:t xml:space="preserve">Die </w:t>
      </w:r>
      <w:r w:rsidR="002F493F" w:rsidRPr="0071068B">
        <w:rPr>
          <w:rFonts w:ascii="CorpoS" w:hAnsi="CorpoS"/>
          <w:sz w:val="22"/>
          <w:szCs w:val="22"/>
          <w:lang w:val="de-DE"/>
        </w:rPr>
        <w:t>Netto-Auszahlungen</w:t>
      </w:r>
      <w:r w:rsidR="009A1CBE" w:rsidRPr="0071068B">
        <w:rPr>
          <w:rFonts w:ascii="CorpoS" w:hAnsi="CorpoS"/>
          <w:sz w:val="22"/>
          <w:szCs w:val="22"/>
          <w:lang w:val="de-DE"/>
        </w:rPr>
        <w:t xml:space="preserve"> in Sachanlagen </w:t>
      </w:r>
      <w:r w:rsidR="00A04723" w:rsidRPr="0071068B">
        <w:rPr>
          <w:rFonts w:ascii="CorpoS" w:hAnsi="CorpoS"/>
          <w:sz w:val="22"/>
          <w:szCs w:val="22"/>
          <w:lang w:val="de-DE"/>
        </w:rPr>
        <w:t xml:space="preserve">lagen im ersten Halbjahr </w:t>
      </w:r>
      <w:r w:rsidR="00B91DDB" w:rsidRPr="0071068B">
        <w:rPr>
          <w:rFonts w:ascii="CorpoS" w:hAnsi="CorpoS"/>
          <w:sz w:val="22"/>
          <w:szCs w:val="22"/>
          <w:lang w:val="de-DE"/>
        </w:rPr>
        <w:t>ebenso bei</w:t>
      </w:r>
      <w:r w:rsidR="00A04723" w:rsidRPr="0071068B">
        <w:rPr>
          <w:rFonts w:ascii="CorpoS" w:hAnsi="CorpoS"/>
          <w:sz w:val="22"/>
          <w:szCs w:val="22"/>
          <w:lang w:val="de-DE"/>
        </w:rPr>
        <w:t xml:space="preserve"> 63 Mio. €</w:t>
      </w:r>
      <w:r w:rsidR="00B91DDB" w:rsidRPr="0071068B">
        <w:rPr>
          <w:rFonts w:ascii="CorpoS" w:hAnsi="CorpoS"/>
          <w:sz w:val="22"/>
          <w:szCs w:val="22"/>
          <w:lang w:val="de-DE"/>
        </w:rPr>
        <w:t xml:space="preserve"> wie im ersten</w:t>
      </w:r>
      <w:r w:rsidR="00B91DDB">
        <w:rPr>
          <w:rFonts w:ascii="CorpoS" w:hAnsi="CorpoS"/>
          <w:sz w:val="22"/>
          <w:szCs w:val="22"/>
          <w:lang w:val="de-DE"/>
        </w:rPr>
        <w:t xml:space="preserve"> Halbjahr 2020.</w:t>
      </w:r>
    </w:p>
    <w:p w:rsidR="00A04723" w:rsidRPr="00A04723" w:rsidRDefault="00A04723" w:rsidP="0021479B">
      <w:pPr>
        <w:tabs>
          <w:tab w:val="left" w:pos="7655"/>
          <w:tab w:val="left" w:pos="9072"/>
        </w:tabs>
        <w:spacing w:line="300" w:lineRule="exact"/>
        <w:ind w:right="283"/>
        <w:jc w:val="both"/>
        <w:rPr>
          <w:rFonts w:ascii="CorpoS" w:hAnsi="CorpoS"/>
          <w:sz w:val="22"/>
          <w:szCs w:val="22"/>
          <w:lang w:val="de-DE"/>
        </w:rPr>
      </w:pPr>
    </w:p>
    <w:p w:rsidR="009120EA" w:rsidRDefault="00C476FE" w:rsidP="0021479B">
      <w:pPr>
        <w:tabs>
          <w:tab w:val="left" w:pos="7655"/>
          <w:tab w:val="left" w:pos="9072"/>
        </w:tabs>
        <w:spacing w:line="300" w:lineRule="exact"/>
        <w:ind w:right="283"/>
        <w:jc w:val="both"/>
        <w:rPr>
          <w:rFonts w:ascii="CorpoS" w:eastAsia="SimSun" w:hAnsi="CorpoS"/>
          <w:sz w:val="22"/>
          <w:szCs w:val="22"/>
          <w:lang w:val="de-DE" w:eastAsia="zh-CN"/>
        </w:rPr>
      </w:pPr>
      <w:r w:rsidRPr="00C476FE">
        <w:rPr>
          <w:rFonts w:ascii="CorpoS" w:eastAsia="SimSun" w:hAnsi="CorpoS"/>
          <w:sz w:val="22"/>
          <w:szCs w:val="22"/>
          <w:lang w:val="de-DE" w:eastAsia="zh-CN"/>
        </w:rPr>
        <w:t>Bei der MTU waren am Halbjahresende 10.210 Personen beschäftigt; Ende 2020 waren es 10.313.</w:t>
      </w:r>
      <w:r>
        <w:rPr>
          <w:rFonts w:ascii="CorpoS" w:eastAsia="SimSun" w:hAnsi="CorpoS"/>
          <w:color w:val="FF0000"/>
          <w:sz w:val="22"/>
          <w:szCs w:val="22"/>
          <w:lang w:val="de-DE" w:eastAsia="zh-CN"/>
        </w:rPr>
        <w:t xml:space="preserve"> </w:t>
      </w:r>
    </w:p>
    <w:p w:rsidR="009120EA" w:rsidRDefault="009120EA" w:rsidP="0021479B">
      <w:pPr>
        <w:tabs>
          <w:tab w:val="left" w:pos="7655"/>
          <w:tab w:val="left" w:pos="9072"/>
        </w:tabs>
        <w:spacing w:line="300" w:lineRule="exact"/>
        <w:ind w:right="283"/>
        <w:jc w:val="both"/>
        <w:rPr>
          <w:rFonts w:ascii="CorpoS" w:eastAsia="SimSun" w:hAnsi="CorpoS"/>
          <w:sz w:val="22"/>
          <w:szCs w:val="22"/>
          <w:lang w:val="de-DE" w:eastAsia="zh-CN"/>
        </w:rPr>
      </w:pPr>
    </w:p>
    <w:p w:rsidR="009D3FD2" w:rsidRDefault="009D3FD2" w:rsidP="0021479B">
      <w:pPr>
        <w:tabs>
          <w:tab w:val="left" w:pos="7655"/>
          <w:tab w:val="left" w:pos="9072"/>
        </w:tabs>
        <w:spacing w:line="300" w:lineRule="exact"/>
        <w:ind w:right="283"/>
        <w:jc w:val="both"/>
        <w:rPr>
          <w:rFonts w:ascii="CorpoS" w:hAnsi="CorpoS"/>
          <w:b/>
          <w:sz w:val="22"/>
          <w:szCs w:val="22"/>
          <w:lang w:val="de-DE"/>
        </w:rPr>
      </w:pPr>
    </w:p>
    <w:p w:rsidR="009D3FD2" w:rsidRDefault="009D3FD2" w:rsidP="0021479B">
      <w:pPr>
        <w:tabs>
          <w:tab w:val="left" w:pos="7655"/>
          <w:tab w:val="left" w:pos="9072"/>
        </w:tabs>
        <w:spacing w:line="300" w:lineRule="exact"/>
        <w:ind w:right="283"/>
        <w:jc w:val="both"/>
        <w:rPr>
          <w:rFonts w:ascii="CorpoS" w:hAnsi="CorpoS"/>
          <w:b/>
          <w:sz w:val="22"/>
          <w:szCs w:val="22"/>
          <w:lang w:val="de-DE"/>
        </w:rPr>
      </w:pPr>
    </w:p>
    <w:p w:rsidR="009D3FD2" w:rsidRDefault="009D3FD2" w:rsidP="0021479B">
      <w:pPr>
        <w:tabs>
          <w:tab w:val="left" w:pos="7655"/>
          <w:tab w:val="left" w:pos="9072"/>
        </w:tabs>
        <w:spacing w:line="300" w:lineRule="exact"/>
        <w:ind w:right="283"/>
        <w:jc w:val="both"/>
        <w:rPr>
          <w:rFonts w:ascii="CorpoS" w:hAnsi="CorpoS"/>
          <w:b/>
          <w:sz w:val="22"/>
          <w:szCs w:val="22"/>
          <w:lang w:val="de-DE"/>
        </w:rPr>
      </w:pPr>
    </w:p>
    <w:p w:rsidR="009D3FD2" w:rsidRDefault="009D3FD2" w:rsidP="0021479B">
      <w:pPr>
        <w:tabs>
          <w:tab w:val="left" w:pos="7655"/>
          <w:tab w:val="left" w:pos="9072"/>
        </w:tabs>
        <w:spacing w:line="300" w:lineRule="exact"/>
        <w:ind w:right="283"/>
        <w:jc w:val="both"/>
        <w:rPr>
          <w:rFonts w:ascii="CorpoS" w:hAnsi="CorpoS"/>
          <w:b/>
          <w:sz w:val="22"/>
          <w:szCs w:val="22"/>
          <w:lang w:val="de-DE"/>
        </w:rPr>
      </w:pPr>
    </w:p>
    <w:p w:rsidR="009D3FD2" w:rsidRDefault="009D3FD2" w:rsidP="0021479B">
      <w:pPr>
        <w:tabs>
          <w:tab w:val="left" w:pos="7655"/>
          <w:tab w:val="left" w:pos="9072"/>
        </w:tabs>
        <w:spacing w:line="300" w:lineRule="exact"/>
        <w:ind w:right="283"/>
        <w:jc w:val="both"/>
        <w:rPr>
          <w:rFonts w:ascii="CorpoS" w:hAnsi="CorpoS"/>
          <w:b/>
          <w:sz w:val="22"/>
          <w:szCs w:val="22"/>
          <w:lang w:val="de-DE"/>
        </w:rPr>
      </w:pPr>
    </w:p>
    <w:p w:rsidR="009D3FD2" w:rsidRDefault="009D3FD2" w:rsidP="0021479B">
      <w:pPr>
        <w:tabs>
          <w:tab w:val="left" w:pos="7655"/>
          <w:tab w:val="left" w:pos="9072"/>
        </w:tabs>
        <w:spacing w:line="300" w:lineRule="exact"/>
        <w:ind w:right="283"/>
        <w:jc w:val="both"/>
        <w:rPr>
          <w:rFonts w:ascii="CorpoS" w:hAnsi="CorpoS"/>
          <w:b/>
          <w:sz w:val="22"/>
          <w:szCs w:val="22"/>
          <w:lang w:val="de-DE"/>
        </w:rPr>
      </w:pPr>
    </w:p>
    <w:p w:rsidR="009D3FD2" w:rsidRDefault="009D3FD2" w:rsidP="0021479B">
      <w:pPr>
        <w:tabs>
          <w:tab w:val="left" w:pos="7655"/>
          <w:tab w:val="left" w:pos="9072"/>
        </w:tabs>
        <w:spacing w:line="300" w:lineRule="exact"/>
        <w:ind w:right="283"/>
        <w:jc w:val="both"/>
        <w:rPr>
          <w:rFonts w:ascii="CorpoS" w:hAnsi="CorpoS"/>
          <w:b/>
          <w:sz w:val="22"/>
          <w:szCs w:val="22"/>
          <w:lang w:val="de-DE"/>
        </w:rPr>
      </w:pPr>
    </w:p>
    <w:p w:rsidR="009D3FD2" w:rsidRDefault="009D3FD2" w:rsidP="0021479B">
      <w:pPr>
        <w:tabs>
          <w:tab w:val="left" w:pos="7655"/>
          <w:tab w:val="left" w:pos="9072"/>
        </w:tabs>
        <w:spacing w:line="300" w:lineRule="exact"/>
        <w:ind w:right="283"/>
        <w:jc w:val="both"/>
        <w:rPr>
          <w:rFonts w:ascii="CorpoS" w:hAnsi="CorpoS"/>
          <w:b/>
          <w:sz w:val="22"/>
          <w:szCs w:val="22"/>
          <w:lang w:val="de-DE"/>
        </w:rPr>
      </w:pPr>
    </w:p>
    <w:p w:rsidR="009D3FD2" w:rsidRDefault="009D3FD2" w:rsidP="0021479B">
      <w:pPr>
        <w:tabs>
          <w:tab w:val="left" w:pos="7655"/>
          <w:tab w:val="left" w:pos="9072"/>
        </w:tabs>
        <w:spacing w:line="300" w:lineRule="exact"/>
        <w:ind w:right="283"/>
        <w:jc w:val="both"/>
        <w:rPr>
          <w:rFonts w:ascii="CorpoS" w:hAnsi="CorpoS"/>
          <w:b/>
          <w:sz w:val="22"/>
          <w:szCs w:val="22"/>
          <w:lang w:val="de-DE"/>
        </w:rPr>
      </w:pPr>
    </w:p>
    <w:p w:rsidR="009D3FD2" w:rsidRDefault="009D3FD2" w:rsidP="0021479B">
      <w:pPr>
        <w:tabs>
          <w:tab w:val="left" w:pos="7655"/>
          <w:tab w:val="left" w:pos="9072"/>
        </w:tabs>
        <w:spacing w:line="300" w:lineRule="exact"/>
        <w:ind w:right="283"/>
        <w:jc w:val="both"/>
        <w:rPr>
          <w:rFonts w:ascii="CorpoS" w:hAnsi="CorpoS"/>
          <w:b/>
          <w:sz w:val="22"/>
          <w:szCs w:val="22"/>
          <w:lang w:val="de-DE"/>
        </w:rPr>
      </w:pPr>
    </w:p>
    <w:p w:rsidR="009D3FD2" w:rsidRDefault="009D3FD2" w:rsidP="0021479B">
      <w:pPr>
        <w:tabs>
          <w:tab w:val="left" w:pos="7655"/>
          <w:tab w:val="left" w:pos="9072"/>
        </w:tabs>
        <w:spacing w:line="300" w:lineRule="exact"/>
        <w:ind w:right="283"/>
        <w:jc w:val="both"/>
        <w:rPr>
          <w:rFonts w:ascii="CorpoS" w:hAnsi="CorpoS"/>
          <w:b/>
          <w:sz w:val="22"/>
          <w:szCs w:val="22"/>
          <w:lang w:val="de-DE"/>
        </w:rPr>
      </w:pPr>
    </w:p>
    <w:p w:rsidR="009D3FD2" w:rsidRDefault="009D3FD2" w:rsidP="0021479B">
      <w:pPr>
        <w:tabs>
          <w:tab w:val="left" w:pos="7655"/>
          <w:tab w:val="left" w:pos="9072"/>
        </w:tabs>
        <w:spacing w:line="300" w:lineRule="exact"/>
        <w:ind w:right="283"/>
        <w:jc w:val="both"/>
        <w:rPr>
          <w:rFonts w:ascii="CorpoS" w:hAnsi="CorpoS"/>
          <w:b/>
          <w:sz w:val="22"/>
          <w:szCs w:val="22"/>
          <w:lang w:val="de-DE"/>
        </w:rPr>
      </w:pPr>
    </w:p>
    <w:p w:rsidR="009D3FD2" w:rsidRDefault="009D3FD2" w:rsidP="0021479B">
      <w:pPr>
        <w:tabs>
          <w:tab w:val="left" w:pos="7655"/>
          <w:tab w:val="left" w:pos="9072"/>
        </w:tabs>
        <w:spacing w:line="300" w:lineRule="exact"/>
        <w:ind w:right="283"/>
        <w:jc w:val="both"/>
        <w:rPr>
          <w:rFonts w:ascii="CorpoS" w:hAnsi="CorpoS"/>
          <w:b/>
          <w:sz w:val="22"/>
          <w:szCs w:val="22"/>
          <w:lang w:val="de-DE"/>
        </w:rPr>
      </w:pPr>
    </w:p>
    <w:p w:rsidR="009D3FD2" w:rsidRDefault="009D3FD2" w:rsidP="0021479B">
      <w:pPr>
        <w:tabs>
          <w:tab w:val="left" w:pos="7655"/>
          <w:tab w:val="left" w:pos="9072"/>
        </w:tabs>
        <w:spacing w:line="300" w:lineRule="exact"/>
        <w:ind w:right="283"/>
        <w:jc w:val="both"/>
        <w:rPr>
          <w:rFonts w:ascii="CorpoS" w:hAnsi="CorpoS"/>
          <w:b/>
          <w:sz w:val="22"/>
          <w:szCs w:val="22"/>
          <w:lang w:val="de-DE"/>
        </w:rPr>
      </w:pPr>
    </w:p>
    <w:p w:rsidR="009D3FD2" w:rsidRDefault="009D3FD2" w:rsidP="0021479B">
      <w:pPr>
        <w:tabs>
          <w:tab w:val="left" w:pos="7655"/>
          <w:tab w:val="left" w:pos="9072"/>
        </w:tabs>
        <w:spacing w:line="300" w:lineRule="exact"/>
        <w:ind w:right="283"/>
        <w:jc w:val="both"/>
        <w:rPr>
          <w:rFonts w:ascii="CorpoS" w:hAnsi="CorpoS"/>
          <w:b/>
          <w:sz w:val="22"/>
          <w:szCs w:val="22"/>
          <w:lang w:val="de-DE"/>
        </w:rPr>
      </w:pPr>
    </w:p>
    <w:p w:rsidR="009D3FD2" w:rsidRDefault="009D3FD2" w:rsidP="0021479B">
      <w:pPr>
        <w:tabs>
          <w:tab w:val="left" w:pos="7655"/>
          <w:tab w:val="left" w:pos="9072"/>
        </w:tabs>
        <w:spacing w:line="300" w:lineRule="exact"/>
        <w:ind w:right="283"/>
        <w:jc w:val="both"/>
        <w:rPr>
          <w:rFonts w:ascii="CorpoS" w:hAnsi="CorpoS"/>
          <w:b/>
          <w:sz w:val="22"/>
          <w:szCs w:val="22"/>
          <w:lang w:val="de-DE"/>
        </w:rPr>
      </w:pPr>
    </w:p>
    <w:p w:rsidR="009D3FD2" w:rsidRDefault="009D3FD2" w:rsidP="0021479B">
      <w:pPr>
        <w:tabs>
          <w:tab w:val="left" w:pos="7655"/>
          <w:tab w:val="left" w:pos="9072"/>
        </w:tabs>
        <w:spacing w:line="300" w:lineRule="exact"/>
        <w:ind w:right="283"/>
        <w:jc w:val="both"/>
        <w:rPr>
          <w:rFonts w:ascii="CorpoS" w:hAnsi="CorpoS"/>
          <w:b/>
          <w:sz w:val="22"/>
          <w:szCs w:val="22"/>
          <w:lang w:val="de-DE"/>
        </w:rPr>
      </w:pPr>
    </w:p>
    <w:p w:rsidR="009D3FD2" w:rsidRDefault="009D3FD2" w:rsidP="0021479B">
      <w:pPr>
        <w:tabs>
          <w:tab w:val="left" w:pos="7655"/>
          <w:tab w:val="left" w:pos="9072"/>
        </w:tabs>
        <w:spacing w:line="300" w:lineRule="exact"/>
        <w:ind w:right="283"/>
        <w:jc w:val="both"/>
        <w:rPr>
          <w:rFonts w:ascii="CorpoS" w:hAnsi="CorpoS"/>
          <w:b/>
          <w:sz w:val="22"/>
          <w:szCs w:val="22"/>
          <w:lang w:val="de-DE"/>
        </w:rPr>
      </w:pPr>
    </w:p>
    <w:p w:rsidR="009D3FD2" w:rsidRDefault="009D3FD2" w:rsidP="0021479B">
      <w:pPr>
        <w:tabs>
          <w:tab w:val="left" w:pos="7655"/>
          <w:tab w:val="left" w:pos="9072"/>
        </w:tabs>
        <w:spacing w:line="300" w:lineRule="exact"/>
        <w:ind w:right="283"/>
        <w:jc w:val="both"/>
        <w:rPr>
          <w:rFonts w:ascii="CorpoS" w:hAnsi="CorpoS"/>
          <w:b/>
          <w:sz w:val="22"/>
          <w:szCs w:val="22"/>
          <w:lang w:val="de-DE"/>
        </w:rPr>
      </w:pPr>
    </w:p>
    <w:p w:rsidR="009D3FD2" w:rsidRDefault="009D3FD2" w:rsidP="0021479B">
      <w:pPr>
        <w:tabs>
          <w:tab w:val="left" w:pos="7655"/>
          <w:tab w:val="left" w:pos="9072"/>
        </w:tabs>
        <w:spacing w:line="300" w:lineRule="exact"/>
        <w:ind w:right="283"/>
        <w:jc w:val="both"/>
        <w:rPr>
          <w:rFonts w:ascii="CorpoS" w:hAnsi="CorpoS"/>
          <w:b/>
          <w:sz w:val="22"/>
          <w:szCs w:val="22"/>
          <w:lang w:val="de-DE"/>
        </w:rPr>
      </w:pPr>
    </w:p>
    <w:p w:rsidR="009D3FD2" w:rsidRDefault="009D3FD2" w:rsidP="0021479B">
      <w:pPr>
        <w:tabs>
          <w:tab w:val="left" w:pos="7655"/>
          <w:tab w:val="left" w:pos="9072"/>
        </w:tabs>
        <w:spacing w:line="300" w:lineRule="exact"/>
        <w:ind w:right="283"/>
        <w:jc w:val="both"/>
        <w:rPr>
          <w:rFonts w:ascii="CorpoS" w:hAnsi="CorpoS"/>
          <w:b/>
          <w:sz w:val="22"/>
          <w:szCs w:val="22"/>
          <w:lang w:val="de-DE"/>
        </w:rPr>
      </w:pPr>
    </w:p>
    <w:p w:rsidR="0021479B" w:rsidRPr="000841F4" w:rsidRDefault="0021479B" w:rsidP="0021479B">
      <w:pPr>
        <w:tabs>
          <w:tab w:val="left" w:pos="7655"/>
          <w:tab w:val="left" w:pos="9072"/>
        </w:tabs>
        <w:spacing w:line="300" w:lineRule="exact"/>
        <w:ind w:right="283"/>
        <w:jc w:val="both"/>
        <w:rPr>
          <w:rFonts w:ascii="CorpoS" w:hAnsi="CorpoS"/>
          <w:b/>
          <w:sz w:val="22"/>
          <w:szCs w:val="22"/>
          <w:lang w:val="de-DE"/>
        </w:rPr>
      </w:pPr>
      <w:r w:rsidRPr="000841F4">
        <w:rPr>
          <w:rFonts w:ascii="CorpoS" w:hAnsi="CorpoS"/>
          <w:b/>
          <w:sz w:val="22"/>
          <w:szCs w:val="22"/>
          <w:lang w:val="de-DE"/>
        </w:rPr>
        <w:lastRenderedPageBreak/>
        <w:t>MTU Aero Engines – Eckdaten 1. Halbjahr 20</w:t>
      </w:r>
      <w:r w:rsidR="00532E25" w:rsidRPr="000841F4">
        <w:rPr>
          <w:rFonts w:ascii="CorpoS" w:hAnsi="CorpoS"/>
          <w:b/>
          <w:sz w:val="22"/>
          <w:szCs w:val="22"/>
          <w:lang w:val="de-DE"/>
        </w:rPr>
        <w:t>2</w:t>
      </w:r>
      <w:r w:rsidR="0083006E">
        <w:rPr>
          <w:rFonts w:ascii="CorpoS" w:hAnsi="CorpoS"/>
          <w:b/>
          <w:sz w:val="22"/>
          <w:szCs w:val="22"/>
          <w:lang w:val="de-DE"/>
        </w:rPr>
        <w:t>1</w:t>
      </w:r>
    </w:p>
    <w:p w:rsidR="0021479B" w:rsidRPr="00F03E07" w:rsidRDefault="0021479B" w:rsidP="0021479B">
      <w:pPr>
        <w:tabs>
          <w:tab w:val="left" w:pos="7938"/>
        </w:tabs>
        <w:autoSpaceDE w:val="0"/>
        <w:autoSpaceDN w:val="0"/>
        <w:adjustRightInd w:val="0"/>
        <w:ind w:right="283"/>
        <w:rPr>
          <w:rFonts w:ascii="CorpoS" w:hAnsi="CorpoS"/>
          <w:i/>
          <w:sz w:val="18"/>
          <w:szCs w:val="18"/>
          <w:lang w:val="de-DE"/>
        </w:rPr>
      </w:pPr>
      <w:r w:rsidRPr="00F03E07">
        <w:rPr>
          <w:rFonts w:ascii="CorpoS" w:hAnsi="CorpoS"/>
          <w:i/>
          <w:sz w:val="18"/>
          <w:szCs w:val="18"/>
          <w:lang w:val="de-DE"/>
        </w:rPr>
        <w:t>(Beträge in Mio. €)</w:t>
      </w:r>
    </w:p>
    <w:p w:rsidR="00761A2B" w:rsidRPr="00F03E07" w:rsidRDefault="00761A2B" w:rsidP="00ED7F59">
      <w:pPr>
        <w:ind w:right="1984"/>
        <w:jc w:val="both"/>
        <w:rPr>
          <w:rFonts w:ascii="CorpoS" w:hAnsi="CorpoS"/>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BE22C8" w:rsidRPr="003C0155" w:rsidTr="00972943">
        <w:tc>
          <w:tcPr>
            <w:tcW w:w="3969" w:type="dxa"/>
            <w:tcBorders>
              <w:right w:val="single" w:sz="4" w:space="0" w:color="auto"/>
            </w:tcBorders>
            <w:shd w:val="clear" w:color="auto" w:fill="auto"/>
          </w:tcPr>
          <w:p w:rsidR="00BE22C8" w:rsidRPr="003C0155" w:rsidRDefault="00BE22C8" w:rsidP="00972943">
            <w:pPr>
              <w:rPr>
                <w:rFonts w:ascii="CorpoS" w:hAnsi="CorpoS"/>
                <w:b/>
                <w:sz w:val="22"/>
                <w:szCs w:val="22"/>
              </w:rPr>
            </w:pPr>
            <w:r w:rsidRPr="003C0155">
              <w:rPr>
                <w:rFonts w:ascii="CorpoS" w:hAnsi="CorpoS"/>
                <w:b/>
                <w:sz w:val="22"/>
                <w:szCs w:val="22"/>
                <w:lang w:val="de-DE"/>
              </w:rPr>
              <w:t xml:space="preserve">MTU </w:t>
            </w:r>
            <w:r w:rsidRPr="003C0155">
              <w:rPr>
                <w:rFonts w:ascii="CorpoS" w:hAnsi="CorpoS"/>
                <w:b/>
                <w:sz w:val="22"/>
                <w:szCs w:val="22"/>
              </w:rPr>
              <w:t>Aero Engines</w:t>
            </w:r>
          </w:p>
          <w:p w:rsidR="00BE22C8" w:rsidRPr="003C0155" w:rsidRDefault="00BE22C8" w:rsidP="00972943">
            <w:pPr>
              <w:rPr>
                <w:rFonts w:ascii="CorpoS" w:hAnsi="CorpoS"/>
                <w:b/>
                <w:sz w:val="22"/>
                <w:szCs w:val="22"/>
              </w:rPr>
            </w:pPr>
          </w:p>
        </w:tc>
        <w:tc>
          <w:tcPr>
            <w:tcW w:w="1134" w:type="dxa"/>
            <w:tcBorders>
              <w:left w:val="single" w:sz="4" w:space="0" w:color="auto"/>
              <w:right w:val="single" w:sz="4" w:space="0" w:color="auto"/>
            </w:tcBorders>
          </w:tcPr>
          <w:p w:rsidR="00BE22C8" w:rsidRPr="003C0155" w:rsidRDefault="00BE22C8" w:rsidP="0083006E">
            <w:pPr>
              <w:jc w:val="right"/>
              <w:rPr>
                <w:rFonts w:ascii="CorpoS" w:hAnsi="CorpoS"/>
                <w:b/>
                <w:sz w:val="22"/>
                <w:szCs w:val="22"/>
                <w:lang w:val="de-DE"/>
              </w:rPr>
            </w:pPr>
            <w:r w:rsidRPr="003C0155">
              <w:rPr>
                <w:rFonts w:ascii="CorpoS" w:hAnsi="CorpoS"/>
                <w:b/>
                <w:sz w:val="22"/>
                <w:szCs w:val="22"/>
                <w:lang w:val="de-DE"/>
              </w:rPr>
              <w:t>Q2 20</w:t>
            </w:r>
            <w:r w:rsidR="0083006E">
              <w:rPr>
                <w:rFonts w:ascii="CorpoS" w:hAnsi="CorpoS"/>
                <w:b/>
                <w:sz w:val="22"/>
                <w:szCs w:val="22"/>
                <w:lang w:val="de-DE"/>
              </w:rPr>
              <w:t>20</w:t>
            </w:r>
          </w:p>
        </w:tc>
        <w:tc>
          <w:tcPr>
            <w:tcW w:w="1134" w:type="dxa"/>
            <w:tcBorders>
              <w:left w:val="single" w:sz="4" w:space="0" w:color="auto"/>
              <w:right w:val="single" w:sz="18" w:space="0" w:color="auto"/>
            </w:tcBorders>
          </w:tcPr>
          <w:p w:rsidR="00BE22C8" w:rsidRPr="003C0155" w:rsidRDefault="00BE22C8" w:rsidP="0083006E">
            <w:pPr>
              <w:jc w:val="right"/>
              <w:rPr>
                <w:rFonts w:ascii="CorpoS" w:hAnsi="CorpoS"/>
                <w:b/>
                <w:sz w:val="22"/>
                <w:szCs w:val="22"/>
                <w:lang w:val="de-DE"/>
              </w:rPr>
            </w:pPr>
            <w:r w:rsidRPr="003C0155">
              <w:rPr>
                <w:rFonts w:ascii="CorpoS" w:hAnsi="CorpoS"/>
                <w:b/>
                <w:sz w:val="22"/>
                <w:szCs w:val="22"/>
                <w:lang w:val="de-DE"/>
              </w:rPr>
              <w:t xml:space="preserve">Q2 </w:t>
            </w:r>
            <w:r w:rsidR="00532E25">
              <w:rPr>
                <w:rFonts w:ascii="CorpoS" w:hAnsi="CorpoS"/>
                <w:b/>
                <w:sz w:val="22"/>
                <w:szCs w:val="22"/>
                <w:lang w:val="de-DE"/>
              </w:rPr>
              <w:t>202</w:t>
            </w:r>
            <w:r w:rsidR="0083006E">
              <w:rPr>
                <w:rFonts w:ascii="CorpoS" w:hAnsi="CorpoS"/>
                <w:b/>
                <w:sz w:val="22"/>
                <w:szCs w:val="22"/>
                <w:lang w:val="de-DE"/>
              </w:rPr>
              <w:t>1</w:t>
            </w:r>
          </w:p>
        </w:tc>
        <w:tc>
          <w:tcPr>
            <w:tcW w:w="1276" w:type="dxa"/>
            <w:tcBorders>
              <w:top w:val="single" w:sz="18" w:space="0" w:color="auto"/>
              <w:left w:val="single" w:sz="18" w:space="0" w:color="auto"/>
            </w:tcBorders>
            <w:shd w:val="clear" w:color="auto" w:fill="auto"/>
          </w:tcPr>
          <w:p w:rsidR="00BE22C8" w:rsidRPr="003C0155" w:rsidRDefault="00BE22C8" w:rsidP="00972943">
            <w:pPr>
              <w:jc w:val="right"/>
              <w:rPr>
                <w:rFonts w:ascii="CorpoS" w:hAnsi="CorpoS"/>
                <w:b/>
                <w:sz w:val="22"/>
                <w:szCs w:val="22"/>
                <w:lang w:val="de-DE"/>
              </w:rPr>
            </w:pPr>
            <w:r w:rsidRPr="003C0155">
              <w:rPr>
                <w:rFonts w:ascii="CorpoS" w:hAnsi="CorpoS"/>
                <w:b/>
                <w:sz w:val="22"/>
                <w:szCs w:val="22"/>
                <w:lang w:val="de-DE"/>
              </w:rPr>
              <w:t>per Juni 20</w:t>
            </w:r>
            <w:r w:rsidR="0083006E">
              <w:rPr>
                <w:rFonts w:ascii="CorpoS" w:hAnsi="CorpoS"/>
                <w:b/>
                <w:sz w:val="22"/>
                <w:szCs w:val="22"/>
                <w:lang w:val="de-DE"/>
              </w:rPr>
              <w:t>20</w:t>
            </w:r>
          </w:p>
          <w:p w:rsidR="00BE22C8" w:rsidRPr="003C0155" w:rsidRDefault="00BE22C8" w:rsidP="00972943">
            <w:pPr>
              <w:jc w:val="right"/>
              <w:rPr>
                <w:rFonts w:ascii="CorpoS" w:hAnsi="CorpoS"/>
                <w:i/>
                <w:sz w:val="16"/>
                <w:szCs w:val="16"/>
                <w:lang w:val="de-DE"/>
              </w:rPr>
            </w:pPr>
          </w:p>
        </w:tc>
        <w:tc>
          <w:tcPr>
            <w:tcW w:w="1276" w:type="dxa"/>
            <w:tcBorders>
              <w:top w:val="single" w:sz="18" w:space="0" w:color="auto"/>
            </w:tcBorders>
            <w:shd w:val="clear" w:color="auto" w:fill="auto"/>
          </w:tcPr>
          <w:p w:rsidR="00BE22C8" w:rsidRPr="003C0155" w:rsidRDefault="00BE22C8" w:rsidP="00532E25">
            <w:pPr>
              <w:jc w:val="right"/>
              <w:rPr>
                <w:rFonts w:ascii="CorpoS" w:hAnsi="CorpoS"/>
                <w:b/>
                <w:sz w:val="22"/>
                <w:szCs w:val="22"/>
                <w:lang w:val="de-DE"/>
              </w:rPr>
            </w:pPr>
            <w:r w:rsidRPr="003C0155">
              <w:rPr>
                <w:rFonts w:ascii="CorpoS" w:hAnsi="CorpoS"/>
                <w:b/>
                <w:sz w:val="22"/>
                <w:szCs w:val="22"/>
                <w:lang w:val="de-DE"/>
              </w:rPr>
              <w:t>per Juni 20</w:t>
            </w:r>
            <w:r w:rsidR="00532E25">
              <w:rPr>
                <w:rFonts w:ascii="CorpoS" w:hAnsi="CorpoS"/>
                <w:b/>
                <w:sz w:val="22"/>
                <w:szCs w:val="22"/>
                <w:lang w:val="de-DE"/>
              </w:rPr>
              <w:t>2</w:t>
            </w:r>
            <w:r w:rsidR="0083006E">
              <w:rPr>
                <w:rFonts w:ascii="CorpoS" w:hAnsi="CorpoS"/>
                <w:b/>
                <w:sz w:val="22"/>
                <w:szCs w:val="22"/>
                <w:lang w:val="de-DE"/>
              </w:rPr>
              <w:t>1</w:t>
            </w:r>
          </w:p>
        </w:tc>
        <w:tc>
          <w:tcPr>
            <w:tcW w:w="1418" w:type="dxa"/>
            <w:tcBorders>
              <w:top w:val="single" w:sz="18" w:space="0" w:color="auto"/>
              <w:right w:val="single" w:sz="18" w:space="0" w:color="auto"/>
            </w:tcBorders>
            <w:shd w:val="clear" w:color="auto" w:fill="auto"/>
          </w:tcPr>
          <w:p w:rsidR="00BE22C8" w:rsidRPr="003C0155" w:rsidRDefault="00BE22C8" w:rsidP="00972943">
            <w:pPr>
              <w:ind w:right="33"/>
              <w:rPr>
                <w:rFonts w:ascii="CorpoS" w:hAnsi="CorpoS"/>
                <w:b/>
                <w:sz w:val="22"/>
                <w:szCs w:val="22"/>
                <w:lang w:val="de-DE"/>
              </w:rPr>
            </w:pPr>
            <w:r w:rsidRPr="003C0155">
              <w:rPr>
                <w:rFonts w:ascii="CorpoS" w:hAnsi="CorpoS"/>
                <w:b/>
                <w:sz w:val="22"/>
                <w:szCs w:val="22"/>
                <w:lang w:val="de-DE"/>
              </w:rPr>
              <w:t>Veränderung</w:t>
            </w: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rPr>
                <w:rFonts w:ascii="CorpoS" w:hAnsi="CorpoS"/>
                <w:sz w:val="22"/>
                <w:szCs w:val="22"/>
                <w:lang w:val="de-DE"/>
              </w:rPr>
            </w:pPr>
            <w:r w:rsidRPr="003C0155">
              <w:rPr>
                <w:rFonts w:ascii="CorpoS" w:hAnsi="CorpoS"/>
                <w:sz w:val="22"/>
                <w:szCs w:val="22"/>
                <w:lang w:val="de-DE"/>
              </w:rPr>
              <w:t>Umsatz</w:t>
            </w:r>
          </w:p>
        </w:tc>
        <w:tc>
          <w:tcPr>
            <w:tcW w:w="1134" w:type="dxa"/>
            <w:tcBorders>
              <w:left w:val="single" w:sz="4" w:space="0" w:color="auto"/>
              <w:right w:val="single" w:sz="4" w:space="0" w:color="auto"/>
            </w:tcBorders>
            <w:vAlign w:val="center"/>
          </w:tcPr>
          <w:p w:rsidR="0083006E" w:rsidRDefault="0083006E" w:rsidP="0083006E">
            <w:pPr>
              <w:ind w:firstLineChars="100" w:firstLine="220"/>
              <w:jc w:val="right"/>
              <w:rPr>
                <w:rFonts w:ascii="CorpoS" w:hAnsi="CorpoS" w:cs="Arial"/>
                <w:sz w:val="22"/>
                <w:szCs w:val="22"/>
                <w:lang w:val="de-DE" w:eastAsia="zh-CN"/>
              </w:rPr>
            </w:pPr>
            <w:r>
              <w:rPr>
                <w:rFonts w:ascii="CorpoS" w:hAnsi="CorpoS" w:cs="Arial"/>
                <w:sz w:val="22"/>
                <w:szCs w:val="22"/>
              </w:rPr>
              <w:t>776</w:t>
            </w:r>
          </w:p>
        </w:tc>
        <w:tc>
          <w:tcPr>
            <w:tcW w:w="1134" w:type="dxa"/>
            <w:tcBorders>
              <w:left w:val="single" w:sz="4" w:space="0" w:color="auto"/>
              <w:right w:val="single" w:sz="18"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1.015</w:t>
            </w:r>
          </w:p>
        </w:tc>
        <w:tc>
          <w:tcPr>
            <w:tcW w:w="1276" w:type="dxa"/>
            <w:tcBorders>
              <w:lef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lang w:val="de-DE" w:eastAsia="zh-CN"/>
              </w:rPr>
            </w:pPr>
            <w:r>
              <w:rPr>
                <w:rFonts w:ascii="CorpoS" w:hAnsi="CorpoS" w:cs="Arial"/>
                <w:sz w:val="22"/>
                <w:szCs w:val="22"/>
              </w:rPr>
              <w:t>2.049</w:t>
            </w:r>
          </w:p>
        </w:tc>
        <w:tc>
          <w:tcPr>
            <w:tcW w:w="1276" w:type="dxa"/>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2.004</w:t>
            </w:r>
          </w:p>
        </w:tc>
        <w:tc>
          <w:tcPr>
            <w:tcW w:w="1418" w:type="dxa"/>
            <w:tcBorders>
              <w:righ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- 2</w:t>
            </w:r>
            <w:r w:rsidR="00A04723">
              <w:rPr>
                <w:rFonts w:ascii="CorpoS" w:hAnsi="CorpoS" w:cs="Arial"/>
                <w:sz w:val="22"/>
                <w:szCs w:val="22"/>
              </w:rPr>
              <w:t xml:space="preserve"> </w:t>
            </w:r>
            <w:r>
              <w:rPr>
                <w:rFonts w:ascii="CorpoS" w:hAnsi="CorpoS" w:cs="Arial"/>
                <w:sz w:val="22"/>
                <w:szCs w:val="22"/>
              </w:rPr>
              <w:t>%</w:t>
            </w: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rPr>
                <w:rFonts w:ascii="CorpoS" w:hAnsi="CorpoS"/>
                <w:sz w:val="22"/>
                <w:szCs w:val="22"/>
                <w:lang w:val="de-DE"/>
              </w:rPr>
            </w:pPr>
            <w:r w:rsidRPr="003C0155">
              <w:rPr>
                <w:rFonts w:ascii="CorpoS" w:hAnsi="CorpoS"/>
                <w:sz w:val="22"/>
                <w:szCs w:val="22"/>
                <w:lang w:val="de-DE"/>
              </w:rPr>
              <w:t xml:space="preserve">   davon OEM-Geschäft</w:t>
            </w:r>
          </w:p>
        </w:tc>
        <w:tc>
          <w:tcPr>
            <w:tcW w:w="1134" w:type="dxa"/>
            <w:tcBorders>
              <w:left w:val="single" w:sz="4" w:space="0" w:color="auto"/>
              <w:right w:val="single" w:sz="4"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317</w:t>
            </w:r>
          </w:p>
        </w:tc>
        <w:tc>
          <w:tcPr>
            <w:tcW w:w="1134" w:type="dxa"/>
            <w:tcBorders>
              <w:left w:val="single" w:sz="4" w:space="0" w:color="auto"/>
              <w:right w:val="single" w:sz="18"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365</w:t>
            </w:r>
          </w:p>
        </w:tc>
        <w:tc>
          <w:tcPr>
            <w:tcW w:w="1276" w:type="dxa"/>
            <w:tcBorders>
              <w:lef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814</w:t>
            </w:r>
          </w:p>
        </w:tc>
        <w:tc>
          <w:tcPr>
            <w:tcW w:w="1276" w:type="dxa"/>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701</w:t>
            </w:r>
          </w:p>
        </w:tc>
        <w:tc>
          <w:tcPr>
            <w:tcW w:w="1418" w:type="dxa"/>
            <w:tcBorders>
              <w:righ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- 14</w:t>
            </w:r>
            <w:r w:rsidR="00A04723">
              <w:rPr>
                <w:rFonts w:ascii="CorpoS" w:hAnsi="CorpoS" w:cs="Arial"/>
                <w:sz w:val="22"/>
                <w:szCs w:val="22"/>
              </w:rPr>
              <w:t xml:space="preserve"> </w:t>
            </w:r>
            <w:r>
              <w:rPr>
                <w:rFonts w:ascii="CorpoS" w:hAnsi="CorpoS" w:cs="Arial"/>
                <w:sz w:val="22"/>
                <w:szCs w:val="22"/>
              </w:rPr>
              <w:t>%</w:t>
            </w: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rPr>
                <w:rFonts w:ascii="CorpoS" w:hAnsi="CorpoS"/>
                <w:sz w:val="22"/>
                <w:szCs w:val="22"/>
              </w:rPr>
            </w:pPr>
            <w:r w:rsidRPr="003C0155">
              <w:rPr>
                <w:rFonts w:ascii="CorpoS" w:hAnsi="CorpoS"/>
                <w:sz w:val="22"/>
                <w:szCs w:val="22"/>
                <w:lang w:val="de-DE"/>
              </w:rPr>
              <w:t xml:space="preserve">          davon ziviles </w:t>
            </w:r>
            <w:proofErr w:type="spellStart"/>
            <w:r w:rsidRPr="003C0155">
              <w:rPr>
                <w:rFonts w:ascii="CorpoS" w:hAnsi="CorpoS"/>
                <w:sz w:val="22"/>
                <w:szCs w:val="22"/>
                <w:lang w:val="de-DE"/>
              </w:rPr>
              <w:t>Triebwerksg</w:t>
            </w:r>
            <w:r w:rsidRPr="003C0155">
              <w:rPr>
                <w:rFonts w:ascii="CorpoS" w:hAnsi="CorpoS"/>
                <w:sz w:val="22"/>
                <w:szCs w:val="22"/>
              </w:rPr>
              <w:t>eschäft</w:t>
            </w:r>
            <w:proofErr w:type="spellEnd"/>
          </w:p>
        </w:tc>
        <w:tc>
          <w:tcPr>
            <w:tcW w:w="1134" w:type="dxa"/>
            <w:tcBorders>
              <w:left w:val="single" w:sz="4" w:space="0" w:color="auto"/>
              <w:right w:val="single" w:sz="4"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231</w:t>
            </w:r>
          </w:p>
        </w:tc>
        <w:tc>
          <w:tcPr>
            <w:tcW w:w="1134" w:type="dxa"/>
            <w:tcBorders>
              <w:left w:val="single" w:sz="4" w:space="0" w:color="auto"/>
              <w:right w:val="single" w:sz="18"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265</w:t>
            </w:r>
          </w:p>
        </w:tc>
        <w:tc>
          <w:tcPr>
            <w:tcW w:w="1276" w:type="dxa"/>
            <w:tcBorders>
              <w:lef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631</w:t>
            </w:r>
          </w:p>
        </w:tc>
        <w:tc>
          <w:tcPr>
            <w:tcW w:w="1276" w:type="dxa"/>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515</w:t>
            </w:r>
          </w:p>
        </w:tc>
        <w:tc>
          <w:tcPr>
            <w:tcW w:w="1418" w:type="dxa"/>
            <w:tcBorders>
              <w:righ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- 18</w:t>
            </w:r>
            <w:r w:rsidR="00A04723">
              <w:rPr>
                <w:rFonts w:ascii="CorpoS" w:hAnsi="CorpoS" w:cs="Arial"/>
                <w:sz w:val="22"/>
                <w:szCs w:val="22"/>
              </w:rPr>
              <w:t xml:space="preserve"> </w:t>
            </w:r>
            <w:r>
              <w:rPr>
                <w:rFonts w:ascii="CorpoS" w:hAnsi="CorpoS" w:cs="Arial"/>
                <w:sz w:val="22"/>
                <w:szCs w:val="22"/>
              </w:rPr>
              <w:t>%</w:t>
            </w: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rPr>
                <w:rFonts w:ascii="CorpoS" w:hAnsi="CorpoS"/>
                <w:sz w:val="22"/>
                <w:szCs w:val="22"/>
              </w:rPr>
            </w:pPr>
            <w:r w:rsidRPr="003C0155">
              <w:rPr>
                <w:rFonts w:ascii="CorpoS" w:hAnsi="CorpoS"/>
                <w:sz w:val="22"/>
                <w:szCs w:val="22"/>
              </w:rPr>
              <w:t xml:space="preserve">          </w:t>
            </w:r>
            <w:proofErr w:type="spellStart"/>
            <w:r w:rsidRPr="003C0155">
              <w:rPr>
                <w:rFonts w:ascii="CorpoS" w:hAnsi="CorpoS"/>
                <w:sz w:val="22"/>
                <w:szCs w:val="22"/>
              </w:rPr>
              <w:t>davon</w:t>
            </w:r>
            <w:proofErr w:type="spellEnd"/>
            <w:r w:rsidRPr="003C0155">
              <w:rPr>
                <w:rFonts w:ascii="CorpoS" w:hAnsi="CorpoS"/>
                <w:sz w:val="22"/>
                <w:szCs w:val="22"/>
              </w:rPr>
              <w:t xml:space="preserve"> </w:t>
            </w:r>
            <w:proofErr w:type="spellStart"/>
            <w:r w:rsidRPr="003C0155">
              <w:rPr>
                <w:rFonts w:ascii="CorpoS" w:hAnsi="CorpoS"/>
                <w:sz w:val="22"/>
                <w:szCs w:val="22"/>
              </w:rPr>
              <w:t>milit</w:t>
            </w:r>
            <w:proofErr w:type="spellEnd"/>
            <w:r w:rsidRPr="003C0155">
              <w:rPr>
                <w:rFonts w:ascii="CorpoS" w:hAnsi="CorpoS"/>
                <w:sz w:val="22"/>
                <w:szCs w:val="22"/>
              </w:rPr>
              <w:t xml:space="preserve">. </w:t>
            </w:r>
            <w:proofErr w:type="spellStart"/>
            <w:r w:rsidRPr="003C0155">
              <w:rPr>
                <w:rFonts w:ascii="CorpoS" w:hAnsi="CorpoS"/>
                <w:sz w:val="22"/>
                <w:szCs w:val="22"/>
              </w:rPr>
              <w:t>Triebwerksgeschäft</w:t>
            </w:r>
            <w:proofErr w:type="spellEnd"/>
          </w:p>
        </w:tc>
        <w:tc>
          <w:tcPr>
            <w:tcW w:w="1134" w:type="dxa"/>
            <w:tcBorders>
              <w:left w:val="single" w:sz="4" w:space="0" w:color="auto"/>
              <w:right w:val="single" w:sz="4"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86</w:t>
            </w:r>
          </w:p>
        </w:tc>
        <w:tc>
          <w:tcPr>
            <w:tcW w:w="1134" w:type="dxa"/>
            <w:tcBorders>
              <w:left w:val="single" w:sz="4" w:space="0" w:color="auto"/>
              <w:right w:val="single" w:sz="18"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100</w:t>
            </w:r>
          </w:p>
        </w:tc>
        <w:tc>
          <w:tcPr>
            <w:tcW w:w="1276" w:type="dxa"/>
            <w:tcBorders>
              <w:lef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183</w:t>
            </w:r>
          </w:p>
        </w:tc>
        <w:tc>
          <w:tcPr>
            <w:tcW w:w="1276" w:type="dxa"/>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187</w:t>
            </w:r>
          </w:p>
        </w:tc>
        <w:tc>
          <w:tcPr>
            <w:tcW w:w="1418" w:type="dxa"/>
            <w:tcBorders>
              <w:righ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+ 2</w:t>
            </w:r>
            <w:r w:rsidR="00A04723">
              <w:rPr>
                <w:rFonts w:ascii="CorpoS" w:hAnsi="CorpoS" w:cs="Arial"/>
                <w:sz w:val="22"/>
                <w:szCs w:val="22"/>
              </w:rPr>
              <w:t xml:space="preserve"> </w:t>
            </w:r>
            <w:r>
              <w:rPr>
                <w:rFonts w:ascii="CorpoS" w:hAnsi="CorpoS" w:cs="Arial"/>
                <w:sz w:val="22"/>
                <w:szCs w:val="22"/>
              </w:rPr>
              <w:t>%</w:t>
            </w: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rPr>
                <w:rFonts w:ascii="CorpoS" w:hAnsi="CorpoS"/>
                <w:sz w:val="22"/>
                <w:szCs w:val="22"/>
              </w:rPr>
            </w:pPr>
            <w:r w:rsidRPr="003C0155">
              <w:rPr>
                <w:rFonts w:ascii="CorpoS" w:hAnsi="CorpoS"/>
                <w:sz w:val="22"/>
                <w:szCs w:val="22"/>
              </w:rPr>
              <w:t xml:space="preserve">   </w:t>
            </w:r>
            <w:proofErr w:type="spellStart"/>
            <w:r w:rsidRPr="003C0155">
              <w:rPr>
                <w:rFonts w:ascii="CorpoS" w:hAnsi="CorpoS"/>
                <w:sz w:val="22"/>
                <w:szCs w:val="22"/>
              </w:rPr>
              <w:t>davon</w:t>
            </w:r>
            <w:proofErr w:type="spellEnd"/>
            <w:r w:rsidRPr="003C0155">
              <w:rPr>
                <w:rFonts w:ascii="CorpoS" w:hAnsi="CorpoS"/>
                <w:sz w:val="22"/>
                <w:szCs w:val="22"/>
              </w:rPr>
              <w:t xml:space="preserve"> </w:t>
            </w:r>
            <w:proofErr w:type="spellStart"/>
            <w:r w:rsidRPr="003C0155">
              <w:rPr>
                <w:rFonts w:ascii="CorpoS" w:hAnsi="CorpoS"/>
                <w:sz w:val="22"/>
                <w:szCs w:val="22"/>
              </w:rPr>
              <w:t>zivile</w:t>
            </w:r>
            <w:proofErr w:type="spellEnd"/>
            <w:r w:rsidRPr="003C0155">
              <w:rPr>
                <w:rFonts w:ascii="CorpoS" w:hAnsi="CorpoS"/>
                <w:sz w:val="22"/>
                <w:szCs w:val="22"/>
              </w:rPr>
              <w:t xml:space="preserve"> </w:t>
            </w:r>
            <w:proofErr w:type="spellStart"/>
            <w:r w:rsidRPr="003C0155">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477</w:t>
            </w:r>
          </w:p>
        </w:tc>
        <w:tc>
          <w:tcPr>
            <w:tcW w:w="1134" w:type="dxa"/>
            <w:tcBorders>
              <w:left w:val="single" w:sz="4" w:space="0" w:color="auto"/>
              <w:right w:val="single" w:sz="18"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674</w:t>
            </w:r>
          </w:p>
        </w:tc>
        <w:tc>
          <w:tcPr>
            <w:tcW w:w="1276" w:type="dxa"/>
            <w:tcBorders>
              <w:lef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1.272</w:t>
            </w:r>
          </w:p>
        </w:tc>
        <w:tc>
          <w:tcPr>
            <w:tcW w:w="1276" w:type="dxa"/>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1.352</w:t>
            </w:r>
          </w:p>
        </w:tc>
        <w:tc>
          <w:tcPr>
            <w:tcW w:w="1418" w:type="dxa"/>
            <w:tcBorders>
              <w:righ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+ 6</w:t>
            </w:r>
            <w:r w:rsidR="00A04723">
              <w:rPr>
                <w:rFonts w:ascii="CorpoS" w:hAnsi="CorpoS" w:cs="Arial"/>
                <w:sz w:val="22"/>
                <w:szCs w:val="22"/>
              </w:rPr>
              <w:t xml:space="preserve"> </w:t>
            </w:r>
            <w:r>
              <w:rPr>
                <w:rFonts w:ascii="CorpoS" w:hAnsi="CorpoS" w:cs="Arial"/>
                <w:sz w:val="22"/>
                <w:szCs w:val="22"/>
              </w:rPr>
              <w:t>%</w:t>
            </w: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rPr>
                <w:rFonts w:ascii="CorpoS" w:hAnsi="CorpoS"/>
                <w:sz w:val="22"/>
                <w:szCs w:val="22"/>
              </w:rPr>
            </w:pPr>
            <w:r w:rsidRPr="003C0155">
              <w:rPr>
                <w:rFonts w:ascii="CorpoS" w:hAnsi="CorpoS"/>
                <w:sz w:val="22"/>
                <w:szCs w:val="22"/>
              </w:rPr>
              <w:t>EBIT (</w:t>
            </w:r>
            <w:proofErr w:type="spellStart"/>
            <w:r w:rsidRPr="003C0155">
              <w:rPr>
                <w:rFonts w:ascii="CorpoS" w:hAnsi="CorpoS"/>
                <w:sz w:val="22"/>
                <w:szCs w:val="22"/>
              </w:rPr>
              <w:t>bereinigt</w:t>
            </w:r>
            <w:proofErr w:type="spellEnd"/>
            <w:r w:rsidRPr="003C0155">
              <w:rPr>
                <w:rFonts w:ascii="CorpoS" w:hAnsi="CorpoS"/>
                <w:sz w:val="22"/>
                <w:szCs w:val="22"/>
              </w:rPr>
              <w:t>)</w:t>
            </w:r>
          </w:p>
        </w:tc>
        <w:tc>
          <w:tcPr>
            <w:tcW w:w="1134" w:type="dxa"/>
            <w:tcBorders>
              <w:left w:val="single" w:sz="4" w:space="0" w:color="auto"/>
              <w:right w:val="single" w:sz="4"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42</w:t>
            </w:r>
          </w:p>
        </w:tc>
        <w:tc>
          <w:tcPr>
            <w:tcW w:w="1134" w:type="dxa"/>
            <w:tcBorders>
              <w:left w:val="single" w:sz="4" w:space="0" w:color="auto"/>
              <w:right w:val="single" w:sz="18"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103</w:t>
            </w:r>
          </w:p>
        </w:tc>
        <w:tc>
          <w:tcPr>
            <w:tcW w:w="1276" w:type="dxa"/>
            <w:tcBorders>
              <w:lef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224</w:t>
            </w:r>
          </w:p>
        </w:tc>
        <w:tc>
          <w:tcPr>
            <w:tcW w:w="1276" w:type="dxa"/>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190</w:t>
            </w:r>
          </w:p>
        </w:tc>
        <w:tc>
          <w:tcPr>
            <w:tcW w:w="1418" w:type="dxa"/>
            <w:tcBorders>
              <w:righ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- 15</w:t>
            </w:r>
            <w:r w:rsidR="00A04723">
              <w:rPr>
                <w:rFonts w:ascii="CorpoS" w:hAnsi="CorpoS" w:cs="Arial"/>
                <w:sz w:val="22"/>
                <w:szCs w:val="22"/>
              </w:rPr>
              <w:t xml:space="preserve"> </w:t>
            </w:r>
            <w:r>
              <w:rPr>
                <w:rFonts w:ascii="CorpoS" w:hAnsi="CorpoS" w:cs="Arial"/>
                <w:sz w:val="22"/>
                <w:szCs w:val="22"/>
              </w:rPr>
              <w:t>%</w:t>
            </w: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rPr>
                <w:rFonts w:ascii="CorpoS" w:hAnsi="CorpoS"/>
                <w:sz w:val="22"/>
                <w:szCs w:val="22"/>
              </w:rPr>
            </w:pPr>
            <w:r w:rsidRPr="003C0155">
              <w:rPr>
                <w:rFonts w:ascii="CorpoS" w:hAnsi="CorpoS"/>
                <w:sz w:val="22"/>
                <w:szCs w:val="22"/>
              </w:rPr>
              <w:t xml:space="preserve">   </w:t>
            </w:r>
            <w:proofErr w:type="spellStart"/>
            <w:r w:rsidRPr="003C0155">
              <w:rPr>
                <w:rFonts w:ascii="CorpoS" w:hAnsi="CorpoS"/>
                <w:sz w:val="22"/>
                <w:szCs w:val="22"/>
              </w:rPr>
              <w:t>davon</w:t>
            </w:r>
            <w:proofErr w:type="spellEnd"/>
            <w:r w:rsidRPr="003C0155">
              <w:rPr>
                <w:rFonts w:ascii="CorpoS" w:hAnsi="CorpoS"/>
                <w:sz w:val="22"/>
                <w:szCs w:val="22"/>
              </w:rPr>
              <w:t xml:space="preserve"> OEM-</w:t>
            </w:r>
            <w:proofErr w:type="spellStart"/>
            <w:r w:rsidRPr="003C0155">
              <w:rPr>
                <w:rFonts w:ascii="CorpoS" w:hAnsi="CorpoS"/>
                <w:sz w:val="22"/>
                <w:szCs w:val="22"/>
              </w:rPr>
              <w:t>Geschäft</w:t>
            </w:r>
            <w:proofErr w:type="spellEnd"/>
          </w:p>
        </w:tc>
        <w:tc>
          <w:tcPr>
            <w:tcW w:w="1134" w:type="dxa"/>
            <w:tcBorders>
              <w:left w:val="single" w:sz="4" w:space="0" w:color="auto"/>
              <w:right w:val="single" w:sz="4"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12</w:t>
            </w:r>
          </w:p>
        </w:tc>
        <w:tc>
          <w:tcPr>
            <w:tcW w:w="1134" w:type="dxa"/>
            <w:tcBorders>
              <w:left w:val="single" w:sz="4" w:space="0" w:color="auto"/>
              <w:right w:val="single" w:sz="18"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66</w:t>
            </w:r>
          </w:p>
        </w:tc>
        <w:tc>
          <w:tcPr>
            <w:tcW w:w="1276" w:type="dxa"/>
            <w:tcBorders>
              <w:lef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128</w:t>
            </w:r>
          </w:p>
        </w:tc>
        <w:tc>
          <w:tcPr>
            <w:tcW w:w="1276" w:type="dxa"/>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113</w:t>
            </w:r>
          </w:p>
        </w:tc>
        <w:tc>
          <w:tcPr>
            <w:tcW w:w="1418" w:type="dxa"/>
            <w:tcBorders>
              <w:righ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- 12</w:t>
            </w:r>
            <w:r w:rsidR="00A04723">
              <w:rPr>
                <w:rFonts w:ascii="CorpoS" w:hAnsi="CorpoS" w:cs="Arial"/>
                <w:sz w:val="22"/>
                <w:szCs w:val="22"/>
              </w:rPr>
              <w:t xml:space="preserve"> </w:t>
            </w:r>
            <w:r>
              <w:rPr>
                <w:rFonts w:ascii="CorpoS" w:hAnsi="CorpoS" w:cs="Arial"/>
                <w:sz w:val="22"/>
                <w:szCs w:val="22"/>
              </w:rPr>
              <w:t>%</w:t>
            </w: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rPr>
                <w:rFonts w:ascii="CorpoS" w:hAnsi="CorpoS"/>
                <w:sz w:val="22"/>
                <w:szCs w:val="22"/>
              </w:rPr>
            </w:pPr>
            <w:r w:rsidRPr="003C0155">
              <w:rPr>
                <w:rFonts w:ascii="CorpoS" w:hAnsi="CorpoS"/>
                <w:sz w:val="22"/>
                <w:szCs w:val="22"/>
              </w:rPr>
              <w:t xml:space="preserve">   </w:t>
            </w:r>
            <w:proofErr w:type="spellStart"/>
            <w:r w:rsidRPr="003C0155">
              <w:rPr>
                <w:rFonts w:ascii="CorpoS" w:hAnsi="CorpoS"/>
                <w:sz w:val="22"/>
                <w:szCs w:val="22"/>
              </w:rPr>
              <w:t>davon</w:t>
            </w:r>
            <w:proofErr w:type="spellEnd"/>
            <w:r w:rsidRPr="003C0155">
              <w:rPr>
                <w:rFonts w:ascii="CorpoS" w:hAnsi="CorpoS"/>
                <w:sz w:val="22"/>
                <w:szCs w:val="22"/>
              </w:rPr>
              <w:t xml:space="preserve"> </w:t>
            </w:r>
            <w:proofErr w:type="spellStart"/>
            <w:r w:rsidRPr="003C0155">
              <w:rPr>
                <w:rFonts w:ascii="CorpoS" w:hAnsi="CorpoS"/>
                <w:sz w:val="22"/>
                <w:szCs w:val="22"/>
              </w:rPr>
              <w:t>zivile</w:t>
            </w:r>
            <w:proofErr w:type="spellEnd"/>
            <w:r w:rsidRPr="003C0155">
              <w:rPr>
                <w:rFonts w:ascii="CorpoS" w:hAnsi="CorpoS"/>
                <w:sz w:val="22"/>
                <w:szCs w:val="22"/>
              </w:rPr>
              <w:t xml:space="preserve"> </w:t>
            </w:r>
            <w:proofErr w:type="spellStart"/>
            <w:r w:rsidRPr="003C0155">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31</w:t>
            </w:r>
          </w:p>
        </w:tc>
        <w:tc>
          <w:tcPr>
            <w:tcW w:w="1134" w:type="dxa"/>
            <w:tcBorders>
              <w:left w:val="single" w:sz="4" w:space="0" w:color="auto"/>
              <w:right w:val="single" w:sz="18"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38</w:t>
            </w:r>
          </w:p>
        </w:tc>
        <w:tc>
          <w:tcPr>
            <w:tcW w:w="1276" w:type="dxa"/>
            <w:tcBorders>
              <w:lef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96</w:t>
            </w:r>
          </w:p>
        </w:tc>
        <w:tc>
          <w:tcPr>
            <w:tcW w:w="1276" w:type="dxa"/>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77</w:t>
            </w:r>
          </w:p>
        </w:tc>
        <w:tc>
          <w:tcPr>
            <w:tcW w:w="1418" w:type="dxa"/>
            <w:tcBorders>
              <w:righ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- 20</w:t>
            </w:r>
            <w:r w:rsidR="00A04723">
              <w:rPr>
                <w:rFonts w:ascii="CorpoS" w:hAnsi="CorpoS" w:cs="Arial"/>
                <w:sz w:val="22"/>
                <w:szCs w:val="22"/>
              </w:rPr>
              <w:t xml:space="preserve"> </w:t>
            </w:r>
            <w:r>
              <w:rPr>
                <w:rFonts w:ascii="CorpoS" w:hAnsi="CorpoS" w:cs="Arial"/>
                <w:sz w:val="22"/>
                <w:szCs w:val="22"/>
              </w:rPr>
              <w:t>%</w:t>
            </w:r>
          </w:p>
        </w:tc>
      </w:tr>
      <w:tr w:rsidR="0083006E" w:rsidRPr="003C0155" w:rsidDel="0033104F" w:rsidTr="00972943">
        <w:tc>
          <w:tcPr>
            <w:tcW w:w="3969" w:type="dxa"/>
            <w:tcBorders>
              <w:right w:val="single" w:sz="4" w:space="0" w:color="auto"/>
            </w:tcBorders>
            <w:shd w:val="clear" w:color="auto" w:fill="auto"/>
          </w:tcPr>
          <w:p w:rsidR="0083006E" w:rsidRPr="003C0155" w:rsidRDefault="0083006E" w:rsidP="0083006E">
            <w:pPr>
              <w:rPr>
                <w:rFonts w:ascii="CorpoS" w:hAnsi="CorpoS"/>
                <w:i/>
                <w:sz w:val="22"/>
                <w:szCs w:val="22"/>
              </w:rPr>
            </w:pPr>
            <w:r w:rsidRPr="003C0155">
              <w:rPr>
                <w:rFonts w:ascii="CorpoS" w:hAnsi="CorpoS"/>
                <w:i/>
                <w:sz w:val="22"/>
                <w:szCs w:val="22"/>
              </w:rPr>
              <w:t>EBIT-Marge (</w:t>
            </w:r>
            <w:proofErr w:type="spellStart"/>
            <w:r w:rsidRPr="003C0155">
              <w:rPr>
                <w:rFonts w:ascii="CorpoS" w:hAnsi="CorpoS"/>
                <w:i/>
                <w:sz w:val="22"/>
                <w:szCs w:val="22"/>
              </w:rPr>
              <w:t>bereinigt</w:t>
            </w:r>
            <w:proofErr w:type="spellEnd"/>
            <w:r w:rsidRPr="003C0155">
              <w:rPr>
                <w:rFonts w:ascii="CorpoS" w:hAnsi="CorpoS"/>
                <w:i/>
                <w:sz w:val="22"/>
                <w:szCs w:val="22"/>
              </w:rPr>
              <w:t>)</w:t>
            </w:r>
          </w:p>
        </w:tc>
        <w:tc>
          <w:tcPr>
            <w:tcW w:w="1134" w:type="dxa"/>
            <w:tcBorders>
              <w:left w:val="single" w:sz="4" w:space="0" w:color="auto"/>
              <w:right w:val="single" w:sz="4" w:space="0" w:color="auto"/>
            </w:tcBorders>
            <w:vAlign w:val="center"/>
          </w:tcPr>
          <w:p w:rsidR="0083006E" w:rsidRDefault="0083006E" w:rsidP="0083006E">
            <w:pPr>
              <w:ind w:firstLineChars="100" w:firstLine="220"/>
              <w:jc w:val="right"/>
              <w:rPr>
                <w:rFonts w:ascii="CorpoS" w:hAnsi="CorpoS" w:cs="Arial"/>
                <w:i/>
                <w:iCs/>
                <w:sz w:val="22"/>
                <w:szCs w:val="22"/>
              </w:rPr>
            </w:pPr>
            <w:r>
              <w:rPr>
                <w:rFonts w:ascii="CorpoS" w:hAnsi="CorpoS" w:cs="Arial"/>
                <w:i/>
                <w:iCs/>
                <w:sz w:val="22"/>
                <w:szCs w:val="22"/>
              </w:rPr>
              <w:t>5,5</w:t>
            </w:r>
            <w:r w:rsidR="00A04723">
              <w:rPr>
                <w:rFonts w:ascii="CorpoS" w:hAnsi="CorpoS" w:cs="Arial"/>
                <w:i/>
                <w:iCs/>
                <w:sz w:val="22"/>
                <w:szCs w:val="22"/>
              </w:rPr>
              <w:t xml:space="preserve"> </w:t>
            </w:r>
            <w:r>
              <w:rPr>
                <w:rFonts w:ascii="CorpoS" w:hAnsi="CorpoS" w:cs="Arial"/>
                <w:i/>
                <w:iCs/>
                <w:sz w:val="22"/>
                <w:szCs w:val="22"/>
              </w:rPr>
              <w:t>%</w:t>
            </w:r>
          </w:p>
        </w:tc>
        <w:tc>
          <w:tcPr>
            <w:tcW w:w="1134" w:type="dxa"/>
            <w:tcBorders>
              <w:left w:val="single" w:sz="4" w:space="0" w:color="auto"/>
              <w:right w:val="single" w:sz="18" w:space="0" w:color="auto"/>
            </w:tcBorders>
            <w:vAlign w:val="center"/>
          </w:tcPr>
          <w:p w:rsidR="0083006E" w:rsidRDefault="0083006E" w:rsidP="0083006E">
            <w:pPr>
              <w:ind w:firstLineChars="100" w:firstLine="220"/>
              <w:jc w:val="right"/>
              <w:rPr>
                <w:rFonts w:ascii="CorpoS" w:hAnsi="CorpoS" w:cs="Arial"/>
                <w:i/>
                <w:iCs/>
                <w:sz w:val="22"/>
                <w:szCs w:val="22"/>
              </w:rPr>
            </w:pPr>
            <w:r>
              <w:rPr>
                <w:rFonts w:ascii="CorpoS" w:hAnsi="CorpoS" w:cs="Arial"/>
                <w:i/>
                <w:iCs/>
                <w:sz w:val="22"/>
                <w:szCs w:val="22"/>
              </w:rPr>
              <w:t>10,2</w:t>
            </w:r>
            <w:r w:rsidR="00A04723">
              <w:rPr>
                <w:rFonts w:ascii="CorpoS" w:hAnsi="CorpoS" w:cs="Arial"/>
                <w:i/>
                <w:iCs/>
                <w:sz w:val="22"/>
                <w:szCs w:val="22"/>
              </w:rPr>
              <w:t xml:space="preserve"> </w:t>
            </w:r>
            <w:r>
              <w:rPr>
                <w:rFonts w:ascii="CorpoS" w:hAnsi="CorpoS" w:cs="Arial"/>
                <w:i/>
                <w:iCs/>
                <w:sz w:val="22"/>
                <w:szCs w:val="22"/>
              </w:rPr>
              <w:t>%</w:t>
            </w:r>
          </w:p>
        </w:tc>
        <w:tc>
          <w:tcPr>
            <w:tcW w:w="1276" w:type="dxa"/>
            <w:tcBorders>
              <w:left w:val="single" w:sz="18" w:space="0" w:color="auto"/>
            </w:tcBorders>
            <w:shd w:val="clear" w:color="auto" w:fill="auto"/>
            <w:vAlign w:val="center"/>
          </w:tcPr>
          <w:p w:rsidR="0083006E" w:rsidRDefault="0083006E" w:rsidP="0083006E">
            <w:pPr>
              <w:ind w:firstLineChars="100" w:firstLine="220"/>
              <w:jc w:val="right"/>
              <w:rPr>
                <w:rFonts w:ascii="CorpoS" w:hAnsi="CorpoS" w:cs="Arial"/>
                <w:i/>
                <w:iCs/>
                <w:sz w:val="22"/>
                <w:szCs w:val="22"/>
              </w:rPr>
            </w:pPr>
            <w:r>
              <w:rPr>
                <w:rFonts w:ascii="CorpoS" w:hAnsi="CorpoS" w:cs="Arial"/>
                <w:i/>
                <w:iCs/>
                <w:sz w:val="22"/>
                <w:szCs w:val="22"/>
              </w:rPr>
              <w:t>10,9</w:t>
            </w:r>
            <w:r w:rsidR="00A04723">
              <w:rPr>
                <w:rFonts w:ascii="CorpoS" w:hAnsi="CorpoS" w:cs="Arial"/>
                <w:i/>
                <w:iCs/>
                <w:sz w:val="22"/>
                <w:szCs w:val="22"/>
              </w:rPr>
              <w:t xml:space="preserve"> </w:t>
            </w:r>
            <w:r>
              <w:rPr>
                <w:rFonts w:ascii="CorpoS" w:hAnsi="CorpoS" w:cs="Arial"/>
                <w:i/>
                <w:iCs/>
                <w:sz w:val="22"/>
                <w:szCs w:val="22"/>
              </w:rPr>
              <w:t>%</w:t>
            </w:r>
          </w:p>
        </w:tc>
        <w:tc>
          <w:tcPr>
            <w:tcW w:w="1276" w:type="dxa"/>
            <w:shd w:val="clear" w:color="auto" w:fill="auto"/>
            <w:vAlign w:val="center"/>
          </w:tcPr>
          <w:p w:rsidR="0083006E" w:rsidRDefault="0083006E" w:rsidP="0083006E">
            <w:pPr>
              <w:ind w:firstLineChars="100" w:firstLine="220"/>
              <w:jc w:val="right"/>
              <w:rPr>
                <w:rFonts w:ascii="CorpoS" w:hAnsi="CorpoS" w:cs="Arial"/>
                <w:i/>
                <w:iCs/>
                <w:sz w:val="22"/>
                <w:szCs w:val="22"/>
              </w:rPr>
            </w:pPr>
            <w:r>
              <w:rPr>
                <w:rFonts w:ascii="CorpoS" w:hAnsi="CorpoS" w:cs="Arial"/>
                <w:i/>
                <w:iCs/>
                <w:sz w:val="22"/>
                <w:szCs w:val="22"/>
              </w:rPr>
              <w:t>9,5</w:t>
            </w:r>
            <w:r w:rsidR="00A04723">
              <w:rPr>
                <w:rFonts w:ascii="CorpoS" w:hAnsi="CorpoS" w:cs="Arial"/>
                <w:i/>
                <w:iCs/>
                <w:sz w:val="22"/>
                <w:szCs w:val="22"/>
              </w:rPr>
              <w:t xml:space="preserve"> </w:t>
            </w:r>
            <w:r>
              <w:rPr>
                <w:rFonts w:ascii="CorpoS" w:hAnsi="CorpoS" w:cs="Arial"/>
                <w:i/>
                <w:iCs/>
                <w:sz w:val="22"/>
                <w:szCs w:val="22"/>
              </w:rPr>
              <w:t>%</w:t>
            </w:r>
          </w:p>
        </w:tc>
        <w:tc>
          <w:tcPr>
            <w:tcW w:w="1418" w:type="dxa"/>
            <w:tcBorders>
              <w:right w:val="single" w:sz="18" w:space="0" w:color="auto"/>
            </w:tcBorders>
            <w:shd w:val="clear" w:color="auto" w:fill="auto"/>
            <w:vAlign w:val="center"/>
          </w:tcPr>
          <w:p w:rsidR="0083006E" w:rsidRDefault="0083006E" w:rsidP="0083006E">
            <w:pPr>
              <w:ind w:firstLineChars="100" w:firstLine="220"/>
              <w:jc w:val="right"/>
              <w:rPr>
                <w:rFonts w:ascii="CorpoS" w:hAnsi="CorpoS" w:cs="Arial"/>
                <w:i/>
                <w:iCs/>
                <w:sz w:val="22"/>
                <w:szCs w:val="22"/>
              </w:rPr>
            </w:pPr>
            <w:r>
              <w:rPr>
                <w:rFonts w:ascii="CorpoS" w:hAnsi="CorpoS" w:cs="Arial"/>
                <w:i/>
                <w:iCs/>
                <w:sz w:val="22"/>
                <w:szCs w:val="22"/>
              </w:rPr>
              <w:t> </w:t>
            </w:r>
          </w:p>
        </w:tc>
      </w:tr>
      <w:tr w:rsidR="0083006E" w:rsidRPr="003C0155" w:rsidDel="0033104F" w:rsidTr="00972943">
        <w:tc>
          <w:tcPr>
            <w:tcW w:w="3969" w:type="dxa"/>
            <w:tcBorders>
              <w:right w:val="single" w:sz="4" w:space="0" w:color="auto"/>
            </w:tcBorders>
            <w:shd w:val="clear" w:color="auto" w:fill="auto"/>
          </w:tcPr>
          <w:p w:rsidR="0083006E" w:rsidRPr="003C0155" w:rsidRDefault="0083006E" w:rsidP="0083006E">
            <w:pPr>
              <w:tabs>
                <w:tab w:val="left" w:pos="176"/>
              </w:tabs>
              <w:rPr>
                <w:rFonts w:ascii="CorpoS" w:hAnsi="CorpoS"/>
                <w:i/>
                <w:sz w:val="22"/>
                <w:szCs w:val="22"/>
              </w:rPr>
            </w:pPr>
            <w:r w:rsidRPr="003C0155">
              <w:rPr>
                <w:rFonts w:ascii="CorpoS" w:hAnsi="CorpoS"/>
                <w:i/>
                <w:sz w:val="22"/>
                <w:szCs w:val="22"/>
              </w:rPr>
              <w:t xml:space="preserve">   </w:t>
            </w:r>
            <w:proofErr w:type="spellStart"/>
            <w:r w:rsidRPr="003C0155">
              <w:rPr>
                <w:rFonts w:ascii="CorpoS" w:hAnsi="CorpoS"/>
                <w:i/>
                <w:sz w:val="22"/>
                <w:szCs w:val="22"/>
              </w:rPr>
              <w:t>im</w:t>
            </w:r>
            <w:proofErr w:type="spellEnd"/>
            <w:r w:rsidRPr="003C0155">
              <w:rPr>
                <w:rFonts w:ascii="CorpoS" w:hAnsi="CorpoS"/>
                <w:i/>
                <w:sz w:val="22"/>
                <w:szCs w:val="22"/>
              </w:rPr>
              <w:t xml:space="preserve"> OEM-</w:t>
            </w:r>
            <w:proofErr w:type="spellStart"/>
            <w:r w:rsidRPr="003C0155">
              <w:rPr>
                <w:rFonts w:ascii="CorpoS" w:hAnsi="CorpoS"/>
                <w:i/>
                <w:sz w:val="22"/>
                <w:szCs w:val="22"/>
              </w:rPr>
              <w:t>Geschäft</w:t>
            </w:r>
            <w:proofErr w:type="spellEnd"/>
          </w:p>
        </w:tc>
        <w:tc>
          <w:tcPr>
            <w:tcW w:w="1134" w:type="dxa"/>
            <w:tcBorders>
              <w:left w:val="single" w:sz="4" w:space="0" w:color="auto"/>
              <w:right w:val="single" w:sz="4" w:space="0" w:color="auto"/>
            </w:tcBorders>
            <w:vAlign w:val="center"/>
          </w:tcPr>
          <w:p w:rsidR="0083006E" w:rsidRDefault="0083006E" w:rsidP="0083006E">
            <w:pPr>
              <w:ind w:firstLineChars="100" w:firstLine="220"/>
              <w:jc w:val="right"/>
              <w:rPr>
                <w:rFonts w:ascii="CorpoS" w:hAnsi="CorpoS" w:cs="Arial"/>
                <w:i/>
                <w:iCs/>
                <w:sz w:val="22"/>
                <w:szCs w:val="22"/>
              </w:rPr>
            </w:pPr>
            <w:r>
              <w:rPr>
                <w:rFonts w:ascii="CorpoS" w:hAnsi="CorpoS" w:cs="Arial"/>
                <w:i/>
                <w:iCs/>
                <w:sz w:val="22"/>
                <w:szCs w:val="22"/>
              </w:rPr>
              <w:t>3,8</w:t>
            </w:r>
            <w:r w:rsidR="00A04723">
              <w:rPr>
                <w:rFonts w:ascii="CorpoS" w:hAnsi="CorpoS" w:cs="Arial"/>
                <w:i/>
                <w:iCs/>
                <w:sz w:val="22"/>
                <w:szCs w:val="22"/>
              </w:rPr>
              <w:t xml:space="preserve"> </w:t>
            </w:r>
            <w:r>
              <w:rPr>
                <w:rFonts w:ascii="CorpoS" w:hAnsi="CorpoS" w:cs="Arial"/>
                <w:i/>
                <w:iCs/>
                <w:sz w:val="22"/>
                <w:szCs w:val="22"/>
              </w:rPr>
              <w:t>%</w:t>
            </w:r>
          </w:p>
        </w:tc>
        <w:tc>
          <w:tcPr>
            <w:tcW w:w="1134" w:type="dxa"/>
            <w:tcBorders>
              <w:left w:val="single" w:sz="4" w:space="0" w:color="auto"/>
              <w:right w:val="single" w:sz="18" w:space="0" w:color="auto"/>
            </w:tcBorders>
            <w:vAlign w:val="center"/>
          </w:tcPr>
          <w:p w:rsidR="0083006E" w:rsidRDefault="0083006E" w:rsidP="0083006E">
            <w:pPr>
              <w:ind w:firstLineChars="100" w:firstLine="220"/>
              <w:jc w:val="right"/>
              <w:rPr>
                <w:rFonts w:ascii="CorpoS" w:hAnsi="CorpoS" w:cs="Arial"/>
                <w:i/>
                <w:iCs/>
                <w:sz w:val="22"/>
                <w:szCs w:val="22"/>
              </w:rPr>
            </w:pPr>
            <w:r>
              <w:rPr>
                <w:rFonts w:ascii="CorpoS" w:hAnsi="CorpoS" w:cs="Arial"/>
                <w:i/>
                <w:iCs/>
                <w:sz w:val="22"/>
                <w:szCs w:val="22"/>
              </w:rPr>
              <w:t>18,0</w:t>
            </w:r>
            <w:r w:rsidR="00A04723">
              <w:rPr>
                <w:rFonts w:ascii="CorpoS" w:hAnsi="CorpoS" w:cs="Arial"/>
                <w:i/>
                <w:iCs/>
                <w:sz w:val="22"/>
                <w:szCs w:val="22"/>
              </w:rPr>
              <w:t xml:space="preserve"> </w:t>
            </w:r>
            <w:r>
              <w:rPr>
                <w:rFonts w:ascii="CorpoS" w:hAnsi="CorpoS" w:cs="Arial"/>
                <w:i/>
                <w:iCs/>
                <w:sz w:val="22"/>
                <w:szCs w:val="22"/>
              </w:rPr>
              <w:t>%</w:t>
            </w:r>
          </w:p>
        </w:tc>
        <w:tc>
          <w:tcPr>
            <w:tcW w:w="1276" w:type="dxa"/>
            <w:tcBorders>
              <w:left w:val="single" w:sz="18" w:space="0" w:color="auto"/>
            </w:tcBorders>
            <w:shd w:val="clear" w:color="auto" w:fill="auto"/>
            <w:vAlign w:val="center"/>
          </w:tcPr>
          <w:p w:rsidR="0083006E" w:rsidRDefault="0083006E" w:rsidP="0083006E">
            <w:pPr>
              <w:ind w:firstLineChars="100" w:firstLine="220"/>
              <w:jc w:val="right"/>
              <w:rPr>
                <w:rFonts w:ascii="CorpoS" w:hAnsi="CorpoS" w:cs="Arial"/>
                <w:i/>
                <w:iCs/>
                <w:sz w:val="22"/>
                <w:szCs w:val="22"/>
              </w:rPr>
            </w:pPr>
            <w:r>
              <w:rPr>
                <w:rFonts w:ascii="CorpoS" w:hAnsi="CorpoS" w:cs="Arial"/>
                <w:i/>
                <w:iCs/>
                <w:sz w:val="22"/>
                <w:szCs w:val="22"/>
              </w:rPr>
              <w:t>15,7</w:t>
            </w:r>
            <w:r w:rsidR="00A04723">
              <w:rPr>
                <w:rFonts w:ascii="CorpoS" w:hAnsi="CorpoS" w:cs="Arial"/>
                <w:i/>
                <w:iCs/>
                <w:sz w:val="22"/>
                <w:szCs w:val="22"/>
              </w:rPr>
              <w:t xml:space="preserve"> </w:t>
            </w:r>
            <w:r>
              <w:rPr>
                <w:rFonts w:ascii="CorpoS" w:hAnsi="CorpoS" w:cs="Arial"/>
                <w:i/>
                <w:iCs/>
                <w:sz w:val="22"/>
                <w:szCs w:val="22"/>
              </w:rPr>
              <w:t>%</w:t>
            </w:r>
          </w:p>
        </w:tc>
        <w:tc>
          <w:tcPr>
            <w:tcW w:w="1276" w:type="dxa"/>
            <w:shd w:val="clear" w:color="auto" w:fill="auto"/>
            <w:vAlign w:val="center"/>
          </w:tcPr>
          <w:p w:rsidR="0083006E" w:rsidRDefault="0083006E" w:rsidP="0083006E">
            <w:pPr>
              <w:ind w:firstLineChars="100" w:firstLine="220"/>
              <w:jc w:val="right"/>
              <w:rPr>
                <w:rFonts w:ascii="CorpoS" w:hAnsi="CorpoS" w:cs="Arial"/>
                <w:i/>
                <w:iCs/>
                <w:sz w:val="22"/>
                <w:szCs w:val="22"/>
              </w:rPr>
            </w:pPr>
            <w:r>
              <w:rPr>
                <w:rFonts w:ascii="CorpoS" w:hAnsi="CorpoS" w:cs="Arial"/>
                <w:i/>
                <w:iCs/>
                <w:sz w:val="22"/>
                <w:szCs w:val="22"/>
              </w:rPr>
              <w:t>16,0</w:t>
            </w:r>
            <w:r w:rsidR="00A04723">
              <w:rPr>
                <w:rFonts w:ascii="CorpoS" w:hAnsi="CorpoS" w:cs="Arial"/>
                <w:i/>
                <w:iCs/>
                <w:sz w:val="22"/>
                <w:szCs w:val="22"/>
              </w:rPr>
              <w:t xml:space="preserve"> </w:t>
            </w:r>
            <w:r>
              <w:rPr>
                <w:rFonts w:ascii="CorpoS" w:hAnsi="CorpoS" w:cs="Arial"/>
                <w:i/>
                <w:iCs/>
                <w:sz w:val="22"/>
                <w:szCs w:val="22"/>
              </w:rPr>
              <w:t>%</w:t>
            </w:r>
          </w:p>
        </w:tc>
        <w:tc>
          <w:tcPr>
            <w:tcW w:w="1418" w:type="dxa"/>
            <w:tcBorders>
              <w:right w:val="single" w:sz="18" w:space="0" w:color="auto"/>
            </w:tcBorders>
            <w:shd w:val="clear" w:color="auto" w:fill="auto"/>
            <w:vAlign w:val="center"/>
          </w:tcPr>
          <w:p w:rsidR="0083006E" w:rsidRDefault="0083006E" w:rsidP="0083006E">
            <w:pPr>
              <w:ind w:firstLineChars="100" w:firstLine="220"/>
              <w:jc w:val="right"/>
              <w:rPr>
                <w:rFonts w:ascii="CorpoS" w:hAnsi="CorpoS" w:cs="Arial"/>
                <w:i/>
                <w:iCs/>
                <w:sz w:val="22"/>
                <w:szCs w:val="22"/>
              </w:rPr>
            </w:pPr>
            <w:r>
              <w:rPr>
                <w:rFonts w:ascii="CorpoS" w:hAnsi="CorpoS" w:cs="Arial"/>
                <w:i/>
                <w:iCs/>
                <w:sz w:val="22"/>
                <w:szCs w:val="22"/>
              </w:rPr>
              <w:t> </w:t>
            </w:r>
          </w:p>
        </w:tc>
      </w:tr>
      <w:tr w:rsidR="0083006E" w:rsidRPr="003C0155" w:rsidDel="0033104F" w:rsidTr="00972943">
        <w:tc>
          <w:tcPr>
            <w:tcW w:w="3969" w:type="dxa"/>
            <w:tcBorders>
              <w:right w:val="single" w:sz="4" w:space="0" w:color="auto"/>
            </w:tcBorders>
            <w:shd w:val="clear" w:color="auto" w:fill="auto"/>
          </w:tcPr>
          <w:p w:rsidR="0083006E" w:rsidRPr="003C0155" w:rsidRDefault="0083006E" w:rsidP="0083006E">
            <w:pPr>
              <w:rPr>
                <w:rFonts w:ascii="CorpoS" w:hAnsi="CorpoS"/>
                <w:i/>
                <w:sz w:val="22"/>
                <w:szCs w:val="22"/>
              </w:rPr>
            </w:pPr>
            <w:r w:rsidRPr="003C0155">
              <w:rPr>
                <w:rFonts w:ascii="CorpoS" w:hAnsi="CorpoS"/>
                <w:i/>
                <w:sz w:val="22"/>
                <w:szCs w:val="22"/>
              </w:rPr>
              <w:t xml:space="preserve">   in der </w:t>
            </w:r>
            <w:proofErr w:type="spellStart"/>
            <w:r w:rsidRPr="003C0155">
              <w:rPr>
                <w:rFonts w:ascii="CorpoS" w:hAnsi="CorpoS"/>
                <w:i/>
                <w:sz w:val="22"/>
                <w:szCs w:val="22"/>
              </w:rPr>
              <w:t>zivilen</w:t>
            </w:r>
            <w:proofErr w:type="spellEnd"/>
            <w:r w:rsidRPr="003C0155">
              <w:rPr>
                <w:rFonts w:ascii="CorpoS" w:hAnsi="CorpoS"/>
                <w:i/>
                <w:sz w:val="22"/>
                <w:szCs w:val="22"/>
              </w:rPr>
              <w:t xml:space="preserve"> </w:t>
            </w:r>
            <w:proofErr w:type="spellStart"/>
            <w:r w:rsidRPr="003C0155">
              <w:rPr>
                <w:rFonts w:ascii="CorpoS" w:hAnsi="CorpoS"/>
                <w:i/>
                <w:sz w:val="22"/>
                <w:szCs w:val="22"/>
              </w:rPr>
              <w:t>Instandhaltung</w:t>
            </w:r>
            <w:proofErr w:type="spellEnd"/>
          </w:p>
        </w:tc>
        <w:tc>
          <w:tcPr>
            <w:tcW w:w="1134" w:type="dxa"/>
            <w:tcBorders>
              <w:left w:val="single" w:sz="4" w:space="0" w:color="auto"/>
              <w:right w:val="single" w:sz="4" w:space="0" w:color="auto"/>
            </w:tcBorders>
            <w:vAlign w:val="center"/>
          </w:tcPr>
          <w:p w:rsidR="0083006E" w:rsidRDefault="0083006E" w:rsidP="0083006E">
            <w:pPr>
              <w:ind w:firstLineChars="100" w:firstLine="220"/>
              <w:jc w:val="right"/>
              <w:rPr>
                <w:rFonts w:ascii="CorpoS" w:hAnsi="CorpoS" w:cs="Arial"/>
                <w:i/>
                <w:iCs/>
                <w:sz w:val="22"/>
                <w:szCs w:val="22"/>
              </w:rPr>
            </w:pPr>
            <w:r>
              <w:rPr>
                <w:rFonts w:ascii="CorpoS" w:hAnsi="CorpoS" w:cs="Arial"/>
                <w:i/>
                <w:iCs/>
                <w:sz w:val="22"/>
                <w:szCs w:val="22"/>
              </w:rPr>
              <w:t>6,4</w:t>
            </w:r>
            <w:r w:rsidR="00A04723">
              <w:rPr>
                <w:rFonts w:ascii="CorpoS" w:hAnsi="CorpoS" w:cs="Arial"/>
                <w:i/>
                <w:iCs/>
                <w:sz w:val="22"/>
                <w:szCs w:val="22"/>
              </w:rPr>
              <w:t xml:space="preserve"> </w:t>
            </w:r>
            <w:r>
              <w:rPr>
                <w:rFonts w:ascii="CorpoS" w:hAnsi="CorpoS" w:cs="Arial"/>
                <w:i/>
                <w:iCs/>
                <w:sz w:val="22"/>
                <w:szCs w:val="22"/>
              </w:rPr>
              <w:t>%</w:t>
            </w:r>
          </w:p>
        </w:tc>
        <w:tc>
          <w:tcPr>
            <w:tcW w:w="1134" w:type="dxa"/>
            <w:tcBorders>
              <w:left w:val="single" w:sz="4" w:space="0" w:color="auto"/>
              <w:right w:val="single" w:sz="18" w:space="0" w:color="auto"/>
            </w:tcBorders>
            <w:vAlign w:val="center"/>
          </w:tcPr>
          <w:p w:rsidR="0083006E" w:rsidRDefault="0083006E" w:rsidP="0083006E">
            <w:pPr>
              <w:ind w:firstLineChars="100" w:firstLine="220"/>
              <w:jc w:val="right"/>
              <w:rPr>
                <w:rFonts w:ascii="CorpoS" w:hAnsi="CorpoS" w:cs="Arial"/>
                <w:i/>
                <w:iCs/>
                <w:sz w:val="22"/>
                <w:szCs w:val="22"/>
              </w:rPr>
            </w:pPr>
            <w:r>
              <w:rPr>
                <w:rFonts w:ascii="CorpoS" w:hAnsi="CorpoS" w:cs="Arial"/>
                <w:i/>
                <w:iCs/>
                <w:sz w:val="22"/>
                <w:szCs w:val="22"/>
              </w:rPr>
              <w:t>5,7</w:t>
            </w:r>
            <w:r w:rsidR="00A04723">
              <w:rPr>
                <w:rFonts w:ascii="CorpoS" w:hAnsi="CorpoS" w:cs="Arial"/>
                <w:i/>
                <w:iCs/>
                <w:sz w:val="22"/>
                <w:szCs w:val="22"/>
              </w:rPr>
              <w:t xml:space="preserve"> </w:t>
            </w:r>
            <w:r>
              <w:rPr>
                <w:rFonts w:ascii="CorpoS" w:hAnsi="CorpoS" w:cs="Arial"/>
                <w:i/>
                <w:iCs/>
                <w:sz w:val="22"/>
                <w:szCs w:val="22"/>
              </w:rPr>
              <w:t>%</w:t>
            </w:r>
          </w:p>
        </w:tc>
        <w:tc>
          <w:tcPr>
            <w:tcW w:w="1276" w:type="dxa"/>
            <w:tcBorders>
              <w:left w:val="single" w:sz="18" w:space="0" w:color="auto"/>
            </w:tcBorders>
            <w:shd w:val="clear" w:color="auto" w:fill="auto"/>
            <w:vAlign w:val="center"/>
          </w:tcPr>
          <w:p w:rsidR="0083006E" w:rsidRDefault="0083006E" w:rsidP="0083006E">
            <w:pPr>
              <w:ind w:firstLineChars="100" w:firstLine="220"/>
              <w:jc w:val="right"/>
              <w:rPr>
                <w:rFonts w:ascii="CorpoS" w:hAnsi="CorpoS" w:cs="Arial"/>
                <w:i/>
                <w:iCs/>
                <w:sz w:val="22"/>
                <w:szCs w:val="22"/>
              </w:rPr>
            </w:pPr>
            <w:r>
              <w:rPr>
                <w:rFonts w:ascii="CorpoS" w:hAnsi="CorpoS" w:cs="Arial"/>
                <w:i/>
                <w:iCs/>
                <w:sz w:val="22"/>
                <w:szCs w:val="22"/>
              </w:rPr>
              <w:t>7,6</w:t>
            </w:r>
            <w:r w:rsidR="00A04723">
              <w:rPr>
                <w:rFonts w:ascii="CorpoS" w:hAnsi="CorpoS" w:cs="Arial"/>
                <w:i/>
                <w:iCs/>
                <w:sz w:val="22"/>
                <w:szCs w:val="22"/>
              </w:rPr>
              <w:t xml:space="preserve"> </w:t>
            </w:r>
            <w:r>
              <w:rPr>
                <w:rFonts w:ascii="CorpoS" w:hAnsi="CorpoS" w:cs="Arial"/>
                <w:i/>
                <w:iCs/>
                <w:sz w:val="22"/>
                <w:szCs w:val="22"/>
              </w:rPr>
              <w:t>%</w:t>
            </w:r>
          </w:p>
        </w:tc>
        <w:tc>
          <w:tcPr>
            <w:tcW w:w="1276" w:type="dxa"/>
            <w:shd w:val="clear" w:color="auto" w:fill="auto"/>
            <w:vAlign w:val="center"/>
          </w:tcPr>
          <w:p w:rsidR="0083006E" w:rsidRDefault="0083006E" w:rsidP="0083006E">
            <w:pPr>
              <w:ind w:firstLineChars="100" w:firstLine="220"/>
              <w:jc w:val="right"/>
              <w:rPr>
                <w:rFonts w:ascii="CorpoS" w:hAnsi="CorpoS" w:cs="Arial"/>
                <w:i/>
                <w:iCs/>
                <w:sz w:val="22"/>
                <w:szCs w:val="22"/>
              </w:rPr>
            </w:pPr>
            <w:r>
              <w:rPr>
                <w:rFonts w:ascii="CorpoS" w:hAnsi="CorpoS" w:cs="Arial"/>
                <w:i/>
                <w:iCs/>
                <w:sz w:val="22"/>
                <w:szCs w:val="22"/>
              </w:rPr>
              <w:t>5,7</w:t>
            </w:r>
            <w:r w:rsidR="00A04723">
              <w:rPr>
                <w:rFonts w:ascii="CorpoS" w:hAnsi="CorpoS" w:cs="Arial"/>
                <w:i/>
                <w:iCs/>
                <w:sz w:val="22"/>
                <w:szCs w:val="22"/>
              </w:rPr>
              <w:t xml:space="preserve"> </w:t>
            </w:r>
            <w:r>
              <w:rPr>
                <w:rFonts w:ascii="CorpoS" w:hAnsi="CorpoS" w:cs="Arial"/>
                <w:i/>
                <w:iCs/>
                <w:sz w:val="22"/>
                <w:szCs w:val="22"/>
              </w:rPr>
              <w:t>%</w:t>
            </w:r>
          </w:p>
        </w:tc>
        <w:tc>
          <w:tcPr>
            <w:tcW w:w="1418" w:type="dxa"/>
            <w:tcBorders>
              <w:right w:val="single" w:sz="18" w:space="0" w:color="auto"/>
            </w:tcBorders>
            <w:shd w:val="clear" w:color="auto" w:fill="auto"/>
            <w:vAlign w:val="center"/>
          </w:tcPr>
          <w:p w:rsidR="0083006E" w:rsidRDefault="0083006E" w:rsidP="0083006E">
            <w:pPr>
              <w:ind w:firstLineChars="100" w:firstLine="220"/>
              <w:jc w:val="right"/>
              <w:rPr>
                <w:rFonts w:ascii="CorpoS" w:hAnsi="CorpoS" w:cs="Arial"/>
                <w:i/>
                <w:iCs/>
                <w:sz w:val="22"/>
                <w:szCs w:val="22"/>
              </w:rPr>
            </w:pPr>
            <w:r>
              <w:rPr>
                <w:rFonts w:ascii="CorpoS" w:hAnsi="CorpoS" w:cs="Arial"/>
                <w:i/>
                <w:iCs/>
                <w:sz w:val="22"/>
                <w:szCs w:val="22"/>
              </w:rPr>
              <w:t> </w:t>
            </w: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rPr>
                <w:rFonts w:ascii="CorpoS" w:hAnsi="CorpoS"/>
                <w:sz w:val="22"/>
                <w:szCs w:val="22"/>
              </w:rPr>
            </w:pPr>
            <w:r w:rsidRPr="003C0155">
              <w:rPr>
                <w:rFonts w:ascii="CorpoS" w:hAnsi="CorpoS"/>
                <w:sz w:val="22"/>
                <w:szCs w:val="22"/>
              </w:rPr>
              <w:t>Net Income (</w:t>
            </w:r>
            <w:proofErr w:type="spellStart"/>
            <w:r w:rsidRPr="003C0155">
              <w:rPr>
                <w:rFonts w:ascii="CorpoS" w:hAnsi="CorpoS"/>
                <w:sz w:val="22"/>
                <w:szCs w:val="22"/>
              </w:rPr>
              <w:t>bereinigt</w:t>
            </w:r>
            <w:proofErr w:type="spellEnd"/>
            <w:r w:rsidRPr="003C0155">
              <w:rPr>
                <w:rFonts w:ascii="CorpoS" w:hAnsi="CorpoS"/>
                <w:sz w:val="22"/>
                <w:szCs w:val="22"/>
              </w:rPr>
              <w:t>)</w:t>
            </w:r>
          </w:p>
        </w:tc>
        <w:tc>
          <w:tcPr>
            <w:tcW w:w="1134" w:type="dxa"/>
            <w:tcBorders>
              <w:left w:val="single" w:sz="4" w:space="0" w:color="auto"/>
              <w:right w:val="single" w:sz="4"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33</w:t>
            </w:r>
          </w:p>
        </w:tc>
        <w:tc>
          <w:tcPr>
            <w:tcW w:w="1134" w:type="dxa"/>
            <w:tcBorders>
              <w:left w:val="single" w:sz="4" w:space="0" w:color="auto"/>
              <w:right w:val="single" w:sz="18"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77</w:t>
            </w:r>
          </w:p>
        </w:tc>
        <w:tc>
          <w:tcPr>
            <w:tcW w:w="1276" w:type="dxa"/>
            <w:tcBorders>
              <w:lef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161</w:t>
            </w:r>
          </w:p>
        </w:tc>
        <w:tc>
          <w:tcPr>
            <w:tcW w:w="1276" w:type="dxa"/>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135</w:t>
            </w:r>
          </w:p>
        </w:tc>
        <w:tc>
          <w:tcPr>
            <w:tcW w:w="1418" w:type="dxa"/>
            <w:tcBorders>
              <w:righ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- 16</w:t>
            </w:r>
            <w:r w:rsidR="00A04723">
              <w:rPr>
                <w:rFonts w:ascii="CorpoS" w:hAnsi="CorpoS" w:cs="Arial"/>
                <w:sz w:val="22"/>
                <w:szCs w:val="22"/>
              </w:rPr>
              <w:t xml:space="preserve"> </w:t>
            </w:r>
            <w:r>
              <w:rPr>
                <w:rFonts w:ascii="CorpoS" w:hAnsi="CorpoS" w:cs="Arial"/>
                <w:sz w:val="22"/>
                <w:szCs w:val="22"/>
              </w:rPr>
              <w:t>%</w:t>
            </w: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rPr>
                <w:rFonts w:ascii="CorpoS" w:hAnsi="CorpoS"/>
                <w:sz w:val="22"/>
                <w:szCs w:val="22"/>
              </w:rPr>
            </w:pPr>
            <w:r w:rsidRPr="003C0155">
              <w:rPr>
                <w:rFonts w:ascii="CorpoS" w:hAnsi="CorpoS"/>
                <w:sz w:val="22"/>
                <w:szCs w:val="22"/>
              </w:rPr>
              <w:t>Net Income (reported)</w:t>
            </w:r>
          </w:p>
        </w:tc>
        <w:tc>
          <w:tcPr>
            <w:tcW w:w="1134" w:type="dxa"/>
            <w:tcBorders>
              <w:left w:val="single" w:sz="4" w:space="0" w:color="auto"/>
              <w:right w:val="single" w:sz="4"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13</w:t>
            </w:r>
          </w:p>
        </w:tc>
        <w:tc>
          <w:tcPr>
            <w:tcW w:w="1134" w:type="dxa"/>
            <w:tcBorders>
              <w:left w:val="single" w:sz="4" w:space="0" w:color="auto"/>
              <w:right w:val="single" w:sz="18"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54</w:t>
            </w:r>
          </w:p>
        </w:tc>
        <w:tc>
          <w:tcPr>
            <w:tcW w:w="1276" w:type="dxa"/>
            <w:tcBorders>
              <w:lef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125</w:t>
            </w:r>
          </w:p>
        </w:tc>
        <w:tc>
          <w:tcPr>
            <w:tcW w:w="1276" w:type="dxa"/>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103</w:t>
            </w:r>
          </w:p>
        </w:tc>
        <w:tc>
          <w:tcPr>
            <w:tcW w:w="1418" w:type="dxa"/>
            <w:tcBorders>
              <w:righ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- 18</w:t>
            </w:r>
            <w:r w:rsidR="00A04723">
              <w:rPr>
                <w:rFonts w:ascii="CorpoS" w:hAnsi="CorpoS" w:cs="Arial"/>
                <w:sz w:val="22"/>
                <w:szCs w:val="22"/>
              </w:rPr>
              <w:t xml:space="preserve"> </w:t>
            </w:r>
            <w:r>
              <w:rPr>
                <w:rFonts w:ascii="CorpoS" w:hAnsi="CorpoS" w:cs="Arial"/>
                <w:sz w:val="22"/>
                <w:szCs w:val="22"/>
              </w:rPr>
              <w:t>%</w:t>
            </w: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rPr>
                <w:rFonts w:ascii="CorpoS" w:hAnsi="CorpoS"/>
                <w:sz w:val="22"/>
                <w:szCs w:val="22"/>
                <w:lang w:val="de-DE"/>
              </w:rPr>
            </w:pPr>
            <w:r w:rsidRPr="003C0155">
              <w:rPr>
                <w:rFonts w:ascii="CorpoS" w:hAnsi="CorpoS"/>
                <w:sz w:val="22"/>
                <w:szCs w:val="22"/>
                <w:lang w:val="de-DE"/>
              </w:rPr>
              <w:t>Ergebnis je Aktie (</w:t>
            </w:r>
            <w:proofErr w:type="spellStart"/>
            <w:r w:rsidRPr="003C0155">
              <w:rPr>
                <w:rFonts w:ascii="CorpoS" w:hAnsi="CorpoS"/>
                <w:sz w:val="22"/>
                <w:szCs w:val="22"/>
                <w:lang w:val="de-DE"/>
              </w:rPr>
              <w:t>unverwässert</w:t>
            </w:r>
            <w:proofErr w:type="spellEnd"/>
            <w:r w:rsidRPr="003C0155">
              <w:rPr>
                <w:rFonts w:ascii="CorpoS" w:hAnsi="CorpoS"/>
                <w:sz w:val="22"/>
                <w:szCs w:val="22"/>
                <w:lang w:val="de-DE"/>
              </w:rPr>
              <w:t xml:space="preserve">, </w:t>
            </w:r>
            <w:proofErr w:type="spellStart"/>
            <w:r w:rsidRPr="003C0155">
              <w:rPr>
                <w:rFonts w:ascii="CorpoS" w:hAnsi="CorpoS"/>
                <w:sz w:val="22"/>
                <w:szCs w:val="22"/>
                <w:lang w:val="de-DE"/>
              </w:rPr>
              <w:t>reported</w:t>
            </w:r>
            <w:proofErr w:type="spellEnd"/>
            <w:r w:rsidRPr="003C0155">
              <w:rPr>
                <w:rFonts w:ascii="CorpoS" w:hAnsi="CorpoS"/>
                <w:sz w:val="22"/>
                <w:szCs w:val="22"/>
                <w:lang w:val="de-DE"/>
              </w:rPr>
              <w:t>)</w:t>
            </w:r>
          </w:p>
        </w:tc>
        <w:tc>
          <w:tcPr>
            <w:tcW w:w="1134" w:type="dxa"/>
            <w:tcBorders>
              <w:left w:val="single" w:sz="4" w:space="0" w:color="auto"/>
              <w:right w:val="single" w:sz="4" w:space="0" w:color="auto"/>
            </w:tcBorders>
            <w:vAlign w:val="center"/>
          </w:tcPr>
          <w:p w:rsidR="0083006E" w:rsidRDefault="0083006E" w:rsidP="0083006E">
            <w:pPr>
              <w:ind w:firstLineChars="100" w:firstLine="220"/>
              <w:jc w:val="right"/>
              <w:rPr>
                <w:rFonts w:ascii="CorpoS" w:hAnsi="CorpoS" w:cs="Arial"/>
                <w:color w:val="000000"/>
                <w:sz w:val="22"/>
                <w:szCs w:val="22"/>
              </w:rPr>
            </w:pPr>
            <w:r>
              <w:rPr>
                <w:rFonts w:ascii="CorpoS" w:hAnsi="CorpoS" w:cs="Arial"/>
                <w:color w:val="000000"/>
                <w:sz w:val="22"/>
                <w:szCs w:val="22"/>
              </w:rPr>
              <w:t>0,20</w:t>
            </w:r>
          </w:p>
        </w:tc>
        <w:tc>
          <w:tcPr>
            <w:tcW w:w="1134" w:type="dxa"/>
            <w:tcBorders>
              <w:left w:val="single" w:sz="4" w:space="0" w:color="auto"/>
              <w:right w:val="single" w:sz="18" w:space="0" w:color="auto"/>
            </w:tcBorders>
            <w:vAlign w:val="center"/>
          </w:tcPr>
          <w:p w:rsidR="0083006E" w:rsidRDefault="0083006E" w:rsidP="0083006E">
            <w:pPr>
              <w:ind w:firstLineChars="100" w:firstLine="220"/>
              <w:jc w:val="right"/>
              <w:rPr>
                <w:rFonts w:ascii="CorpoS" w:hAnsi="CorpoS" w:cs="Arial"/>
                <w:color w:val="000000"/>
                <w:sz w:val="22"/>
                <w:szCs w:val="22"/>
              </w:rPr>
            </w:pPr>
            <w:r>
              <w:rPr>
                <w:rFonts w:ascii="CorpoS" w:hAnsi="CorpoS" w:cs="Arial"/>
                <w:color w:val="000000"/>
                <w:sz w:val="22"/>
                <w:szCs w:val="22"/>
              </w:rPr>
              <w:t>0,98</w:t>
            </w:r>
          </w:p>
        </w:tc>
        <w:tc>
          <w:tcPr>
            <w:tcW w:w="1276" w:type="dxa"/>
            <w:tcBorders>
              <w:left w:val="single" w:sz="18" w:space="0" w:color="auto"/>
            </w:tcBorders>
            <w:shd w:val="clear" w:color="auto" w:fill="auto"/>
            <w:vAlign w:val="center"/>
          </w:tcPr>
          <w:p w:rsidR="0083006E" w:rsidRDefault="0083006E" w:rsidP="0083006E">
            <w:pPr>
              <w:ind w:firstLineChars="100" w:firstLine="220"/>
              <w:jc w:val="right"/>
              <w:rPr>
                <w:rFonts w:ascii="CorpoS" w:hAnsi="CorpoS" w:cs="Arial"/>
                <w:color w:val="000000"/>
                <w:sz w:val="22"/>
                <w:szCs w:val="22"/>
              </w:rPr>
            </w:pPr>
            <w:r>
              <w:rPr>
                <w:rFonts w:ascii="CorpoS" w:hAnsi="CorpoS" w:cs="Arial"/>
                <w:color w:val="000000"/>
                <w:sz w:val="22"/>
                <w:szCs w:val="22"/>
              </w:rPr>
              <w:t>2,30</w:t>
            </w:r>
          </w:p>
        </w:tc>
        <w:tc>
          <w:tcPr>
            <w:tcW w:w="1276" w:type="dxa"/>
            <w:shd w:val="clear" w:color="auto" w:fill="auto"/>
            <w:vAlign w:val="center"/>
          </w:tcPr>
          <w:p w:rsidR="0083006E" w:rsidRDefault="0083006E" w:rsidP="0083006E">
            <w:pPr>
              <w:ind w:firstLineChars="100" w:firstLine="220"/>
              <w:jc w:val="right"/>
              <w:rPr>
                <w:rFonts w:ascii="CorpoS" w:hAnsi="CorpoS" w:cs="Arial"/>
                <w:color w:val="000000"/>
                <w:sz w:val="22"/>
                <w:szCs w:val="22"/>
              </w:rPr>
            </w:pPr>
            <w:r>
              <w:rPr>
                <w:rFonts w:ascii="CorpoS" w:hAnsi="CorpoS" w:cs="Arial"/>
                <w:color w:val="000000"/>
                <w:sz w:val="22"/>
                <w:szCs w:val="22"/>
              </w:rPr>
              <w:t>1,89</w:t>
            </w:r>
          </w:p>
        </w:tc>
        <w:tc>
          <w:tcPr>
            <w:tcW w:w="1418" w:type="dxa"/>
            <w:tcBorders>
              <w:right w:val="single" w:sz="18" w:space="0" w:color="auto"/>
            </w:tcBorders>
            <w:shd w:val="clear" w:color="auto" w:fill="auto"/>
            <w:vAlign w:val="center"/>
          </w:tcPr>
          <w:p w:rsidR="0083006E" w:rsidRDefault="0083006E" w:rsidP="0083006E">
            <w:pPr>
              <w:ind w:firstLineChars="100" w:firstLine="220"/>
              <w:jc w:val="right"/>
              <w:rPr>
                <w:rFonts w:ascii="CorpoS" w:hAnsi="CorpoS" w:cs="Arial"/>
                <w:color w:val="000000"/>
                <w:sz w:val="22"/>
                <w:szCs w:val="22"/>
              </w:rPr>
            </w:pPr>
            <w:r>
              <w:rPr>
                <w:rFonts w:ascii="CorpoS" w:hAnsi="CorpoS" w:cs="Arial"/>
                <w:color w:val="000000"/>
                <w:sz w:val="22"/>
                <w:szCs w:val="22"/>
              </w:rPr>
              <w:t>- 18</w:t>
            </w:r>
            <w:r w:rsidR="00A04723">
              <w:rPr>
                <w:rFonts w:ascii="CorpoS" w:hAnsi="CorpoS" w:cs="Arial"/>
                <w:color w:val="000000"/>
                <w:sz w:val="22"/>
                <w:szCs w:val="22"/>
              </w:rPr>
              <w:t xml:space="preserve"> </w:t>
            </w:r>
            <w:r>
              <w:rPr>
                <w:rFonts w:ascii="CorpoS" w:hAnsi="CorpoS" w:cs="Arial"/>
                <w:color w:val="000000"/>
                <w:sz w:val="22"/>
                <w:szCs w:val="22"/>
              </w:rPr>
              <w:t>%</w:t>
            </w: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rPr>
                <w:rFonts w:ascii="CorpoS" w:hAnsi="CorpoS"/>
                <w:sz w:val="22"/>
                <w:szCs w:val="22"/>
              </w:rPr>
            </w:pPr>
            <w:r w:rsidRPr="003C0155">
              <w:rPr>
                <w:rFonts w:ascii="CorpoS" w:hAnsi="CorpoS"/>
                <w:sz w:val="22"/>
                <w:szCs w:val="22"/>
              </w:rPr>
              <w:t xml:space="preserve">Free </w:t>
            </w:r>
            <w:proofErr w:type="spellStart"/>
            <w:r w:rsidRPr="003C0155">
              <w:rPr>
                <w:rFonts w:ascii="CorpoS" w:hAnsi="CorpoS"/>
                <w:sz w:val="22"/>
                <w:szCs w:val="22"/>
              </w:rPr>
              <w:t>Cashflow</w:t>
            </w:r>
            <w:proofErr w:type="spellEnd"/>
          </w:p>
        </w:tc>
        <w:tc>
          <w:tcPr>
            <w:tcW w:w="1134" w:type="dxa"/>
            <w:tcBorders>
              <w:left w:val="single" w:sz="4" w:space="0" w:color="auto"/>
              <w:right w:val="single" w:sz="4"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56</w:t>
            </w:r>
          </w:p>
        </w:tc>
        <w:tc>
          <w:tcPr>
            <w:tcW w:w="1134" w:type="dxa"/>
            <w:tcBorders>
              <w:left w:val="single" w:sz="4" w:space="0" w:color="auto"/>
              <w:right w:val="single" w:sz="18"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81</w:t>
            </w:r>
          </w:p>
        </w:tc>
        <w:tc>
          <w:tcPr>
            <w:tcW w:w="1276" w:type="dxa"/>
            <w:tcBorders>
              <w:lef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125</w:t>
            </w:r>
          </w:p>
        </w:tc>
        <w:tc>
          <w:tcPr>
            <w:tcW w:w="1276" w:type="dxa"/>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187</w:t>
            </w:r>
          </w:p>
        </w:tc>
        <w:tc>
          <w:tcPr>
            <w:tcW w:w="1418" w:type="dxa"/>
            <w:tcBorders>
              <w:righ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+ 49</w:t>
            </w:r>
            <w:r w:rsidR="00A04723">
              <w:rPr>
                <w:rFonts w:ascii="CorpoS" w:hAnsi="CorpoS" w:cs="Arial"/>
                <w:sz w:val="22"/>
                <w:szCs w:val="22"/>
              </w:rPr>
              <w:t xml:space="preserve"> </w:t>
            </w:r>
            <w:r>
              <w:rPr>
                <w:rFonts w:ascii="CorpoS" w:hAnsi="CorpoS" w:cs="Arial"/>
                <w:sz w:val="22"/>
                <w:szCs w:val="22"/>
              </w:rPr>
              <w:t>%</w:t>
            </w: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rPr>
                <w:rFonts w:ascii="CorpoS" w:hAnsi="CorpoS"/>
                <w:sz w:val="22"/>
                <w:szCs w:val="22"/>
                <w:lang w:val="de-DE"/>
              </w:rPr>
            </w:pPr>
            <w:r w:rsidRPr="003C0155">
              <w:rPr>
                <w:rFonts w:ascii="CorpoS" w:hAnsi="CorpoS"/>
                <w:sz w:val="22"/>
                <w:szCs w:val="22"/>
                <w:lang w:val="de-DE"/>
              </w:rPr>
              <w:t>Forschungs- und Entwicklungskosten</w:t>
            </w:r>
          </w:p>
        </w:tc>
        <w:tc>
          <w:tcPr>
            <w:tcW w:w="1134" w:type="dxa"/>
            <w:tcBorders>
              <w:left w:val="single" w:sz="4" w:space="0" w:color="auto"/>
              <w:right w:val="single" w:sz="4"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39</w:t>
            </w:r>
          </w:p>
        </w:tc>
        <w:tc>
          <w:tcPr>
            <w:tcW w:w="1134" w:type="dxa"/>
            <w:tcBorders>
              <w:left w:val="single" w:sz="4" w:space="0" w:color="auto"/>
              <w:right w:val="single" w:sz="18"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55</w:t>
            </w:r>
          </w:p>
        </w:tc>
        <w:tc>
          <w:tcPr>
            <w:tcW w:w="1276" w:type="dxa"/>
            <w:tcBorders>
              <w:lef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98</w:t>
            </w:r>
          </w:p>
        </w:tc>
        <w:tc>
          <w:tcPr>
            <w:tcW w:w="1276" w:type="dxa"/>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102</w:t>
            </w:r>
          </w:p>
        </w:tc>
        <w:tc>
          <w:tcPr>
            <w:tcW w:w="1418" w:type="dxa"/>
            <w:tcBorders>
              <w:righ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+ 4</w:t>
            </w:r>
            <w:r w:rsidR="00A04723">
              <w:rPr>
                <w:rFonts w:ascii="CorpoS" w:hAnsi="CorpoS" w:cs="Arial"/>
                <w:sz w:val="22"/>
                <w:szCs w:val="22"/>
              </w:rPr>
              <w:t xml:space="preserve"> </w:t>
            </w:r>
            <w:r>
              <w:rPr>
                <w:rFonts w:ascii="CorpoS" w:hAnsi="CorpoS" w:cs="Arial"/>
                <w:sz w:val="22"/>
                <w:szCs w:val="22"/>
              </w:rPr>
              <w:t>%</w:t>
            </w: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rPr>
                <w:rFonts w:ascii="CorpoS" w:hAnsi="CorpoS"/>
                <w:sz w:val="22"/>
                <w:szCs w:val="22"/>
                <w:lang w:val="de-DE"/>
              </w:rPr>
            </w:pPr>
            <w:r w:rsidRPr="003C0155">
              <w:rPr>
                <w:rFonts w:ascii="CorpoS" w:hAnsi="CorpoS"/>
                <w:sz w:val="22"/>
                <w:szCs w:val="22"/>
                <w:lang w:val="de-DE"/>
              </w:rPr>
              <w:t xml:space="preserve">   davon eigenfinanzierte F&amp;E</w:t>
            </w:r>
          </w:p>
        </w:tc>
        <w:tc>
          <w:tcPr>
            <w:tcW w:w="1134" w:type="dxa"/>
            <w:tcBorders>
              <w:left w:val="single" w:sz="4" w:space="0" w:color="auto"/>
              <w:right w:val="single" w:sz="4"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34</w:t>
            </w:r>
          </w:p>
        </w:tc>
        <w:tc>
          <w:tcPr>
            <w:tcW w:w="1134" w:type="dxa"/>
            <w:tcBorders>
              <w:left w:val="single" w:sz="4" w:space="0" w:color="auto"/>
              <w:right w:val="single" w:sz="18"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39</w:t>
            </w:r>
          </w:p>
        </w:tc>
        <w:tc>
          <w:tcPr>
            <w:tcW w:w="1276" w:type="dxa"/>
            <w:tcBorders>
              <w:lef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84</w:t>
            </w:r>
          </w:p>
        </w:tc>
        <w:tc>
          <w:tcPr>
            <w:tcW w:w="1276" w:type="dxa"/>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75</w:t>
            </w:r>
          </w:p>
        </w:tc>
        <w:tc>
          <w:tcPr>
            <w:tcW w:w="1418" w:type="dxa"/>
            <w:tcBorders>
              <w:righ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- 10</w:t>
            </w:r>
            <w:r w:rsidR="00A04723">
              <w:rPr>
                <w:rFonts w:ascii="CorpoS" w:hAnsi="CorpoS" w:cs="Arial"/>
                <w:sz w:val="22"/>
                <w:szCs w:val="22"/>
              </w:rPr>
              <w:t xml:space="preserve"> </w:t>
            </w:r>
            <w:r>
              <w:rPr>
                <w:rFonts w:ascii="CorpoS" w:hAnsi="CorpoS" w:cs="Arial"/>
                <w:sz w:val="22"/>
                <w:szCs w:val="22"/>
              </w:rPr>
              <w:t>%</w:t>
            </w:r>
          </w:p>
        </w:tc>
      </w:tr>
      <w:tr w:rsidR="0083006E" w:rsidRPr="003C0155" w:rsidTr="00972943">
        <w:tc>
          <w:tcPr>
            <w:tcW w:w="3969" w:type="dxa"/>
            <w:tcBorders>
              <w:bottom w:val="single" w:sz="4" w:space="0" w:color="auto"/>
              <w:right w:val="single" w:sz="4" w:space="0" w:color="auto"/>
            </w:tcBorders>
            <w:shd w:val="clear" w:color="auto" w:fill="auto"/>
          </w:tcPr>
          <w:p w:rsidR="0083006E" w:rsidRPr="003C0155" w:rsidRDefault="0083006E" w:rsidP="0083006E">
            <w:pPr>
              <w:rPr>
                <w:rFonts w:ascii="CorpoS" w:hAnsi="CorpoS"/>
                <w:sz w:val="22"/>
                <w:szCs w:val="22"/>
              </w:rPr>
            </w:pPr>
            <w:r w:rsidRPr="003C0155">
              <w:rPr>
                <w:rFonts w:ascii="CorpoS" w:hAnsi="CorpoS"/>
                <w:sz w:val="22"/>
                <w:szCs w:val="22"/>
                <w:lang w:val="de-DE"/>
              </w:rPr>
              <w:t xml:space="preserve">   davon f</w:t>
            </w:r>
            <w:proofErr w:type="spellStart"/>
            <w:r w:rsidRPr="003C0155">
              <w:rPr>
                <w:rFonts w:ascii="CorpoS" w:hAnsi="CorpoS"/>
                <w:sz w:val="22"/>
                <w:szCs w:val="22"/>
              </w:rPr>
              <w:t>remdfinanzierte</w:t>
            </w:r>
            <w:proofErr w:type="spellEnd"/>
            <w:r w:rsidRPr="003C0155">
              <w:rPr>
                <w:rFonts w:ascii="CorpoS" w:hAnsi="CorpoS"/>
                <w:sz w:val="22"/>
                <w:szCs w:val="22"/>
              </w:rPr>
              <w:t xml:space="preserve"> F&amp;E</w:t>
            </w:r>
          </w:p>
        </w:tc>
        <w:tc>
          <w:tcPr>
            <w:tcW w:w="1134" w:type="dxa"/>
            <w:tcBorders>
              <w:left w:val="single" w:sz="4" w:space="0" w:color="auto"/>
              <w:bottom w:val="single" w:sz="4" w:space="0" w:color="auto"/>
              <w:right w:val="single" w:sz="4" w:space="0" w:color="auto"/>
            </w:tcBorders>
            <w:vAlign w:val="center"/>
          </w:tcPr>
          <w:p w:rsidR="0083006E" w:rsidRDefault="004C26D3" w:rsidP="0083006E">
            <w:pPr>
              <w:ind w:firstLineChars="100" w:firstLine="220"/>
              <w:jc w:val="right"/>
              <w:rPr>
                <w:rFonts w:ascii="CorpoS" w:hAnsi="CorpoS" w:cs="Arial"/>
                <w:sz w:val="22"/>
                <w:szCs w:val="22"/>
              </w:rPr>
            </w:pPr>
            <w:r>
              <w:rPr>
                <w:rFonts w:ascii="CorpoS" w:hAnsi="CorpoS" w:cs="Arial"/>
                <w:sz w:val="22"/>
                <w:szCs w:val="22"/>
              </w:rPr>
              <w:t>5</w:t>
            </w:r>
          </w:p>
        </w:tc>
        <w:tc>
          <w:tcPr>
            <w:tcW w:w="1134" w:type="dxa"/>
            <w:tcBorders>
              <w:left w:val="single" w:sz="4" w:space="0" w:color="auto"/>
              <w:bottom w:val="single" w:sz="4" w:space="0" w:color="auto"/>
              <w:right w:val="single" w:sz="18"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16</w:t>
            </w:r>
          </w:p>
        </w:tc>
        <w:tc>
          <w:tcPr>
            <w:tcW w:w="1276" w:type="dxa"/>
            <w:tcBorders>
              <w:left w:val="single" w:sz="18" w:space="0" w:color="auto"/>
              <w:bottom w:val="single" w:sz="4"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14</w:t>
            </w:r>
          </w:p>
        </w:tc>
        <w:tc>
          <w:tcPr>
            <w:tcW w:w="1276" w:type="dxa"/>
            <w:tcBorders>
              <w:bottom w:val="single" w:sz="4"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27</w:t>
            </w:r>
          </w:p>
        </w:tc>
        <w:tc>
          <w:tcPr>
            <w:tcW w:w="1418" w:type="dxa"/>
            <w:tcBorders>
              <w:bottom w:val="single" w:sz="4" w:space="0" w:color="auto"/>
              <w:righ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+ 88</w:t>
            </w:r>
            <w:r w:rsidR="00A04723">
              <w:rPr>
                <w:rFonts w:ascii="CorpoS" w:hAnsi="CorpoS" w:cs="Arial"/>
                <w:sz w:val="22"/>
                <w:szCs w:val="22"/>
              </w:rPr>
              <w:t xml:space="preserve"> </w:t>
            </w:r>
            <w:r>
              <w:rPr>
                <w:rFonts w:ascii="CorpoS" w:hAnsi="CorpoS" w:cs="Arial"/>
                <w:sz w:val="22"/>
                <w:szCs w:val="22"/>
              </w:rPr>
              <w:t>%</w:t>
            </w: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rPr>
                <w:rFonts w:ascii="CorpoS" w:hAnsi="CorpoS"/>
                <w:sz w:val="22"/>
                <w:szCs w:val="22"/>
                <w:lang w:val="de-DE"/>
              </w:rPr>
            </w:pPr>
            <w:r w:rsidRPr="003C0155">
              <w:rPr>
                <w:rFonts w:ascii="CorpoS" w:hAnsi="CorpoS"/>
                <w:i/>
                <w:sz w:val="22"/>
                <w:szCs w:val="22"/>
                <w:lang w:val="de-DE"/>
              </w:rPr>
              <w:t>eigenfinanzierter F&amp;E-Aufwand gemäß GuV</w:t>
            </w:r>
          </w:p>
        </w:tc>
        <w:tc>
          <w:tcPr>
            <w:tcW w:w="1134" w:type="dxa"/>
            <w:tcBorders>
              <w:left w:val="single" w:sz="4" w:space="0" w:color="auto"/>
              <w:right w:val="single" w:sz="4" w:space="0" w:color="auto"/>
            </w:tcBorders>
            <w:vAlign w:val="center"/>
          </w:tcPr>
          <w:p w:rsidR="0083006E" w:rsidRDefault="0083006E" w:rsidP="0083006E">
            <w:pPr>
              <w:ind w:firstLineChars="100" w:firstLine="220"/>
              <w:jc w:val="right"/>
              <w:rPr>
                <w:rFonts w:ascii="CorpoS" w:hAnsi="CorpoS" w:cs="Arial"/>
                <w:i/>
                <w:iCs/>
                <w:sz w:val="22"/>
                <w:szCs w:val="22"/>
              </w:rPr>
            </w:pPr>
            <w:r>
              <w:rPr>
                <w:rFonts w:ascii="CorpoS" w:hAnsi="CorpoS" w:cs="Arial"/>
                <w:i/>
                <w:iCs/>
                <w:sz w:val="22"/>
                <w:szCs w:val="22"/>
              </w:rPr>
              <w:t>9</w:t>
            </w:r>
          </w:p>
        </w:tc>
        <w:tc>
          <w:tcPr>
            <w:tcW w:w="1134" w:type="dxa"/>
            <w:tcBorders>
              <w:left w:val="single" w:sz="4" w:space="0" w:color="auto"/>
              <w:right w:val="single" w:sz="18" w:space="0" w:color="auto"/>
            </w:tcBorders>
            <w:vAlign w:val="center"/>
          </w:tcPr>
          <w:p w:rsidR="0083006E" w:rsidRDefault="0083006E" w:rsidP="0083006E">
            <w:pPr>
              <w:ind w:firstLineChars="100" w:firstLine="220"/>
              <w:jc w:val="right"/>
              <w:rPr>
                <w:rFonts w:ascii="CorpoS" w:hAnsi="CorpoS" w:cs="Arial"/>
                <w:i/>
                <w:iCs/>
                <w:sz w:val="22"/>
                <w:szCs w:val="22"/>
              </w:rPr>
            </w:pPr>
            <w:r>
              <w:rPr>
                <w:rFonts w:ascii="CorpoS" w:hAnsi="CorpoS" w:cs="Arial"/>
                <w:i/>
                <w:iCs/>
                <w:sz w:val="22"/>
                <w:szCs w:val="22"/>
              </w:rPr>
              <w:t>21</w:t>
            </w:r>
          </w:p>
        </w:tc>
        <w:tc>
          <w:tcPr>
            <w:tcW w:w="1276" w:type="dxa"/>
            <w:tcBorders>
              <w:left w:val="single" w:sz="18" w:space="0" w:color="auto"/>
              <w:bottom w:val="single" w:sz="4" w:space="0" w:color="auto"/>
            </w:tcBorders>
            <w:shd w:val="clear" w:color="auto" w:fill="auto"/>
            <w:vAlign w:val="center"/>
          </w:tcPr>
          <w:p w:rsidR="0083006E" w:rsidRDefault="0083006E" w:rsidP="0083006E">
            <w:pPr>
              <w:ind w:firstLineChars="100" w:firstLine="220"/>
              <w:jc w:val="right"/>
              <w:rPr>
                <w:rFonts w:ascii="CorpoS" w:hAnsi="CorpoS" w:cs="Arial"/>
                <w:i/>
                <w:iCs/>
                <w:sz w:val="22"/>
                <w:szCs w:val="22"/>
              </w:rPr>
            </w:pPr>
            <w:r>
              <w:rPr>
                <w:rFonts w:ascii="CorpoS" w:hAnsi="CorpoS" w:cs="Arial"/>
                <w:i/>
                <w:iCs/>
                <w:sz w:val="22"/>
                <w:szCs w:val="22"/>
              </w:rPr>
              <w:t>24</w:t>
            </w:r>
          </w:p>
        </w:tc>
        <w:tc>
          <w:tcPr>
            <w:tcW w:w="1276" w:type="dxa"/>
            <w:tcBorders>
              <w:bottom w:val="single" w:sz="4" w:space="0" w:color="auto"/>
            </w:tcBorders>
            <w:shd w:val="clear" w:color="auto" w:fill="auto"/>
            <w:vAlign w:val="center"/>
          </w:tcPr>
          <w:p w:rsidR="0083006E" w:rsidRDefault="0083006E" w:rsidP="0083006E">
            <w:pPr>
              <w:ind w:firstLineChars="100" w:firstLine="220"/>
              <w:jc w:val="right"/>
              <w:rPr>
                <w:rFonts w:ascii="CorpoS" w:hAnsi="CorpoS" w:cs="Arial"/>
                <w:i/>
                <w:iCs/>
                <w:sz w:val="22"/>
                <w:szCs w:val="22"/>
              </w:rPr>
            </w:pPr>
            <w:r>
              <w:rPr>
                <w:rFonts w:ascii="CorpoS" w:hAnsi="CorpoS" w:cs="Arial"/>
                <w:i/>
                <w:iCs/>
                <w:sz w:val="22"/>
                <w:szCs w:val="22"/>
              </w:rPr>
              <w:t>37</w:t>
            </w:r>
          </w:p>
        </w:tc>
        <w:tc>
          <w:tcPr>
            <w:tcW w:w="1418" w:type="dxa"/>
            <w:tcBorders>
              <w:bottom w:val="single" w:sz="4" w:space="0" w:color="auto"/>
              <w:right w:val="single" w:sz="18" w:space="0" w:color="auto"/>
            </w:tcBorders>
            <w:shd w:val="clear" w:color="auto" w:fill="auto"/>
            <w:vAlign w:val="center"/>
          </w:tcPr>
          <w:p w:rsidR="0083006E" w:rsidRDefault="0083006E" w:rsidP="0083006E">
            <w:pPr>
              <w:ind w:firstLineChars="100" w:firstLine="220"/>
              <w:jc w:val="right"/>
              <w:rPr>
                <w:rFonts w:ascii="CorpoS" w:hAnsi="CorpoS" w:cs="Arial"/>
                <w:i/>
                <w:iCs/>
                <w:sz w:val="22"/>
                <w:szCs w:val="22"/>
              </w:rPr>
            </w:pPr>
            <w:r>
              <w:rPr>
                <w:rFonts w:ascii="CorpoS" w:hAnsi="CorpoS" w:cs="Arial"/>
                <w:i/>
                <w:iCs/>
                <w:sz w:val="22"/>
                <w:szCs w:val="22"/>
              </w:rPr>
              <w:t>+ 55</w:t>
            </w:r>
            <w:r w:rsidR="00A04723">
              <w:rPr>
                <w:rFonts w:ascii="CorpoS" w:hAnsi="CorpoS" w:cs="Arial"/>
                <w:i/>
                <w:iCs/>
                <w:sz w:val="22"/>
                <w:szCs w:val="22"/>
              </w:rPr>
              <w:t xml:space="preserve"> </w:t>
            </w:r>
            <w:r>
              <w:rPr>
                <w:rFonts w:ascii="CorpoS" w:hAnsi="CorpoS" w:cs="Arial"/>
                <w:i/>
                <w:iCs/>
                <w:sz w:val="22"/>
                <w:szCs w:val="22"/>
              </w:rPr>
              <w:t>%</w:t>
            </w: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rPr>
                <w:rFonts w:ascii="CorpoS" w:hAnsi="CorpoS"/>
                <w:sz w:val="22"/>
                <w:szCs w:val="22"/>
              </w:rPr>
            </w:pPr>
            <w:proofErr w:type="spellStart"/>
            <w:r>
              <w:rPr>
                <w:rFonts w:ascii="CorpoS" w:hAnsi="CorpoS"/>
                <w:sz w:val="22"/>
                <w:szCs w:val="22"/>
              </w:rPr>
              <w:t>Netto-Auszahlungen</w:t>
            </w:r>
            <w:proofErr w:type="spellEnd"/>
            <w:r w:rsidRPr="003C0155">
              <w:rPr>
                <w:rFonts w:ascii="CorpoS" w:hAnsi="CorpoS"/>
                <w:sz w:val="22"/>
                <w:szCs w:val="22"/>
              </w:rPr>
              <w:t xml:space="preserve"> in </w:t>
            </w:r>
            <w:proofErr w:type="spellStart"/>
            <w:r w:rsidRPr="003C0155">
              <w:rPr>
                <w:rFonts w:ascii="CorpoS" w:hAnsi="CorpoS"/>
                <w:sz w:val="22"/>
                <w:szCs w:val="22"/>
              </w:rPr>
              <w:t>Sachanlagen</w:t>
            </w:r>
            <w:proofErr w:type="spellEnd"/>
          </w:p>
        </w:tc>
        <w:tc>
          <w:tcPr>
            <w:tcW w:w="1134" w:type="dxa"/>
            <w:tcBorders>
              <w:left w:val="single" w:sz="4" w:space="0" w:color="auto"/>
              <w:right w:val="single" w:sz="4"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25</w:t>
            </w:r>
          </w:p>
        </w:tc>
        <w:tc>
          <w:tcPr>
            <w:tcW w:w="1134" w:type="dxa"/>
            <w:tcBorders>
              <w:left w:val="single" w:sz="4" w:space="0" w:color="auto"/>
              <w:right w:val="single" w:sz="18" w:space="0" w:color="auto"/>
            </w:tcBorders>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39</w:t>
            </w:r>
          </w:p>
        </w:tc>
        <w:tc>
          <w:tcPr>
            <w:tcW w:w="1276" w:type="dxa"/>
            <w:tcBorders>
              <w:left w:val="single" w:sz="18" w:space="0" w:color="auto"/>
              <w:bottom w:val="single" w:sz="4"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63</w:t>
            </w:r>
          </w:p>
        </w:tc>
        <w:tc>
          <w:tcPr>
            <w:tcW w:w="1276" w:type="dxa"/>
            <w:tcBorders>
              <w:bottom w:val="single" w:sz="4"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63</w:t>
            </w:r>
          </w:p>
        </w:tc>
        <w:tc>
          <w:tcPr>
            <w:tcW w:w="1418" w:type="dxa"/>
            <w:tcBorders>
              <w:bottom w:val="single" w:sz="4" w:space="0" w:color="auto"/>
              <w:righ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- 1</w:t>
            </w:r>
            <w:r w:rsidR="00A04723">
              <w:rPr>
                <w:rFonts w:ascii="CorpoS" w:hAnsi="CorpoS" w:cs="Arial"/>
                <w:sz w:val="22"/>
                <w:szCs w:val="22"/>
              </w:rPr>
              <w:t xml:space="preserve"> </w:t>
            </w:r>
            <w:r>
              <w:rPr>
                <w:rFonts w:ascii="CorpoS" w:hAnsi="CorpoS" w:cs="Arial"/>
                <w:sz w:val="22"/>
                <w:szCs w:val="22"/>
              </w:rPr>
              <w:t>%</w:t>
            </w:r>
          </w:p>
        </w:tc>
      </w:tr>
      <w:tr w:rsidR="00BE22C8" w:rsidRPr="003C0155" w:rsidTr="00972943">
        <w:trPr>
          <w:trHeight w:val="81"/>
        </w:trPr>
        <w:tc>
          <w:tcPr>
            <w:tcW w:w="6237" w:type="dxa"/>
            <w:gridSpan w:val="3"/>
            <w:tcBorders>
              <w:right w:val="single" w:sz="18" w:space="0" w:color="auto"/>
            </w:tcBorders>
            <w:shd w:val="clear" w:color="auto" w:fill="auto"/>
          </w:tcPr>
          <w:p w:rsidR="00BE22C8" w:rsidRPr="003C0155" w:rsidRDefault="00BE22C8" w:rsidP="00972943">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rsidR="00BE22C8" w:rsidRPr="003C0155" w:rsidRDefault="00BE22C8" w:rsidP="00972943">
            <w:pPr>
              <w:ind w:right="33"/>
              <w:jc w:val="right"/>
              <w:rPr>
                <w:rFonts w:ascii="CorpoS" w:hAnsi="CorpoS"/>
                <w:b/>
                <w:sz w:val="8"/>
                <w:szCs w:val="8"/>
              </w:rPr>
            </w:pPr>
          </w:p>
        </w:tc>
      </w:tr>
      <w:tr w:rsidR="00BE22C8" w:rsidRPr="003C0155" w:rsidTr="00972943">
        <w:tc>
          <w:tcPr>
            <w:tcW w:w="3969" w:type="dxa"/>
            <w:tcBorders>
              <w:right w:val="single" w:sz="4" w:space="0" w:color="auto"/>
            </w:tcBorders>
            <w:shd w:val="clear" w:color="auto" w:fill="auto"/>
          </w:tcPr>
          <w:p w:rsidR="00BE22C8" w:rsidRPr="003C0155" w:rsidRDefault="00BE22C8" w:rsidP="00972943">
            <w:pPr>
              <w:rPr>
                <w:rFonts w:ascii="CorpoS" w:hAnsi="CorpoS"/>
                <w:sz w:val="22"/>
                <w:szCs w:val="22"/>
              </w:rPr>
            </w:pPr>
          </w:p>
        </w:tc>
        <w:tc>
          <w:tcPr>
            <w:tcW w:w="1134" w:type="dxa"/>
            <w:tcBorders>
              <w:left w:val="single" w:sz="4" w:space="0" w:color="auto"/>
              <w:right w:val="single" w:sz="4" w:space="0" w:color="auto"/>
            </w:tcBorders>
          </w:tcPr>
          <w:p w:rsidR="00BE22C8" w:rsidRPr="003C0155" w:rsidRDefault="00BE22C8" w:rsidP="00972943">
            <w:pPr>
              <w:jc w:val="right"/>
              <w:rPr>
                <w:rFonts w:ascii="CorpoS" w:hAnsi="CorpoS"/>
                <w:b/>
                <w:sz w:val="22"/>
                <w:szCs w:val="22"/>
              </w:rPr>
            </w:pPr>
          </w:p>
        </w:tc>
        <w:tc>
          <w:tcPr>
            <w:tcW w:w="1134" w:type="dxa"/>
            <w:tcBorders>
              <w:left w:val="single" w:sz="4" w:space="0" w:color="auto"/>
              <w:right w:val="single" w:sz="18" w:space="0" w:color="auto"/>
            </w:tcBorders>
          </w:tcPr>
          <w:p w:rsidR="00BE22C8" w:rsidRPr="003C0155" w:rsidRDefault="00BE22C8" w:rsidP="00972943">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rsidR="00BE22C8" w:rsidRPr="003C0155" w:rsidRDefault="00BE22C8" w:rsidP="0083006E">
            <w:pPr>
              <w:jc w:val="right"/>
              <w:rPr>
                <w:rFonts w:ascii="CorpoS" w:hAnsi="CorpoS"/>
                <w:b/>
                <w:sz w:val="22"/>
                <w:szCs w:val="22"/>
              </w:rPr>
            </w:pPr>
            <w:r w:rsidRPr="003C0155">
              <w:rPr>
                <w:rFonts w:ascii="CorpoS" w:hAnsi="CorpoS"/>
                <w:b/>
                <w:sz w:val="22"/>
                <w:szCs w:val="22"/>
              </w:rPr>
              <w:t xml:space="preserve">31. </w:t>
            </w:r>
            <w:proofErr w:type="spellStart"/>
            <w:r w:rsidRPr="003C0155">
              <w:rPr>
                <w:rFonts w:ascii="CorpoS" w:hAnsi="CorpoS"/>
                <w:b/>
                <w:sz w:val="22"/>
                <w:szCs w:val="22"/>
              </w:rPr>
              <w:t>Dez</w:t>
            </w:r>
            <w:proofErr w:type="spellEnd"/>
            <w:r w:rsidRPr="003C0155">
              <w:rPr>
                <w:rFonts w:ascii="CorpoS" w:hAnsi="CorpoS"/>
                <w:b/>
                <w:sz w:val="22"/>
                <w:szCs w:val="22"/>
              </w:rPr>
              <w:t>. 20</w:t>
            </w:r>
            <w:r w:rsidR="0083006E">
              <w:rPr>
                <w:rFonts w:ascii="CorpoS" w:hAnsi="CorpoS"/>
                <w:b/>
                <w:sz w:val="22"/>
                <w:szCs w:val="22"/>
              </w:rPr>
              <w:t>20</w:t>
            </w:r>
          </w:p>
        </w:tc>
        <w:tc>
          <w:tcPr>
            <w:tcW w:w="1276" w:type="dxa"/>
            <w:tcBorders>
              <w:bottom w:val="single" w:sz="4" w:space="0" w:color="auto"/>
            </w:tcBorders>
            <w:shd w:val="clear" w:color="auto" w:fill="auto"/>
          </w:tcPr>
          <w:p w:rsidR="00BE22C8" w:rsidRPr="003C0155" w:rsidRDefault="00BE22C8" w:rsidP="0083006E">
            <w:pPr>
              <w:jc w:val="right"/>
              <w:rPr>
                <w:rFonts w:ascii="CorpoS" w:hAnsi="CorpoS"/>
                <w:b/>
                <w:sz w:val="22"/>
                <w:szCs w:val="22"/>
                <w:lang w:val="de-DE"/>
              </w:rPr>
            </w:pPr>
            <w:r w:rsidRPr="003C0155">
              <w:rPr>
                <w:rFonts w:ascii="CorpoS" w:hAnsi="CorpoS"/>
                <w:b/>
                <w:sz w:val="22"/>
                <w:szCs w:val="22"/>
                <w:lang w:val="de-DE"/>
              </w:rPr>
              <w:t>30.</w:t>
            </w:r>
            <w:r w:rsidR="00B26434" w:rsidRPr="003C0155">
              <w:rPr>
                <w:rFonts w:ascii="CorpoS" w:hAnsi="CorpoS"/>
                <w:b/>
                <w:sz w:val="22"/>
                <w:szCs w:val="22"/>
                <w:lang w:val="de-DE"/>
              </w:rPr>
              <w:t xml:space="preserve"> </w:t>
            </w:r>
            <w:r w:rsidRPr="003C0155">
              <w:rPr>
                <w:rFonts w:ascii="CorpoS" w:hAnsi="CorpoS"/>
                <w:b/>
                <w:sz w:val="22"/>
                <w:szCs w:val="22"/>
                <w:lang w:val="de-DE"/>
              </w:rPr>
              <w:t>Juni 20</w:t>
            </w:r>
            <w:r w:rsidR="00532E25">
              <w:rPr>
                <w:rFonts w:ascii="CorpoS" w:hAnsi="CorpoS"/>
                <w:b/>
                <w:sz w:val="22"/>
                <w:szCs w:val="22"/>
                <w:lang w:val="de-DE"/>
              </w:rPr>
              <w:t>2</w:t>
            </w:r>
            <w:r w:rsidR="0083006E">
              <w:rPr>
                <w:rFonts w:ascii="CorpoS" w:hAnsi="CorpoS"/>
                <w:b/>
                <w:sz w:val="22"/>
                <w:szCs w:val="22"/>
                <w:lang w:val="de-DE"/>
              </w:rPr>
              <w:t>1</w:t>
            </w:r>
          </w:p>
        </w:tc>
        <w:tc>
          <w:tcPr>
            <w:tcW w:w="1418" w:type="dxa"/>
            <w:tcBorders>
              <w:bottom w:val="single" w:sz="4" w:space="0" w:color="auto"/>
              <w:right w:val="single" w:sz="18" w:space="0" w:color="auto"/>
            </w:tcBorders>
            <w:shd w:val="clear" w:color="auto" w:fill="auto"/>
          </w:tcPr>
          <w:p w:rsidR="00BE22C8" w:rsidRPr="003C0155" w:rsidRDefault="00BE22C8" w:rsidP="00972943">
            <w:pPr>
              <w:ind w:right="33"/>
              <w:rPr>
                <w:rFonts w:ascii="CorpoS" w:hAnsi="CorpoS"/>
                <w:b/>
                <w:sz w:val="22"/>
                <w:szCs w:val="22"/>
                <w:lang w:val="de-DE"/>
              </w:rPr>
            </w:pPr>
            <w:proofErr w:type="spellStart"/>
            <w:r w:rsidRPr="003C0155">
              <w:rPr>
                <w:rFonts w:ascii="CorpoS" w:hAnsi="CorpoS"/>
                <w:b/>
                <w:sz w:val="22"/>
                <w:szCs w:val="22"/>
                <w:lang w:val="de-DE"/>
              </w:rPr>
              <w:t>Verände-rung</w:t>
            </w:r>
            <w:proofErr w:type="spellEnd"/>
          </w:p>
        </w:tc>
      </w:tr>
      <w:tr w:rsidR="00BE22C8" w:rsidRPr="003C0155" w:rsidTr="00972943">
        <w:tc>
          <w:tcPr>
            <w:tcW w:w="3969" w:type="dxa"/>
            <w:tcBorders>
              <w:right w:val="single" w:sz="4" w:space="0" w:color="auto"/>
            </w:tcBorders>
            <w:shd w:val="clear" w:color="auto" w:fill="auto"/>
          </w:tcPr>
          <w:p w:rsidR="00BE22C8" w:rsidRPr="003C0155" w:rsidRDefault="00BE22C8" w:rsidP="00972943">
            <w:pPr>
              <w:rPr>
                <w:rFonts w:ascii="CorpoS" w:hAnsi="CorpoS"/>
                <w:b/>
                <w:sz w:val="22"/>
                <w:szCs w:val="22"/>
                <w:lang w:val="de-DE"/>
              </w:rPr>
            </w:pPr>
            <w:r w:rsidRPr="003C0155">
              <w:rPr>
                <w:rFonts w:ascii="CorpoS" w:hAnsi="CorpoS"/>
                <w:b/>
                <w:sz w:val="22"/>
                <w:szCs w:val="22"/>
                <w:lang w:val="de-DE"/>
              </w:rPr>
              <w:t>Bilanz-Kennzahlen</w:t>
            </w:r>
          </w:p>
        </w:tc>
        <w:tc>
          <w:tcPr>
            <w:tcW w:w="1134" w:type="dxa"/>
            <w:tcBorders>
              <w:left w:val="single" w:sz="4" w:space="0" w:color="auto"/>
              <w:right w:val="single" w:sz="4" w:space="0" w:color="auto"/>
            </w:tcBorders>
          </w:tcPr>
          <w:p w:rsidR="00BE22C8" w:rsidRPr="003C0155" w:rsidRDefault="00BE22C8" w:rsidP="00972943">
            <w:pPr>
              <w:jc w:val="right"/>
              <w:rPr>
                <w:rFonts w:ascii="CorpoS" w:hAnsi="CorpoS"/>
                <w:sz w:val="22"/>
                <w:szCs w:val="22"/>
                <w:lang w:val="de-DE"/>
              </w:rPr>
            </w:pPr>
          </w:p>
        </w:tc>
        <w:tc>
          <w:tcPr>
            <w:tcW w:w="1134" w:type="dxa"/>
            <w:tcBorders>
              <w:left w:val="single" w:sz="4" w:space="0" w:color="auto"/>
              <w:right w:val="single" w:sz="18" w:space="0" w:color="auto"/>
            </w:tcBorders>
          </w:tcPr>
          <w:p w:rsidR="00BE22C8" w:rsidRPr="003C0155" w:rsidRDefault="00BE22C8" w:rsidP="00972943">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rsidR="00BE22C8" w:rsidRPr="003C0155" w:rsidRDefault="00BE22C8" w:rsidP="00972943">
            <w:pPr>
              <w:jc w:val="right"/>
              <w:rPr>
                <w:rFonts w:ascii="CorpoS" w:hAnsi="CorpoS"/>
                <w:sz w:val="22"/>
                <w:szCs w:val="22"/>
                <w:lang w:val="de-DE"/>
              </w:rPr>
            </w:pPr>
          </w:p>
        </w:tc>
        <w:tc>
          <w:tcPr>
            <w:tcW w:w="1276" w:type="dxa"/>
            <w:tcBorders>
              <w:top w:val="single" w:sz="4" w:space="0" w:color="auto"/>
              <w:bottom w:val="single" w:sz="4" w:space="0" w:color="auto"/>
            </w:tcBorders>
            <w:shd w:val="clear" w:color="auto" w:fill="auto"/>
          </w:tcPr>
          <w:p w:rsidR="00BE22C8" w:rsidRPr="003C0155" w:rsidRDefault="00BE22C8" w:rsidP="00972943">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rsidR="00BE22C8" w:rsidRPr="003C0155" w:rsidRDefault="00BE22C8" w:rsidP="00972943">
            <w:pPr>
              <w:ind w:right="33"/>
              <w:jc w:val="right"/>
              <w:rPr>
                <w:rFonts w:ascii="CorpoS" w:hAnsi="CorpoS"/>
                <w:sz w:val="22"/>
                <w:szCs w:val="22"/>
                <w:lang w:val="de-DE"/>
              </w:rPr>
            </w:pP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ind w:firstLine="176"/>
              <w:rPr>
                <w:rFonts w:ascii="CorpoS" w:hAnsi="CorpoS"/>
                <w:sz w:val="22"/>
                <w:szCs w:val="22"/>
                <w:lang w:val="de-DE"/>
              </w:rPr>
            </w:pPr>
            <w:r w:rsidRPr="003C0155">
              <w:rPr>
                <w:rFonts w:ascii="CorpoS" w:hAnsi="CorpoS"/>
                <w:sz w:val="22"/>
                <w:szCs w:val="22"/>
                <w:lang w:val="de-DE"/>
              </w:rPr>
              <w:t>Immaterielle Vermögenswerte</w:t>
            </w:r>
          </w:p>
        </w:tc>
        <w:tc>
          <w:tcPr>
            <w:tcW w:w="1134" w:type="dxa"/>
            <w:tcBorders>
              <w:left w:val="single" w:sz="4" w:space="0" w:color="auto"/>
              <w:right w:val="single" w:sz="4" w:space="0" w:color="auto"/>
            </w:tcBorders>
          </w:tcPr>
          <w:p w:rsidR="0083006E" w:rsidRPr="003C0155" w:rsidRDefault="0083006E" w:rsidP="0083006E">
            <w:pPr>
              <w:jc w:val="right"/>
              <w:rPr>
                <w:rFonts w:ascii="CorpoS" w:hAnsi="CorpoS"/>
                <w:sz w:val="22"/>
                <w:szCs w:val="22"/>
                <w:lang w:val="de-DE"/>
              </w:rPr>
            </w:pPr>
          </w:p>
        </w:tc>
        <w:tc>
          <w:tcPr>
            <w:tcW w:w="1134" w:type="dxa"/>
            <w:tcBorders>
              <w:left w:val="single" w:sz="4" w:space="0" w:color="auto"/>
              <w:right w:val="single" w:sz="18" w:space="0" w:color="auto"/>
            </w:tcBorders>
          </w:tcPr>
          <w:p w:rsidR="0083006E" w:rsidRPr="003C0155" w:rsidRDefault="0083006E" w:rsidP="0083006E">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83006E" w:rsidRDefault="0083006E" w:rsidP="0083006E">
            <w:pPr>
              <w:ind w:firstLineChars="100" w:firstLine="220"/>
              <w:jc w:val="right"/>
              <w:rPr>
                <w:rFonts w:ascii="CorpoS" w:hAnsi="CorpoS" w:cs="Arial"/>
                <w:sz w:val="22"/>
                <w:szCs w:val="22"/>
                <w:lang w:val="de-DE" w:eastAsia="zh-CN"/>
              </w:rPr>
            </w:pPr>
            <w:r>
              <w:rPr>
                <w:rFonts w:ascii="CorpoS" w:hAnsi="CorpoS" w:cs="Arial"/>
                <w:sz w:val="22"/>
                <w:szCs w:val="22"/>
              </w:rPr>
              <w:t>1.135</w:t>
            </w:r>
          </w:p>
        </w:tc>
        <w:tc>
          <w:tcPr>
            <w:tcW w:w="1276" w:type="dxa"/>
            <w:tcBorders>
              <w:top w:val="single" w:sz="4" w:space="0" w:color="auto"/>
              <w:bottom w:val="single" w:sz="4"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1.154</w:t>
            </w:r>
          </w:p>
        </w:tc>
        <w:tc>
          <w:tcPr>
            <w:tcW w:w="1418" w:type="dxa"/>
            <w:tcBorders>
              <w:top w:val="single" w:sz="4" w:space="0" w:color="auto"/>
              <w:bottom w:val="single" w:sz="4" w:space="0" w:color="auto"/>
              <w:righ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+ 2</w:t>
            </w:r>
            <w:r w:rsidR="00A04723">
              <w:rPr>
                <w:rFonts w:ascii="CorpoS" w:hAnsi="CorpoS" w:cs="Arial"/>
                <w:sz w:val="22"/>
                <w:szCs w:val="22"/>
              </w:rPr>
              <w:t xml:space="preserve"> </w:t>
            </w:r>
            <w:r>
              <w:rPr>
                <w:rFonts w:ascii="CorpoS" w:hAnsi="CorpoS" w:cs="Arial"/>
                <w:sz w:val="22"/>
                <w:szCs w:val="22"/>
              </w:rPr>
              <w:t>%</w:t>
            </w: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ind w:left="176"/>
              <w:rPr>
                <w:rFonts w:ascii="CorpoS" w:hAnsi="CorpoS"/>
                <w:sz w:val="22"/>
                <w:szCs w:val="22"/>
                <w:lang w:val="de-DE"/>
              </w:rPr>
            </w:pPr>
            <w:r w:rsidRPr="003C0155">
              <w:rPr>
                <w:rFonts w:ascii="CorpoS" w:hAnsi="CorpoS"/>
                <w:sz w:val="22"/>
                <w:szCs w:val="22"/>
                <w:lang w:val="de-DE"/>
              </w:rPr>
              <w:t>Zahlungsmittel und Zahlungsmittel-äquivalente</w:t>
            </w:r>
          </w:p>
        </w:tc>
        <w:tc>
          <w:tcPr>
            <w:tcW w:w="1134" w:type="dxa"/>
            <w:tcBorders>
              <w:left w:val="single" w:sz="4" w:space="0" w:color="auto"/>
              <w:right w:val="single" w:sz="4" w:space="0" w:color="auto"/>
            </w:tcBorders>
          </w:tcPr>
          <w:p w:rsidR="0083006E" w:rsidRPr="003C0155" w:rsidRDefault="0083006E" w:rsidP="0083006E">
            <w:pPr>
              <w:jc w:val="right"/>
              <w:rPr>
                <w:rFonts w:ascii="CorpoS" w:hAnsi="CorpoS"/>
                <w:sz w:val="22"/>
                <w:szCs w:val="22"/>
                <w:lang w:val="de-DE"/>
              </w:rPr>
            </w:pPr>
          </w:p>
        </w:tc>
        <w:tc>
          <w:tcPr>
            <w:tcW w:w="1134" w:type="dxa"/>
            <w:tcBorders>
              <w:left w:val="single" w:sz="4" w:space="0" w:color="auto"/>
              <w:right w:val="single" w:sz="18" w:space="0" w:color="auto"/>
            </w:tcBorders>
          </w:tcPr>
          <w:p w:rsidR="0083006E" w:rsidRPr="003C0155" w:rsidRDefault="0083006E" w:rsidP="0083006E">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773</w:t>
            </w:r>
          </w:p>
        </w:tc>
        <w:tc>
          <w:tcPr>
            <w:tcW w:w="1276" w:type="dxa"/>
            <w:tcBorders>
              <w:top w:val="single" w:sz="4" w:space="0" w:color="auto"/>
              <w:bottom w:val="single" w:sz="4"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695</w:t>
            </w:r>
          </w:p>
        </w:tc>
        <w:tc>
          <w:tcPr>
            <w:tcW w:w="1418" w:type="dxa"/>
            <w:tcBorders>
              <w:top w:val="single" w:sz="4" w:space="0" w:color="auto"/>
              <w:bottom w:val="single" w:sz="4" w:space="0" w:color="auto"/>
              <w:righ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- 10</w:t>
            </w:r>
            <w:r w:rsidR="00A04723">
              <w:rPr>
                <w:rFonts w:ascii="CorpoS" w:hAnsi="CorpoS" w:cs="Arial"/>
                <w:sz w:val="22"/>
                <w:szCs w:val="22"/>
              </w:rPr>
              <w:t xml:space="preserve"> </w:t>
            </w:r>
            <w:r>
              <w:rPr>
                <w:rFonts w:ascii="CorpoS" w:hAnsi="CorpoS" w:cs="Arial"/>
                <w:sz w:val="22"/>
                <w:szCs w:val="22"/>
              </w:rPr>
              <w:t>%</w:t>
            </w: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ind w:left="176"/>
              <w:rPr>
                <w:rFonts w:ascii="CorpoS" w:hAnsi="CorpoS"/>
                <w:sz w:val="22"/>
                <w:szCs w:val="22"/>
                <w:lang w:val="de-DE"/>
              </w:rPr>
            </w:pPr>
            <w:r w:rsidRPr="003C0155">
              <w:rPr>
                <w:rFonts w:ascii="CorpoS" w:hAnsi="CorpoS"/>
                <w:sz w:val="22"/>
                <w:szCs w:val="22"/>
                <w:lang w:val="de-DE"/>
              </w:rPr>
              <w:t>Rückstellungen für Pensionen</w:t>
            </w:r>
          </w:p>
        </w:tc>
        <w:tc>
          <w:tcPr>
            <w:tcW w:w="1134" w:type="dxa"/>
            <w:tcBorders>
              <w:left w:val="single" w:sz="4" w:space="0" w:color="auto"/>
              <w:right w:val="single" w:sz="4" w:space="0" w:color="auto"/>
            </w:tcBorders>
          </w:tcPr>
          <w:p w:rsidR="0083006E" w:rsidRPr="003C0155" w:rsidRDefault="0083006E" w:rsidP="0083006E">
            <w:pPr>
              <w:jc w:val="right"/>
              <w:rPr>
                <w:rFonts w:ascii="CorpoS" w:hAnsi="CorpoS"/>
                <w:sz w:val="22"/>
                <w:szCs w:val="22"/>
                <w:lang w:val="de-DE"/>
              </w:rPr>
            </w:pPr>
          </w:p>
        </w:tc>
        <w:tc>
          <w:tcPr>
            <w:tcW w:w="1134" w:type="dxa"/>
            <w:tcBorders>
              <w:left w:val="single" w:sz="4" w:space="0" w:color="auto"/>
              <w:right w:val="single" w:sz="18" w:space="0" w:color="auto"/>
            </w:tcBorders>
          </w:tcPr>
          <w:p w:rsidR="0083006E" w:rsidRPr="003C0155" w:rsidRDefault="0083006E" w:rsidP="0083006E">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1.009</w:t>
            </w:r>
          </w:p>
        </w:tc>
        <w:tc>
          <w:tcPr>
            <w:tcW w:w="1276" w:type="dxa"/>
            <w:tcBorders>
              <w:top w:val="single" w:sz="4" w:space="0" w:color="auto"/>
              <w:bottom w:val="single" w:sz="4"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968</w:t>
            </w:r>
          </w:p>
        </w:tc>
        <w:tc>
          <w:tcPr>
            <w:tcW w:w="1418" w:type="dxa"/>
            <w:tcBorders>
              <w:top w:val="single" w:sz="4" w:space="0" w:color="auto"/>
              <w:bottom w:val="single" w:sz="4" w:space="0" w:color="auto"/>
              <w:righ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- 4</w:t>
            </w:r>
            <w:r w:rsidR="00A04723">
              <w:rPr>
                <w:rFonts w:ascii="CorpoS" w:hAnsi="CorpoS" w:cs="Arial"/>
                <w:sz w:val="22"/>
                <w:szCs w:val="22"/>
              </w:rPr>
              <w:t xml:space="preserve"> </w:t>
            </w:r>
            <w:r>
              <w:rPr>
                <w:rFonts w:ascii="CorpoS" w:hAnsi="CorpoS" w:cs="Arial"/>
                <w:sz w:val="22"/>
                <w:szCs w:val="22"/>
              </w:rPr>
              <w:t>%</w:t>
            </w: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ind w:left="176"/>
              <w:rPr>
                <w:rFonts w:ascii="CorpoS" w:hAnsi="CorpoS"/>
                <w:sz w:val="22"/>
                <w:szCs w:val="22"/>
                <w:lang w:val="de-DE"/>
              </w:rPr>
            </w:pPr>
            <w:r w:rsidRPr="003C0155">
              <w:rPr>
                <w:rFonts w:ascii="CorpoS" w:hAnsi="CorpoS"/>
                <w:sz w:val="22"/>
                <w:szCs w:val="22"/>
                <w:lang w:val="de-DE"/>
              </w:rPr>
              <w:t>Eigenkapital</w:t>
            </w:r>
          </w:p>
        </w:tc>
        <w:tc>
          <w:tcPr>
            <w:tcW w:w="1134" w:type="dxa"/>
            <w:tcBorders>
              <w:left w:val="single" w:sz="4" w:space="0" w:color="auto"/>
              <w:right w:val="single" w:sz="4" w:space="0" w:color="auto"/>
            </w:tcBorders>
          </w:tcPr>
          <w:p w:rsidR="0083006E" w:rsidRPr="003C0155" w:rsidRDefault="0083006E" w:rsidP="0083006E">
            <w:pPr>
              <w:jc w:val="right"/>
              <w:rPr>
                <w:rFonts w:ascii="CorpoS" w:hAnsi="CorpoS"/>
                <w:sz w:val="22"/>
                <w:szCs w:val="22"/>
                <w:lang w:val="de-DE"/>
              </w:rPr>
            </w:pPr>
          </w:p>
        </w:tc>
        <w:tc>
          <w:tcPr>
            <w:tcW w:w="1134" w:type="dxa"/>
            <w:tcBorders>
              <w:left w:val="single" w:sz="4" w:space="0" w:color="auto"/>
              <w:right w:val="single" w:sz="18" w:space="0" w:color="auto"/>
            </w:tcBorders>
          </w:tcPr>
          <w:p w:rsidR="0083006E" w:rsidRPr="003C0155" w:rsidRDefault="0083006E" w:rsidP="0083006E">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2.635</w:t>
            </w:r>
          </w:p>
        </w:tc>
        <w:tc>
          <w:tcPr>
            <w:tcW w:w="1276" w:type="dxa"/>
            <w:tcBorders>
              <w:top w:val="single" w:sz="4" w:space="0" w:color="auto"/>
              <w:bottom w:val="single" w:sz="4"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2.667</w:t>
            </w:r>
          </w:p>
        </w:tc>
        <w:tc>
          <w:tcPr>
            <w:tcW w:w="1418" w:type="dxa"/>
            <w:tcBorders>
              <w:top w:val="single" w:sz="4" w:space="0" w:color="auto"/>
              <w:bottom w:val="single" w:sz="4" w:space="0" w:color="auto"/>
              <w:righ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+ 1</w:t>
            </w:r>
            <w:r w:rsidR="00A04723">
              <w:rPr>
                <w:rFonts w:ascii="CorpoS" w:hAnsi="CorpoS" w:cs="Arial"/>
                <w:sz w:val="22"/>
                <w:szCs w:val="22"/>
              </w:rPr>
              <w:t xml:space="preserve"> </w:t>
            </w:r>
            <w:r>
              <w:rPr>
                <w:rFonts w:ascii="CorpoS" w:hAnsi="CorpoS" w:cs="Arial"/>
                <w:sz w:val="22"/>
                <w:szCs w:val="22"/>
              </w:rPr>
              <w:t>%</w:t>
            </w: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ind w:left="176"/>
              <w:rPr>
                <w:rFonts w:ascii="CorpoS" w:hAnsi="CorpoS"/>
                <w:sz w:val="22"/>
                <w:szCs w:val="22"/>
                <w:lang w:val="de-DE"/>
              </w:rPr>
            </w:pPr>
            <w:r w:rsidRPr="003C0155">
              <w:rPr>
                <w:rFonts w:ascii="CorpoS" w:hAnsi="CorpoS"/>
                <w:sz w:val="22"/>
                <w:szCs w:val="22"/>
                <w:lang w:val="de-DE"/>
              </w:rPr>
              <w:t>Netto-Finanzverschuldung</w:t>
            </w:r>
          </w:p>
        </w:tc>
        <w:tc>
          <w:tcPr>
            <w:tcW w:w="1134" w:type="dxa"/>
            <w:tcBorders>
              <w:left w:val="single" w:sz="4" w:space="0" w:color="auto"/>
              <w:right w:val="single" w:sz="4" w:space="0" w:color="auto"/>
            </w:tcBorders>
          </w:tcPr>
          <w:p w:rsidR="0083006E" w:rsidRPr="003C0155" w:rsidRDefault="0083006E" w:rsidP="0083006E">
            <w:pPr>
              <w:jc w:val="right"/>
              <w:rPr>
                <w:rFonts w:ascii="CorpoS" w:hAnsi="CorpoS"/>
                <w:sz w:val="22"/>
                <w:szCs w:val="22"/>
                <w:lang w:val="de-DE"/>
              </w:rPr>
            </w:pPr>
          </w:p>
        </w:tc>
        <w:tc>
          <w:tcPr>
            <w:tcW w:w="1134" w:type="dxa"/>
            <w:tcBorders>
              <w:left w:val="single" w:sz="4" w:space="0" w:color="auto"/>
              <w:right w:val="single" w:sz="18" w:space="0" w:color="auto"/>
            </w:tcBorders>
          </w:tcPr>
          <w:p w:rsidR="0083006E" w:rsidRPr="003C0155" w:rsidRDefault="0083006E" w:rsidP="0083006E">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781</w:t>
            </w:r>
          </w:p>
        </w:tc>
        <w:tc>
          <w:tcPr>
            <w:tcW w:w="1276" w:type="dxa"/>
            <w:tcBorders>
              <w:top w:val="single" w:sz="4" w:space="0" w:color="auto"/>
              <w:bottom w:val="single" w:sz="4"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698</w:t>
            </w:r>
          </w:p>
        </w:tc>
        <w:tc>
          <w:tcPr>
            <w:tcW w:w="1418" w:type="dxa"/>
            <w:tcBorders>
              <w:top w:val="single" w:sz="4" w:space="0" w:color="auto"/>
              <w:bottom w:val="single" w:sz="4" w:space="0" w:color="auto"/>
              <w:righ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- 11</w:t>
            </w:r>
            <w:r w:rsidR="00A04723">
              <w:rPr>
                <w:rFonts w:ascii="CorpoS" w:hAnsi="CorpoS" w:cs="Arial"/>
                <w:sz w:val="22"/>
                <w:szCs w:val="22"/>
              </w:rPr>
              <w:t xml:space="preserve"> </w:t>
            </w:r>
            <w:r>
              <w:rPr>
                <w:rFonts w:ascii="CorpoS" w:hAnsi="CorpoS" w:cs="Arial"/>
                <w:sz w:val="22"/>
                <w:szCs w:val="22"/>
              </w:rPr>
              <w:t>%</w:t>
            </w: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ind w:left="176"/>
              <w:rPr>
                <w:rFonts w:ascii="CorpoS" w:hAnsi="CorpoS"/>
                <w:sz w:val="22"/>
                <w:szCs w:val="22"/>
                <w:lang w:val="de-DE"/>
              </w:rPr>
            </w:pPr>
            <w:r w:rsidRPr="003C0155">
              <w:rPr>
                <w:rFonts w:ascii="CorpoS" w:hAnsi="CorpoS"/>
                <w:sz w:val="22"/>
                <w:szCs w:val="22"/>
                <w:lang w:val="de-DE"/>
              </w:rPr>
              <w:t>Bilanzsumme</w:t>
            </w:r>
          </w:p>
        </w:tc>
        <w:tc>
          <w:tcPr>
            <w:tcW w:w="1134" w:type="dxa"/>
            <w:tcBorders>
              <w:left w:val="single" w:sz="4" w:space="0" w:color="auto"/>
              <w:right w:val="single" w:sz="4" w:space="0" w:color="auto"/>
            </w:tcBorders>
          </w:tcPr>
          <w:p w:rsidR="0083006E" w:rsidRPr="003C0155" w:rsidRDefault="0083006E" w:rsidP="0083006E">
            <w:pPr>
              <w:jc w:val="right"/>
              <w:rPr>
                <w:rFonts w:ascii="CorpoS" w:hAnsi="CorpoS"/>
                <w:sz w:val="22"/>
                <w:szCs w:val="22"/>
                <w:lang w:val="de-DE"/>
              </w:rPr>
            </w:pPr>
          </w:p>
        </w:tc>
        <w:tc>
          <w:tcPr>
            <w:tcW w:w="1134" w:type="dxa"/>
            <w:tcBorders>
              <w:left w:val="single" w:sz="4" w:space="0" w:color="auto"/>
              <w:right w:val="single" w:sz="18" w:space="0" w:color="auto"/>
            </w:tcBorders>
          </w:tcPr>
          <w:p w:rsidR="0083006E" w:rsidRPr="003C0155" w:rsidRDefault="0083006E" w:rsidP="0083006E">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8.104</w:t>
            </w:r>
          </w:p>
        </w:tc>
        <w:tc>
          <w:tcPr>
            <w:tcW w:w="1276" w:type="dxa"/>
            <w:tcBorders>
              <w:top w:val="single" w:sz="4" w:space="0" w:color="auto"/>
              <w:bottom w:val="single" w:sz="4"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8.099</w:t>
            </w:r>
          </w:p>
        </w:tc>
        <w:tc>
          <w:tcPr>
            <w:tcW w:w="1418" w:type="dxa"/>
            <w:tcBorders>
              <w:top w:val="single" w:sz="4" w:space="0" w:color="auto"/>
              <w:bottom w:val="single" w:sz="4" w:space="0" w:color="auto"/>
              <w:righ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- 0</w:t>
            </w:r>
            <w:r w:rsidR="00A04723">
              <w:rPr>
                <w:rFonts w:ascii="CorpoS" w:hAnsi="CorpoS" w:cs="Arial"/>
                <w:sz w:val="22"/>
                <w:szCs w:val="22"/>
              </w:rPr>
              <w:t xml:space="preserve"> </w:t>
            </w:r>
            <w:r>
              <w:rPr>
                <w:rFonts w:ascii="CorpoS" w:hAnsi="CorpoS" w:cs="Arial"/>
                <w:sz w:val="22"/>
                <w:szCs w:val="22"/>
              </w:rPr>
              <w:t>%</w:t>
            </w:r>
          </w:p>
        </w:tc>
      </w:tr>
      <w:tr w:rsidR="00BE22C8" w:rsidRPr="003C0155" w:rsidTr="00972943">
        <w:trPr>
          <w:trHeight w:val="50"/>
        </w:trPr>
        <w:tc>
          <w:tcPr>
            <w:tcW w:w="3969" w:type="dxa"/>
            <w:tcBorders>
              <w:right w:val="single" w:sz="4" w:space="0" w:color="auto"/>
            </w:tcBorders>
            <w:shd w:val="clear" w:color="auto" w:fill="auto"/>
          </w:tcPr>
          <w:p w:rsidR="00BE22C8" w:rsidRPr="003C0155" w:rsidRDefault="00BE22C8" w:rsidP="00972943">
            <w:pPr>
              <w:rPr>
                <w:rFonts w:ascii="CorpoS" w:hAnsi="CorpoS"/>
                <w:sz w:val="8"/>
                <w:szCs w:val="8"/>
                <w:lang w:val="de-DE"/>
              </w:rPr>
            </w:pPr>
          </w:p>
        </w:tc>
        <w:tc>
          <w:tcPr>
            <w:tcW w:w="1134" w:type="dxa"/>
            <w:tcBorders>
              <w:left w:val="single" w:sz="4" w:space="0" w:color="auto"/>
              <w:right w:val="single" w:sz="4" w:space="0" w:color="auto"/>
            </w:tcBorders>
          </w:tcPr>
          <w:p w:rsidR="00BE22C8" w:rsidRPr="003C0155" w:rsidRDefault="00BE22C8" w:rsidP="00972943">
            <w:pPr>
              <w:jc w:val="right"/>
              <w:rPr>
                <w:rFonts w:ascii="CorpoS" w:hAnsi="CorpoS"/>
                <w:sz w:val="8"/>
                <w:szCs w:val="8"/>
                <w:lang w:val="de-DE"/>
              </w:rPr>
            </w:pPr>
          </w:p>
        </w:tc>
        <w:tc>
          <w:tcPr>
            <w:tcW w:w="1134" w:type="dxa"/>
            <w:tcBorders>
              <w:left w:val="single" w:sz="4" w:space="0" w:color="auto"/>
              <w:right w:val="single" w:sz="18" w:space="0" w:color="auto"/>
            </w:tcBorders>
          </w:tcPr>
          <w:p w:rsidR="00BE22C8" w:rsidRPr="003C0155" w:rsidRDefault="00BE22C8" w:rsidP="00972943">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BE22C8" w:rsidRPr="003C0155" w:rsidRDefault="00BE22C8" w:rsidP="00972943">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rsidR="00BE22C8" w:rsidRPr="003C0155" w:rsidRDefault="00BE22C8" w:rsidP="00972943">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rsidR="00BE22C8" w:rsidRPr="003C0155" w:rsidRDefault="00247F95" w:rsidP="00972943">
            <w:pPr>
              <w:ind w:firstLineChars="100" w:firstLine="80"/>
              <w:jc w:val="right"/>
              <w:rPr>
                <w:rFonts w:ascii="CorpoS" w:hAnsi="CorpoS" w:cs="Arial"/>
                <w:sz w:val="8"/>
                <w:szCs w:val="8"/>
              </w:rPr>
            </w:pPr>
            <w:r>
              <w:rPr>
                <w:rFonts w:ascii="CorpoS" w:hAnsi="CorpoS" w:cs="Arial"/>
                <w:sz w:val="8"/>
                <w:szCs w:val="8"/>
              </w:rPr>
              <w:t xml:space="preserve"> </w:t>
            </w:r>
            <w:r w:rsidR="00BE7648">
              <w:rPr>
                <w:rFonts w:ascii="CorpoS" w:hAnsi="CorpoS" w:cs="Arial"/>
                <w:sz w:val="8"/>
                <w:szCs w:val="8"/>
              </w:rPr>
              <w:t xml:space="preserve"> </w:t>
            </w:r>
            <w:r w:rsidR="00467422">
              <w:rPr>
                <w:rFonts w:ascii="CorpoS" w:hAnsi="CorpoS" w:cs="Arial"/>
                <w:sz w:val="8"/>
                <w:szCs w:val="8"/>
              </w:rPr>
              <w:t xml:space="preserve"> </w:t>
            </w:r>
            <w:r w:rsidR="00F73ADA">
              <w:rPr>
                <w:rFonts w:ascii="CorpoS" w:hAnsi="CorpoS" w:cs="Arial"/>
                <w:sz w:val="8"/>
                <w:szCs w:val="8"/>
              </w:rPr>
              <w:t xml:space="preserve"> </w:t>
            </w:r>
            <w:r w:rsidR="00AE2178" w:rsidRPr="003C0155">
              <w:rPr>
                <w:rFonts w:ascii="CorpoS" w:hAnsi="CorpoS" w:cs="Arial"/>
                <w:sz w:val="8"/>
                <w:szCs w:val="8"/>
              </w:rPr>
              <w:t xml:space="preserve"> </w:t>
            </w: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rPr>
                <w:rFonts w:ascii="CorpoS" w:hAnsi="CorpoS"/>
                <w:b/>
                <w:sz w:val="22"/>
                <w:szCs w:val="22"/>
                <w:lang w:val="de-DE"/>
              </w:rPr>
            </w:pPr>
            <w:r w:rsidRPr="003C0155">
              <w:rPr>
                <w:rFonts w:ascii="CorpoS" w:hAnsi="CorpoS"/>
                <w:b/>
                <w:sz w:val="22"/>
                <w:szCs w:val="22"/>
                <w:lang w:val="de-DE"/>
              </w:rPr>
              <w:t>Auftragsbestand</w:t>
            </w:r>
          </w:p>
        </w:tc>
        <w:tc>
          <w:tcPr>
            <w:tcW w:w="1134" w:type="dxa"/>
            <w:tcBorders>
              <w:left w:val="single" w:sz="4" w:space="0" w:color="auto"/>
              <w:right w:val="single" w:sz="4" w:space="0" w:color="auto"/>
            </w:tcBorders>
          </w:tcPr>
          <w:p w:rsidR="0083006E" w:rsidRPr="003C0155" w:rsidRDefault="0083006E" w:rsidP="0083006E">
            <w:pPr>
              <w:jc w:val="right"/>
              <w:rPr>
                <w:rFonts w:ascii="CorpoS" w:hAnsi="CorpoS"/>
                <w:sz w:val="22"/>
                <w:szCs w:val="22"/>
                <w:lang w:val="de-DE"/>
              </w:rPr>
            </w:pPr>
          </w:p>
        </w:tc>
        <w:tc>
          <w:tcPr>
            <w:tcW w:w="1134" w:type="dxa"/>
            <w:tcBorders>
              <w:left w:val="single" w:sz="4" w:space="0" w:color="auto"/>
              <w:right w:val="single" w:sz="18" w:space="0" w:color="auto"/>
            </w:tcBorders>
          </w:tcPr>
          <w:p w:rsidR="0083006E" w:rsidRPr="003C0155" w:rsidRDefault="0083006E" w:rsidP="0083006E">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83006E" w:rsidRDefault="0083006E" w:rsidP="0083006E">
            <w:pPr>
              <w:ind w:firstLineChars="100" w:firstLine="220"/>
              <w:jc w:val="right"/>
              <w:rPr>
                <w:rFonts w:ascii="CorpoS" w:hAnsi="CorpoS" w:cs="Arial"/>
                <w:sz w:val="22"/>
                <w:szCs w:val="22"/>
                <w:lang w:val="de-DE" w:eastAsia="zh-CN"/>
              </w:rPr>
            </w:pPr>
            <w:r>
              <w:rPr>
                <w:rFonts w:ascii="CorpoS" w:hAnsi="CorpoS" w:cs="Arial"/>
                <w:sz w:val="22"/>
                <w:szCs w:val="22"/>
              </w:rPr>
              <w:t>18.608</w:t>
            </w:r>
          </w:p>
        </w:tc>
        <w:tc>
          <w:tcPr>
            <w:tcW w:w="1276" w:type="dxa"/>
            <w:tcBorders>
              <w:top w:val="single" w:sz="4" w:space="0" w:color="auto"/>
              <w:bottom w:val="single" w:sz="4" w:space="0" w:color="auto"/>
            </w:tcBorders>
            <w:shd w:val="clear" w:color="auto" w:fill="auto"/>
            <w:vAlign w:val="center"/>
          </w:tcPr>
          <w:p w:rsidR="0083006E" w:rsidRDefault="0083006E" w:rsidP="007375C9">
            <w:pPr>
              <w:ind w:firstLineChars="100" w:firstLine="220"/>
              <w:jc w:val="right"/>
              <w:rPr>
                <w:rFonts w:ascii="CorpoS" w:hAnsi="CorpoS" w:cs="Arial"/>
                <w:sz w:val="22"/>
                <w:szCs w:val="22"/>
              </w:rPr>
            </w:pPr>
            <w:r>
              <w:rPr>
                <w:rFonts w:ascii="CorpoS" w:hAnsi="CorpoS" w:cs="Arial"/>
                <w:sz w:val="22"/>
                <w:szCs w:val="22"/>
              </w:rPr>
              <w:t>20.</w:t>
            </w:r>
            <w:r w:rsidR="007375C9">
              <w:rPr>
                <w:rFonts w:ascii="CorpoS" w:hAnsi="CorpoS" w:cs="Arial"/>
                <w:sz w:val="22"/>
                <w:szCs w:val="22"/>
              </w:rPr>
              <w:t>505</w:t>
            </w:r>
          </w:p>
        </w:tc>
        <w:tc>
          <w:tcPr>
            <w:tcW w:w="1418" w:type="dxa"/>
            <w:tcBorders>
              <w:top w:val="single" w:sz="4" w:space="0" w:color="auto"/>
              <w:bottom w:val="single" w:sz="4" w:space="0" w:color="auto"/>
              <w:right w:val="single" w:sz="18" w:space="0" w:color="auto"/>
            </w:tcBorders>
            <w:shd w:val="clear" w:color="auto" w:fill="auto"/>
            <w:vAlign w:val="center"/>
          </w:tcPr>
          <w:p w:rsidR="0083006E" w:rsidRDefault="0083006E" w:rsidP="007375C9">
            <w:pPr>
              <w:ind w:firstLineChars="100" w:firstLine="220"/>
              <w:jc w:val="right"/>
              <w:rPr>
                <w:rFonts w:ascii="CorpoS" w:hAnsi="CorpoS" w:cs="Arial"/>
                <w:sz w:val="22"/>
                <w:szCs w:val="22"/>
              </w:rPr>
            </w:pPr>
            <w:r>
              <w:rPr>
                <w:rFonts w:ascii="CorpoS" w:hAnsi="CorpoS" w:cs="Arial"/>
                <w:sz w:val="22"/>
                <w:szCs w:val="22"/>
              </w:rPr>
              <w:t xml:space="preserve">+ </w:t>
            </w:r>
            <w:r w:rsidR="007375C9">
              <w:rPr>
                <w:rFonts w:ascii="CorpoS" w:hAnsi="CorpoS" w:cs="Arial"/>
                <w:sz w:val="22"/>
                <w:szCs w:val="22"/>
              </w:rPr>
              <w:t>10</w:t>
            </w:r>
            <w:r w:rsidR="00A04723">
              <w:rPr>
                <w:rFonts w:ascii="CorpoS" w:hAnsi="CorpoS" w:cs="Arial"/>
                <w:sz w:val="22"/>
                <w:szCs w:val="22"/>
              </w:rPr>
              <w:t xml:space="preserve"> </w:t>
            </w:r>
            <w:r>
              <w:rPr>
                <w:rFonts w:ascii="CorpoS" w:hAnsi="CorpoS" w:cs="Arial"/>
                <w:sz w:val="22"/>
                <w:szCs w:val="22"/>
              </w:rPr>
              <w:t>%</w:t>
            </w:r>
          </w:p>
        </w:tc>
      </w:tr>
      <w:tr w:rsidR="00BE22C8" w:rsidRPr="003C0155" w:rsidTr="00972943">
        <w:trPr>
          <w:cantSplit/>
          <w:trHeight w:val="20"/>
        </w:trPr>
        <w:tc>
          <w:tcPr>
            <w:tcW w:w="3969" w:type="dxa"/>
            <w:tcBorders>
              <w:right w:val="single" w:sz="4" w:space="0" w:color="auto"/>
            </w:tcBorders>
            <w:shd w:val="clear" w:color="auto" w:fill="auto"/>
          </w:tcPr>
          <w:p w:rsidR="00BE22C8" w:rsidRPr="003C0155" w:rsidRDefault="00BE22C8" w:rsidP="00972943">
            <w:pPr>
              <w:rPr>
                <w:rFonts w:ascii="CorpoS" w:hAnsi="CorpoS"/>
                <w:sz w:val="8"/>
                <w:szCs w:val="8"/>
                <w:lang w:val="de-DE"/>
              </w:rPr>
            </w:pPr>
          </w:p>
        </w:tc>
        <w:tc>
          <w:tcPr>
            <w:tcW w:w="1134" w:type="dxa"/>
            <w:tcBorders>
              <w:left w:val="single" w:sz="4" w:space="0" w:color="auto"/>
              <w:right w:val="single" w:sz="4" w:space="0" w:color="auto"/>
            </w:tcBorders>
          </w:tcPr>
          <w:p w:rsidR="00BE22C8" w:rsidRPr="003C0155" w:rsidRDefault="00BE22C8" w:rsidP="00972943">
            <w:pPr>
              <w:jc w:val="right"/>
              <w:rPr>
                <w:rFonts w:ascii="CorpoS" w:hAnsi="CorpoS"/>
                <w:sz w:val="8"/>
                <w:szCs w:val="8"/>
                <w:lang w:val="de-DE"/>
              </w:rPr>
            </w:pPr>
          </w:p>
        </w:tc>
        <w:tc>
          <w:tcPr>
            <w:tcW w:w="1134" w:type="dxa"/>
            <w:tcBorders>
              <w:left w:val="single" w:sz="4" w:space="0" w:color="auto"/>
              <w:right w:val="single" w:sz="18" w:space="0" w:color="auto"/>
            </w:tcBorders>
          </w:tcPr>
          <w:p w:rsidR="00BE22C8" w:rsidRPr="003C0155" w:rsidRDefault="00BE22C8" w:rsidP="00972943">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BE22C8" w:rsidRPr="003C0155" w:rsidRDefault="00BE22C8" w:rsidP="00972943">
            <w:pPr>
              <w:ind w:firstLineChars="100" w:firstLine="80"/>
              <w:jc w:val="right"/>
              <w:rPr>
                <w:rFonts w:ascii="CorpoS" w:hAnsi="CorpoS" w:cs="Arial"/>
                <w:sz w:val="8"/>
                <w:szCs w:val="8"/>
              </w:rPr>
            </w:pPr>
            <w:r w:rsidRPr="003C0155">
              <w:rPr>
                <w:rFonts w:ascii="CorpoS" w:hAnsi="CorpoS" w:cs="Arial"/>
                <w:sz w:val="8"/>
                <w:szCs w:val="8"/>
              </w:rPr>
              <w:t> </w:t>
            </w:r>
          </w:p>
        </w:tc>
        <w:tc>
          <w:tcPr>
            <w:tcW w:w="1276" w:type="dxa"/>
            <w:tcBorders>
              <w:top w:val="single" w:sz="4" w:space="0" w:color="auto"/>
              <w:bottom w:val="single" w:sz="4" w:space="0" w:color="auto"/>
            </w:tcBorders>
            <w:shd w:val="clear" w:color="auto" w:fill="auto"/>
            <w:vAlign w:val="center"/>
          </w:tcPr>
          <w:p w:rsidR="00BE22C8" w:rsidRPr="003C0155" w:rsidRDefault="00BE22C8" w:rsidP="00972943">
            <w:pPr>
              <w:ind w:firstLineChars="100" w:firstLine="80"/>
              <w:jc w:val="right"/>
              <w:rPr>
                <w:rFonts w:ascii="CorpoS" w:hAnsi="CorpoS" w:cs="Arial"/>
                <w:sz w:val="8"/>
                <w:szCs w:val="8"/>
              </w:rPr>
            </w:pPr>
            <w:r w:rsidRPr="003C0155">
              <w:rPr>
                <w:rFonts w:ascii="CorpoS" w:hAnsi="CorpoS" w:cs="Arial"/>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rsidR="00BE22C8" w:rsidRPr="003C0155" w:rsidRDefault="00650821" w:rsidP="00972943">
            <w:pPr>
              <w:ind w:firstLineChars="100" w:firstLine="80"/>
              <w:jc w:val="right"/>
              <w:rPr>
                <w:rFonts w:ascii="CorpoS" w:hAnsi="CorpoS" w:cs="Arial"/>
                <w:sz w:val="8"/>
                <w:szCs w:val="8"/>
              </w:rPr>
            </w:pPr>
            <w:r>
              <w:rPr>
                <w:rFonts w:ascii="CorpoS" w:hAnsi="CorpoS" w:cs="Arial"/>
                <w:sz w:val="8"/>
                <w:szCs w:val="8"/>
              </w:rPr>
              <w:t xml:space="preserve"> </w:t>
            </w:r>
            <w:r w:rsidR="00F04444">
              <w:rPr>
                <w:rFonts w:ascii="CorpoS" w:hAnsi="CorpoS" w:cs="Arial"/>
                <w:sz w:val="8"/>
                <w:szCs w:val="8"/>
              </w:rPr>
              <w:t xml:space="preserve"> </w:t>
            </w:r>
            <w:r w:rsidR="00BE22C8" w:rsidRPr="003C0155">
              <w:rPr>
                <w:rFonts w:ascii="CorpoS" w:hAnsi="CorpoS" w:cs="Arial"/>
                <w:sz w:val="8"/>
                <w:szCs w:val="8"/>
              </w:rPr>
              <w:t xml:space="preserve">  </w:t>
            </w:r>
          </w:p>
        </w:tc>
      </w:tr>
      <w:tr w:rsidR="0083006E" w:rsidRPr="003C0155" w:rsidTr="00972943">
        <w:tc>
          <w:tcPr>
            <w:tcW w:w="3969" w:type="dxa"/>
            <w:tcBorders>
              <w:right w:val="single" w:sz="4" w:space="0" w:color="auto"/>
            </w:tcBorders>
            <w:shd w:val="clear" w:color="auto" w:fill="auto"/>
          </w:tcPr>
          <w:p w:rsidR="0083006E" w:rsidRPr="003C0155" w:rsidRDefault="0083006E" w:rsidP="0083006E">
            <w:pPr>
              <w:rPr>
                <w:rFonts w:ascii="CorpoS" w:hAnsi="CorpoS"/>
                <w:b/>
                <w:sz w:val="22"/>
                <w:szCs w:val="22"/>
                <w:lang w:val="de-DE"/>
              </w:rPr>
            </w:pPr>
            <w:proofErr w:type="spellStart"/>
            <w:r w:rsidRPr="003C0155">
              <w:rPr>
                <w:rFonts w:ascii="CorpoS" w:hAnsi="CorpoS"/>
                <w:b/>
                <w:sz w:val="22"/>
                <w:szCs w:val="22"/>
                <w:lang w:val="de-DE"/>
              </w:rPr>
              <w:t>Mitarbeiter</w:t>
            </w:r>
            <w:r>
              <w:rPr>
                <w:rFonts w:ascii="CorpoS" w:hAnsi="CorpoS"/>
                <w:b/>
                <w:sz w:val="22"/>
                <w:szCs w:val="22"/>
                <w:lang w:val="de-DE"/>
              </w:rPr>
              <w:t>:innen</w:t>
            </w:r>
            <w:proofErr w:type="spellEnd"/>
          </w:p>
        </w:tc>
        <w:tc>
          <w:tcPr>
            <w:tcW w:w="1134" w:type="dxa"/>
            <w:tcBorders>
              <w:left w:val="single" w:sz="4" w:space="0" w:color="auto"/>
              <w:right w:val="single" w:sz="4" w:space="0" w:color="auto"/>
            </w:tcBorders>
          </w:tcPr>
          <w:p w:rsidR="0083006E" w:rsidRPr="003C0155" w:rsidRDefault="0083006E" w:rsidP="0083006E">
            <w:pPr>
              <w:jc w:val="right"/>
              <w:rPr>
                <w:rFonts w:ascii="CorpoS" w:hAnsi="CorpoS"/>
                <w:sz w:val="22"/>
                <w:szCs w:val="22"/>
                <w:lang w:val="de-DE"/>
              </w:rPr>
            </w:pPr>
          </w:p>
        </w:tc>
        <w:tc>
          <w:tcPr>
            <w:tcW w:w="1134" w:type="dxa"/>
            <w:tcBorders>
              <w:left w:val="single" w:sz="4" w:space="0" w:color="auto"/>
              <w:right w:val="single" w:sz="18" w:space="0" w:color="auto"/>
            </w:tcBorders>
          </w:tcPr>
          <w:p w:rsidR="0083006E" w:rsidRPr="003C0155" w:rsidRDefault="0083006E" w:rsidP="0083006E">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lang w:val="de-DE" w:eastAsia="zh-CN"/>
              </w:rPr>
            </w:pPr>
            <w:r>
              <w:rPr>
                <w:rFonts w:ascii="CorpoS" w:hAnsi="CorpoS" w:cs="Arial"/>
                <w:sz w:val="22"/>
                <w:szCs w:val="22"/>
              </w:rPr>
              <w:t>10.313</w:t>
            </w:r>
          </w:p>
        </w:tc>
        <w:tc>
          <w:tcPr>
            <w:tcW w:w="1276" w:type="dxa"/>
            <w:tcBorders>
              <w:top w:val="single" w:sz="4" w:space="0" w:color="auto"/>
              <w:bottom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10.210</w:t>
            </w:r>
          </w:p>
        </w:tc>
        <w:tc>
          <w:tcPr>
            <w:tcW w:w="1418" w:type="dxa"/>
            <w:tcBorders>
              <w:top w:val="single" w:sz="4" w:space="0" w:color="auto"/>
              <w:bottom w:val="single" w:sz="18" w:space="0" w:color="auto"/>
              <w:right w:val="single" w:sz="18" w:space="0" w:color="auto"/>
            </w:tcBorders>
            <w:shd w:val="clear" w:color="auto" w:fill="auto"/>
            <w:vAlign w:val="center"/>
          </w:tcPr>
          <w:p w:rsidR="0083006E" w:rsidRDefault="0083006E" w:rsidP="0083006E">
            <w:pPr>
              <w:ind w:firstLineChars="100" w:firstLine="220"/>
              <w:jc w:val="right"/>
              <w:rPr>
                <w:rFonts w:ascii="CorpoS" w:hAnsi="CorpoS" w:cs="Arial"/>
                <w:sz w:val="22"/>
                <w:szCs w:val="22"/>
              </w:rPr>
            </w:pPr>
            <w:r>
              <w:rPr>
                <w:rFonts w:ascii="CorpoS" w:hAnsi="CorpoS" w:cs="Arial"/>
                <w:sz w:val="22"/>
                <w:szCs w:val="22"/>
              </w:rPr>
              <w:t>- 1</w:t>
            </w:r>
            <w:r w:rsidR="00A04723">
              <w:rPr>
                <w:rFonts w:ascii="CorpoS" w:hAnsi="CorpoS" w:cs="Arial"/>
                <w:sz w:val="22"/>
                <w:szCs w:val="22"/>
              </w:rPr>
              <w:t xml:space="preserve"> </w:t>
            </w:r>
            <w:r>
              <w:rPr>
                <w:rFonts w:ascii="CorpoS" w:hAnsi="CorpoS" w:cs="Arial"/>
                <w:sz w:val="22"/>
                <w:szCs w:val="22"/>
              </w:rPr>
              <w:t>%</w:t>
            </w:r>
          </w:p>
        </w:tc>
      </w:tr>
    </w:tbl>
    <w:p w:rsidR="00BE22C8" w:rsidRDefault="00BE22C8" w:rsidP="00ED7F59">
      <w:pPr>
        <w:ind w:right="1984"/>
        <w:jc w:val="both"/>
        <w:rPr>
          <w:rFonts w:ascii="CorpoS" w:hAnsi="CorpoS"/>
          <w:lang w:val="de-DE"/>
        </w:rPr>
      </w:pPr>
    </w:p>
    <w:p w:rsidR="00885FDA" w:rsidRDefault="00885FDA" w:rsidP="00ED7F59">
      <w:pPr>
        <w:ind w:right="1984"/>
        <w:jc w:val="both"/>
        <w:rPr>
          <w:rFonts w:ascii="CorpoS" w:hAnsi="CorpoS"/>
          <w:lang w:val="de-DE"/>
        </w:rPr>
      </w:pPr>
    </w:p>
    <w:p w:rsidR="00885FDA" w:rsidRDefault="00885FDA" w:rsidP="00ED7F59">
      <w:pPr>
        <w:ind w:right="1984"/>
        <w:jc w:val="both"/>
        <w:rPr>
          <w:rFonts w:ascii="CorpoS" w:hAnsi="CorpoS"/>
          <w:lang w:val="de-DE"/>
        </w:rPr>
      </w:pPr>
    </w:p>
    <w:p w:rsidR="00885FDA" w:rsidRDefault="00885FDA" w:rsidP="00ED7F59">
      <w:pPr>
        <w:ind w:right="1984"/>
        <w:jc w:val="both"/>
        <w:rPr>
          <w:rFonts w:ascii="CorpoS" w:hAnsi="CorpoS"/>
          <w:lang w:val="de-DE"/>
        </w:rPr>
      </w:pPr>
    </w:p>
    <w:p w:rsidR="00885FDA" w:rsidRPr="003C0155" w:rsidRDefault="00885FDA" w:rsidP="00ED7F59">
      <w:pPr>
        <w:ind w:right="1984"/>
        <w:jc w:val="both"/>
        <w:rPr>
          <w:rFonts w:ascii="CorpoS" w:hAnsi="CorpoS"/>
          <w:lang w:val="de-DE"/>
        </w:rPr>
      </w:pPr>
    </w:p>
    <w:p w:rsidR="00392C78" w:rsidRDefault="00392C78" w:rsidP="00392C78">
      <w:pPr>
        <w:ind w:right="1984"/>
        <w:jc w:val="both"/>
        <w:rPr>
          <w:rFonts w:ascii="CorpoS" w:hAnsi="CorpoS"/>
          <w:b/>
          <w:sz w:val="22"/>
          <w:szCs w:val="22"/>
          <w:lang w:val="de-DE"/>
        </w:rPr>
      </w:pPr>
      <w:r w:rsidRPr="006D238D">
        <w:rPr>
          <w:rFonts w:ascii="CorpoS" w:hAnsi="CorpoS"/>
          <w:b/>
          <w:sz w:val="22"/>
          <w:szCs w:val="22"/>
          <w:lang w:val="de-DE"/>
        </w:rPr>
        <w:lastRenderedPageBreak/>
        <w:t>Ausblick 2021</w:t>
      </w:r>
    </w:p>
    <w:p w:rsidR="00392C78" w:rsidRDefault="00392C78" w:rsidP="00392C78">
      <w:pPr>
        <w:ind w:right="1984"/>
        <w:jc w:val="both"/>
        <w:rPr>
          <w:rFonts w:ascii="CorpoS" w:hAnsi="CorpoS"/>
          <w:b/>
          <w:sz w:val="22"/>
          <w:szCs w:val="22"/>
          <w:lang w:val="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089"/>
        <w:gridCol w:w="3119"/>
      </w:tblGrid>
      <w:tr w:rsidR="00392C78" w:rsidRPr="005A7339" w:rsidTr="005A7339">
        <w:tc>
          <w:tcPr>
            <w:tcW w:w="3823" w:type="dxa"/>
            <w:shd w:val="clear" w:color="auto" w:fill="auto"/>
          </w:tcPr>
          <w:p w:rsidR="00392C78" w:rsidRPr="005A7339" w:rsidRDefault="00392C78" w:rsidP="005A7339">
            <w:pPr>
              <w:ind w:right="1984"/>
              <w:jc w:val="both"/>
              <w:rPr>
                <w:rFonts w:ascii="CorpoS" w:hAnsi="CorpoS"/>
                <w:b/>
                <w:sz w:val="22"/>
                <w:szCs w:val="22"/>
                <w:lang w:val="de-DE"/>
              </w:rPr>
            </w:pPr>
          </w:p>
        </w:tc>
        <w:tc>
          <w:tcPr>
            <w:tcW w:w="3089" w:type="dxa"/>
            <w:shd w:val="clear" w:color="auto" w:fill="auto"/>
          </w:tcPr>
          <w:p w:rsidR="00392C78" w:rsidRPr="005A7339" w:rsidRDefault="00A46FED" w:rsidP="005A7339">
            <w:pPr>
              <w:ind w:right="25"/>
              <w:jc w:val="both"/>
              <w:rPr>
                <w:rFonts w:ascii="CorpoS" w:hAnsi="CorpoS"/>
                <w:b/>
                <w:sz w:val="22"/>
                <w:szCs w:val="22"/>
                <w:lang w:val="de-DE"/>
              </w:rPr>
            </w:pPr>
            <w:r w:rsidRPr="005A7339">
              <w:rPr>
                <w:rFonts w:ascii="CorpoS" w:hAnsi="CorpoS"/>
                <w:b/>
                <w:sz w:val="22"/>
                <w:szCs w:val="22"/>
                <w:lang w:val="de-DE"/>
              </w:rPr>
              <w:t>a</w:t>
            </w:r>
            <w:r w:rsidR="00392C78" w:rsidRPr="005A7339">
              <w:rPr>
                <w:rFonts w:ascii="CorpoS" w:hAnsi="CorpoS"/>
                <w:b/>
                <w:sz w:val="22"/>
                <w:szCs w:val="22"/>
                <w:lang w:val="de-DE"/>
              </w:rPr>
              <w:t>lt</w:t>
            </w:r>
          </w:p>
        </w:tc>
        <w:tc>
          <w:tcPr>
            <w:tcW w:w="3119" w:type="dxa"/>
            <w:shd w:val="clear" w:color="auto" w:fill="auto"/>
          </w:tcPr>
          <w:p w:rsidR="00392C78" w:rsidRPr="005A7339" w:rsidRDefault="00A46FED" w:rsidP="005A7339">
            <w:pPr>
              <w:ind w:right="25"/>
              <w:jc w:val="both"/>
              <w:rPr>
                <w:rFonts w:ascii="CorpoS" w:hAnsi="CorpoS"/>
                <w:b/>
                <w:sz w:val="22"/>
                <w:szCs w:val="22"/>
                <w:lang w:val="de-DE"/>
              </w:rPr>
            </w:pPr>
            <w:r w:rsidRPr="005A7339">
              <w:rPr>
                <w:rFonts w:ascii="CorpoS" w:hAnsi="CorpoS"/>
                <w:b/>
                <w:sz w:val="22"/>
                <w:szCs w:val="22"/>
                <w:lang w:val="de-DE"/>
              </w:rPr>
              <w:t>n</w:t>
            </w:r>
            <w:r w:rsidR="00392C78" w:rsidRPr="005A7339">
              <w:rPr>
                <w:rFonts w:ascii="CorpoS" w:hAnsi="CorpoS"/>
                <w:b/>
                <w:sz w:val="22"/>
                <w:szCs w:val="22"/>
                <w:lang w:val="de-DE"/>
              </w:rPr>
              <w:t>eu</w:t>
            </w:r>
          </w:p>
        </w:tc>
      </w:tr>
      <w:tr w:rsidR="00392C78" w:rsidRPr="005A7339" w:rsidTr="005A7339">
        <w:tc>
          <w:tcPr>
            <w:tcW w:w="3823" w:type="dxa"/>
            <w:shd w:val="clear" w:color="auto" w:fill="auto"/>
          </w:tcPr>
          <w:p w:rsidR="00392C78" w:rsidRPr="005A7339" w:rsidRDefault="00392C78" w:rsidP="005A7339">
            <w:pPr>
              <w:ind w:right="1984"/>
              <w:jc w:val="both"/>
              <w:rPr>
                <w:rFonts w:ascii="CorpoS" w:hAnsi="CorpoS"/>
                <w:b/>
                <w:sz w:val="22"/>
                <w:szCs w:val="22"/>
                <w:lang w:val="de-DE"/>
              </w:rPr>
            </w:pPr>
            <w:r w:rsidRPr="005A7339">
              <w:rPr>
                <w:rFonts w:ascii="CorpoS" w:hAnsi="CorpoS"/>
                <w:b/>
                <w:sz w:val="22"/>
                <w:szCs w:val="22"/>
                <w:lang w:val="de-DE"/>
              </w:rPr>
              <w:t>Umsatz</w:t>
            </w:r>
          </w:p>
        </w:tc>
        <w:tc>
          <w:tcPr>
            <w:tcW w:w="3089" w:type="dxa"/>
            <w:shd w:val="clear" w:color="auto" w:fill="auto"/>
          </w:tcPr>
          <w:p w:rsidR="00392C78" w:rsidRPr="005A7339" w:rsidRDefault="00392C78" w:rsidP="005A7339">
            <w:pPr>
              <w:ind w:right="25"/>
              <w:jc w:val="both"/>
              <w:rPr>
                <w:rFonts w:ascii="CorpoS" w:hAnsi="CorpoS"/>
                <w:sz w:val="22"/>
                <w:szCs w:val="22"/>
                <w:lang w:val="de-DE"/>
              </w:rPr>
            </w:pPr>
            <w:r w:rsidRPr="005A7339">
              <w:rPr>
                <w:rFonts w:ascii="CorpoS" w:hAnsi="CorpoS"/>
                <w:sz w:val="22"/>
                <w:szCs w:val="22"/>
                <w:lang w:val="de-DE"/>
              </w:rPr>
              <w:t xml:space="preserve">4,2 bis 4,6 Mrd. € </w:t>
            </w:r>
          </w:p>
        </w:tc>
        <w:tc>
          <w:tcPr>
            <w:tcW w:w="3119" w:type="dxa"/>
            <w:shd w:val="clear" w:color="auto" w:fill="auto"/>
          </w:tcPr>
          <w:p w:rsidR="00392C78" w:rsidRPr="005A7339" w:rsidRDefault="00392C78" w:rsidP="005A7339">
            <w:pPr>
              <w:ind w:right="25"/>
              <w:jc w:val="both"/>
              <w:rPr>
                <w:rFonts w:ascii="CorpoS" w:hAnsi="CorpoS"/>
                <w:sz w:val="22"/>
                <w:szCs w:val="22"/>
                <w:lang w:val="de-DE"/>
              </w:rPr>
            </w:pPr>
            <w:r w:rsidRPr="005A7339">
              <w:rPr>
                <w:rFonts w:ascii="CorpoS" w:hAnsi="CorpoS"/>
                <w:sz w:val="22"/>
                <w:szCs w:val="22"/>
                <w:lang w:val="de-DE"/>
              </w:rPr>
              <w:t>4,3 bis 4,5 Mrd. €</w:t>
            </w:r>
          </w:p>
        </w:tc>
      </w:tr>
      <w:tr w:rsidR="00392C78" w:rsidRPr="005A7339" w:rsidTr="005A7339">
        <w:tc>
          <w:tcPr>
            <w:tcW w:w="3823" w:type="dxa"/>
            <w:shd w:val="clear" w:color="auto" w:fill="auto"/>
          </w:tcPr>
          <w:p w:rsidR="00392C78" w:rsidRPr="005A7339" w:rsidRDefault="00392C78" w:rsidP="005A7339">
            <w:pPr>
              <w:ind w:right="30"/>
              <w:jc w:val="both"/>
              <w:rPr>
                <w:rFonts w:ascii="CorpoS" w:hAnsi="CorpoS"/>
                <w:i/>
                <w:sz w:val="22"/>
                <w:szCs w:val="22"/>
                <w:lang w:val="de-DE"/>
              </w:rPr>
            </w:pPr>
            <w:r w:rsidRPr="005A7339">
              <w:rPr>
                <w:rFonts w:ascii="CorpoS" w:hAnsi="CorpoS"/>
                <w:i/>
                <w:sz w:val="22"/>
                <w:szCs w:val="22"/>
                <w:lang w:val="de-DE"/>
              </w:rPr>
              <w:t>dabei: organische Umsatzentwicklung</w:t>
            </w:r>
          </w:p>
        </w:tc>
        <w:tc>
          <w:tcPr>
            <w:tcW w:w="3089" w:type="dxa"/>
            <w:shd w:val="clear" w:color="auto" w:fill="auto"/>
          </w:tcPr>
          <w:p w:rsidR="00392C78" w:rsidRPr="005A7339" w:rsidRDefault="00392C78" w:rsidP="005A7339">
            <w:pPr>
              <w:ind w:right="1984"/>
              <w:jc w:val="both"/>
              <w:rPr>
                <w:rFonts w:ascii="CorpoS" w:hAnsi="CorpoS"/>
                <w:i/>
                <w:sz w:val="22"/>
                <w:szCs w:val="22"/>
                <w:lang w:val="de-DE"/>
              </w:rPr>
            </w:pPr>
          </w:p>
        </w:tc>
        <w:tc>
          <w:tcPr>
            <w:tcW w:w="3119" w:type="dxa"/>
            <w:shd w:val="clear" w:color="auto" w:fill="auto"/>
          </w:tcPr>
          <w:p w:rsidR="00392C78" w:rsidRPr="005A7339" w:rsidRDefault="00392C78" w:rsidP="005A7339">
            <w:pPr>
              <w:ind w:right="1984"/>
              <w:jc w:val="both"/>
              <w:rPr>
                <w:rFonts w:ascii="CorpoS" w:hAnsi="CorpoS"/>
                <w:i/>
                <w:sz w:val="22"/>
                <w:szCs w:val="22"/>
                <w:lang w:val="de-DE"/>
              </w:rPr>
            </w:pPr>
          </w:p>
        </w:tc>
      </w:tr>
      <w:tr w:rsidR="00392C78" w:rsidRPr="00C865CF" w:rsidTr="005A7339">
        <w:tc>
          <w:tcPr>
            <w:tcW w:w="3823" w:type="dxa"/>
            <w:shd w:val="clear" w:color="auto" w:fill="auto"/>
          </w:tcPr>
          <w:p w:rsidR="00392C78" w:rsidRPr="005A7339" w:rsidRDefault="00392C78" w:rsidP="005A7339">
            <w:pPr>
              <w:tabs>
                <w:tab w:val="left" w:pos="2443"/>
              </w:tabs>
              <w:ind w:right="314"/>
              <w:jc w:val="both"/>
              <w:rPr>
                <w:rFonts w:ascii="CorpoS" w:hAnsi="CorpoS"/>
                <w:i/>
                <w:sz w:val="22"/>
                <w:szCs w:val="22"/>
                <w:lang w:val="de-DE"/>
              </w:rPr>
            </w:pPr>
            <w:r w:rsidRPr="005A7339">
              <w:rPr>
                <w:rFonts w:ascii="CorpoS" w:hAnsi="CorpoS"/>
                <w:i/>
                <w:sz w:val="22"/>
                <w:szCs w:val="22"/>
                <w:lang w:val="de-DE"/>
              </w:rPr>
              <w:t xml:space="preserve">       militärisches Triebwerksgeschäft</w:t>
            </w:r>
          </w:p>
        </w:tc>
        <w:tc>
          <w:tcPr>
            <w:tcW w:w="3089" w:type="dxa"/>
            <w:shd w:val="clear" w:color="auto" w:fill="auto"/>
          </w:tcPr>
          <w:p w:rsidR="00392C78" w:rsidRPr="005A7339" w:rsidRDefault="00392C78" w:rsidP="005A7339">
            <w:pPr>
              <w:ind w:right="452"/>
              <w:jc w:val="both"/>
              <w:rPr>
                <w:rFonts w:ascii="CorpoS" w:hAnsi="CorpoS"/>
                <w:i/>
                <w:sz w:val="22"/>
                <w:szCs w:val="22"/>
                <w:lang w:val="de-DE"/>
              </w:rPr>
            </w:pPr>
            <w:r w:rsidRPr="005A7339">
              <w:rPr>
                <w:rFonts w:ascii="CorpoS" w:hAnsi="CorpoS"/>
                <w:i/>
                <w:sz w:val="22"/>
                <w:szCs w:val="22"/>
                <w:lang w:val="de-DE"/>
              </w:rPr>
              <w:t>leichter Anstieg</w:t>
            </w:r>
          </w:p>
        </w:tc>
        <w:tc>
          <w:tcPr>
            <w:tcW w:w="3119" w:type="dxa"/>
            <w:shd w:val="clear" w:color="auto" w:fill="auto"/>
          </w:tcPr>
          <w:p w:rsidR="00392C78" w:rsidRPr="005A7339" w:rsidRDefault="00392C78" w:rsidP="005A7339">
            <w:pPr>
              <w:ind w:right="29"/>
              <w:jc w:val="both"/>
              <w:rPr>
                <w:rFonts w:ascii="CorpoS" w:hAnsi="CorpoS"/>
                <w:i/>
                <w:sz w:val="22"/>
                <w:szCs w:val="22"/>
                <w:lang w:val="de-DE"/>
              </w:rPr>
            </w:pPr>
            <w:r w:rsidRPr="005A7339">
              <w:rPr>
                <w:rFonts w:ascii="CorpoS" w:hAnsi="CorpoS"/>
                <w:i/>
                <w:sz w:val="22"/>
                <w:szCs w:val="22"/>
                <w:lang w:val="de-DE"/>
              </w:rPr>
              <w:t>Anstieg im mittleren bis hohen einstelligen Prozentbereich</w:t>
            </w:r>
          </w:p>
        </w:tc>
      </w:tr>
      <w:tr w:rsidR="00392C78" w:rsidRPr="00C865CF" w:rsidTr="005A7339">
        <w:tc>
          <w:tcPr>
            <w:tcW w:w="3823" w:type="dxa"/>
            <w:shd w:val="clear" w:color="auto" w:fill="auto"/>
          </w:tcPr>
          <w:p w:rsidR="00392C78" w:rsidRPr="005A7339" w:rsidRDefault="00392C78" w:rsidP="005A7339">
            <w:pPr>
              <w:ind w:right="320"/>
              <w:jc w:val="both"/>
              <w:rPr>
                <w:rFonts w:ascii="CorpoS" w:hAnsi="CorpoS"/>
                <w:i/>
                <w:sz w:val="22"/>
                <w:szCs w:val="22"/>
                <w:lang w:val="de-DE"/>
              </w:rPr>
            </w:pPr>
            <w:r w:rsidRPr="005A7339">
              <w:rPr>
                <w:rFonts w:ascii="CorpoS" w:hAnsi="CorpoS"/>
                <w:i/>
                <w:sz w:val="22"/>
                <w:szCs w:val="22"/>
                <w:lang w:val="de-DE"/>
              </w:rPr>
              <w:t xml:space="preserve">       ziviles Seriengeschäft</w:t>
            </w:r>
          </w:p>
        </w:tc>
        <w:tc>
          <w:tcPr>
            <w:tcW w:w="3089" w:type="dxa"/>
            <w:shd w:val="clear" w:color="auto" w:fill="auto"/>
          </w:tcPr>
          <w:p w:rsidR="00392C78" w:rsidRPr="005A7339" w:rsidRDefault="00392C78" w:rsidP="005A7339">
            <w:pPr>
              <w:ind w:right="28"/>
              <w:jc w:val="both"/>
              <w:rPr>
                <w:rFonts w:ascii="CorpoS" w:hAnsi="CorpoS"/>
                <w:i/>
                <w:sz w:val="22"/>
                <w:szCs w:val="22"/>
                <w:lang w:val="de-DE"/>
              </w:rPr>
            </w:pPr>
            <w:r w:rsidRPr="005A7339">
              <w:rPr>
                <w:rFonts w:ascii="CorpoS" w:hAnsi="CorpoS"/>
                <w:i/>
                <w:sz w:val="22"/>
                <w:szCs w:val="22"/>
                <w:lang w:val="de-DE"/>
              </w:rPr>
              <w:t>leichter Anstieg</w:t>
            </w:r>
          </w:p>
        </w:tc>
        <w:tc>
          <w:tcPr>
            <w:tcW w:w="3119" w:type="dxa"/>
            <w:shd w:val="clear" w:color="auto" w:fill="auto"/>
          </w:tcPr>
          <w:p w:rsidR="00392C78" w:rsidRPr="005A7339" w:rsidRDefault="00392C78" w:rsidP="005A7339">
            <w:pPr>
              <w:jc w:val="both"/>
              <w:rPr>
                <w:rFonts w:ascii="CorpoS" w:hAnsi="CorpoS"/>
                <w:i/>
                <w:sz w:val="22"/>
                <w:szCs w:val="22"/>
                <w:lang w:val="de-DE"/>
              </w:rPr>
            </w:pPr>
            <w:r w:rsidRPr="005A7339">
              <w:rPr>
                <w:rFonts w:ascii="CorpoS" w:hAnsi="CorpoS"/>
                <w:i/>
                <w:sz w:val="22"/>
                <w:szCs w:val="22"/>
                <w:lang w:val="de-DE"/>
              </w:rPr>
              <w:t>Anstieg im niedrigen bis mittleren einstelligen Prozentbereich</w:t>
            </w:r>
          </w:p>
        </w:tc>
      </w:tr>
      <w:tr w:rsidR="00392C78" w:rsidRPr="00C865CF" w:rsidTr="005A7339">
        <w:tc>
          <w:tcPr>
            <w:tcW w:w="3823" w:type="dxa"/>
            <w:shd w:val="clear" w:color="auto" w:fill="auto"/>
          </w:tcPr>
          <w:p w:rsidR="00392C78" w:rsidRPr="005A7339" w:rsidRDefault="00392C78" w:rsidP="005A7339">
            <w:pPr>
              <w:ind w:right="34"/>
              <w:jc w:val="both"/>
              <w:rPr>
                <w:rFonts w:ascii="CorpoS" w:hAnsi="CorpoS"/>
                <w:i/>
                <w:sz w:val="22"/>
                <w:szCs w:val="22"/>
                <w:lang w:val="de-DE"/>
              </w:rPr>
            </w:pPr>
            <w:r w:rsidRPr="005A7339">
              <w:rPr>
                <w:rFonts w:ascii="CorpoS" w:hAnsi="CorpoS"/>
                <w:i/>
                <w:sz w:val="22"/>
                <w:szCs w:val="22"/>
                <w:lang w:val="de-DE"/>
              </w:rPr>
              <w:t xml:space="preserve">       ziviles Ersatzteilgeschäft</w:t>
            </w:r>
          </w:p>
        </w:tc>
        <w:tc>
          <w:tcPr>
            <w:tcW w:w="3089" w:type="dxa"/>
            <w:shd w:val="clear" w:color="auto" w:fill="auto"/>
          </w:tcPr>
          <w:p w:rsidR="00392C78" w:rsidRPr="005A7339" w:rsidRDefault="00392C78" w:rsidP="005A7339">
            <w:pPr>
              <w:jc w:val="both"/>
              <w:rPr>
                <w:rFonts w:ascii="CorpoS" w:hAnsi="CorpoS"/>
                <w:i/>
                <w:sz w:val="22"/>
                <w:szCs w:val="22"/>
                <w:lang w:val="de-DE"/>
              </w:rPr>
            </w:pPr>
            <w:r w:rsidRPr="005A7339">
              <w:rPr>
                <w:rFonts w:ascii="CorpoS" w:hAnsi="CorpoS"/>
                <w:i/>
                <w:sz w:val="22"/>
                <w:szCs w:val="22"/>
                <w:lang w:val="de-DE"/>
              </w:rPr>
              <w:t>Anstieg im niedrigen bis mittleren einstelligen Prozentbereich</w:t>
            </w:r>
          </w:p>
        </w:tc>
        <w:tc>
          <w:tcPr>
            <w:tcW w:w="3119" w:type="dxa"/>
            <w:shd w:val="clear" w:color="auto" w:fill="auto"/>
          </w:tcPr>
          <w:p w:rsidR="00392C78" w:rsidRPr="005A7339" w:rsidRDefault="00392C78" w:rsidP="005A7339">
            <w:pPr>
              <w:jc w:val="both"/>
              <w:rPr>
                <w:rFonts w:ascii="CorpoS" w:hAnsi="CorpoS"/>
                <w:i/>
                <w:sz w:val="22"/>
                <w:szCs w:val="22"/>
                <w:lang w:val="de-DE"/>
              </w:rPr>
            </w:pPr>
            <w:r w:rsidRPr="005A7339">
              <w:rPr>
                <w:rFonts w:ascii="CorpoS" w:hAnsi="CorpoS"/>
                <w:i/>
                <w:sz w:val="22"/>
                <w:szCs w:val="22"/>
                <w:lang w:val="de-DE"/>
              </w:rPr>
              <w:t>Anstieg im niedrigen bis mittleren einstelligen Prozentbereich</w:t>
            </w:r>
          </w:p>
        </w:tc>
      </w:tr>
      <w:tr w:rsidR="00392C78" w:rsidRPr="00211E8C" w:rsidTr="005A7339">
        <w:tc>
          <w:tcPr>
            <w:tcW w:w="3823" w:type="dxa"/>
            <w:shd w:val="clear" w:color="auto" w:fill="auto"/>
          </w:tcPr>
          <w:p w:rsidR="00392C78" w:rsidRPr="005A7339" w:rsidRDefault="00392C78" w:rsidP="005A7339">
            <w:pPr>
              <w:ind w:right="603"/>
              <w:jc w:val="both"/>
              <w:rPr>
                <w:rFonts w:ascii="CorpoS" w:hAnsi="CorpoS"/>
                <w:i/>
                <w:sz w:val="22"/>
                <w:szCs w:val="22"/>
                <w:lang w:val="de-DE"/>
              </w:rPr>
            </w:pPr>
            <w:r w:rsidRPr="005A7339">
              <w:rPr>
                <w:rFonts w:ascii="CorpoS" w:hAnsi="CorpoS"/>
                <w:i/>
                <w:sz w:val="22"/>
                <w:szCs w:val="22"/>
                <w:lang w:val="de-DE"/>
              </w:rPr>
              <w:t xml:space="preserve">       zivile Instandhaltung</w:t>
            </w:r>
          </w:p>
        </w:tc>
        <w:tc>
          <w:tcPr>
            <w:tcW w:w="3089" w:type="dxa"/>
            <w:shd w:val="clear" w:color="auto" w:fill="auto"/>
          </w:tcPr>
          <w:p w:rsidR="00392C78" w:rsidRPr="005A7339" w:rsidRDefault="00392C78" w:rsidP="005A7339">
            <w:pPr>
              <w:ind w:right="27"/>
              <w:jc w:val="both"/>
              <w:rPr>
                <w:rFonts w:ascii="CorpoS" w:hAnsi="CorpoS"/>
                <w:i/>
                <w:sz w:val="22"/>
                <w:szCs w:val="22"/>
                <w:lang w:val="de-DE"/>
              </w:rPr>
            </w:pPr>
            <w:r w:rsidRPr="005A7339">
              <w:rPr>
                <w:rFonts w:ascii="CorpoS" w:hAnsi="CorpoS"/>
                <w:i/>
                <w:sz w:val="22"/>
                <w:szCs w:val="22"/>
                <w:lang w:val="de-DE"/>
              </w:rPr>
              <w:t>Anstieg um etwa 15 bis 25 %</w:t>
            </w:r>
          </w:p>
        </w:tc>
        <w:tc>
          <w:tcPr>
            <w:tcW w:w="3119" w:type="dxa"/>
            <w:shd w:val="clear" w:color="auto" w:fill="auto"/>
          </w:tcPr>
          <w:p w:rsidR="00392C78" w:rsidRPr="005A7339" w:rsidRDefault="00392C78" w:rsidP="005A7339">
            <w:pPr>
              <w:ind w:right="27"/>
              <w:jc w:val="both"/>
              <w:rPr>
                <w:rFonts w:ascii="CorpoS" w:hAnsi="CorpoS"/>
                <w:i/>
                <w:sz w:val="22"/>
                <w:szCs w:val="22"/>
                <w:lang w:val="de-DE"/>
              </w:rPr>
            </w:pPr>
            <w:r w:rsidRPr="005A7339">
              <w:rPr>
                <w:rFonts w:ascii="CorpoS" w:hAnsi="CorpoS"/>
                <w:i/>
                <w:sz w:val="22"/>
                <w:szCs w:val="22"/>
                <w:lang w:val="de-DE"/>
              </w:rPr>
              <w:t>Anstieg um etwa 15 bis 20 %</w:t>
            </w:r>
          </w:p>
        </w:tc>
      </w:tr>
      <w:tr w:rsidR="00392C78" w:rsidRPr="00B079EB" w:rsidTr="005A7339">
        <w:tc>
          <w:tcPr>
            <w:tcW w:w="3823" w:type="dxa"/>
            <w:shd w:val="clear" w:color="auto" w:fill="auto"/>
          </w:tcPr>
          <w:p w:rsidR="00392C78" w:rsidRPr="005A7339" w:rsidRDefault="00392C78" w:rsidP="005A7339">
            <w:pPr>
              <w:ind w:right="887"/>
              <w:jc w:val="both"/>
              <w:rPr>
                <w:rFonts w:ascii="CorpoS" w:hAnsi="CorpoS"/>
                <w:b/>
                <w:sz w:val="22"/>
                <w:szCs w:val="22"/>
                <w:lang w:val="de-DE"/>
              </w:rPr>
            </w:pPr>
            <w:r w:rsidRPr="005A7339">
              <w:rPr>
                <w:rFonts w:ascii="CorpoS" w:hAnsi="CorpoS"/>
                <w:b/>
                <w:sz w:val="22"/>
                <w:szCs w:val="22"/>
                <w:lang w:val="de-DE"/>
              </w:rPr>
              <w:t>EBIT-Marge (bereinigt)</w:t>
            </w:r>
          </w:p>
        </w:tc>
        <w:tc>
          <w:tcPr>
            <w:tcW w:w="3089" w:type="dxa"/>
            <w:shd w:val="clear" w:color="auto" w:fill="auto"/>
          </w:tcPr>
          <w:p w:rsidR="00392C78" w:rsidRPr="005A7339" w:rsidRDefault="00392C78" w:rsidP="005A7339">
            <w:pPr>
              <w:ind w:right="879"/>
              <w:jc w:val="both"/>
              <w:rPr>
                <w:rFonts w:ascii="CorpoS" w:hAnsi="CorpoS"/>
                <w:sz w:val="22"/>
                <w:szCs w:val="22"/>
                <w:lang w:val="de-DE"/>
              </w:rPr>
            </w:pPr>
            <w:r w:rsidRPr="005A7339">
              <w:rPr>
                <w:rFonts w:ascii="CorpoS" w:hAnsi="CorpoS"/>
                <w:sz w:val="22"/>
                <w:szCs w:val="22"/>
                <w:lang w:val="de-DE"/>
              </w:rPr>
              <w:t>9,5 bis 10,5 %</w:t>
            </w:r>
          </w:p>
        </w:tc>
        <w:tc>
          <w:tcPr>
            <w:tcW w:w="3119" w:type="dxa"/>
            <w:shd w:val="clear" w:color="auto" w:fill="auto"/>
          </w:tcPr>
          <w:p w:rsidR="00392C78" w:rsidRPr="005A7339" w:rsidRDefault="00392C78" w:rsidP="005A7339">
            <w:pPr>
              <w:ind w:right="596"/>
              <w:jc w:val="both"/>
              <w:rPr>
                <w:rFonts w:ascii="CorpoS" w:hAnsi="CorpoS"/>
                <w:sz w:val="22"/>
                <w:szCs w:val="22"/>
                <w:lang w:val="de-DE"/>
              </w:rPr>
            </w:pPr>
            <w:r w:rsidRPr="005A7339">
              <w:rPr>
                <w:rFonts w:ascii="CorpoS" w:hAnsi="CorpoS"/>
                <w:sz w:val="22"/>
                <w:szCs w:val="22"/>
                <w:lang w:val="de-DE"/>
              </w:rPr>
              <w:t>10 bis 10,5 %</w:t>
            </w:r>
          </w:p>
        </w:tc>
      </w:tr>
      <w:tr w:rsidR="00392C78" w:rsidRPr="00B079EB" w:rsidTr="005A7339">
        <w:tc>
          <w:tcPr>
            <w:tcW w:w="3823" w:type="dxa"/>
            <w:shd w:val="clear" w:color="auto" w:fill="auto"/>
          </w:tcPr>
          <w:p w:rsidR="00392C78" w:rsidRPr="005A7339" w:rsidRDefault="00392C78" w:rsidP="005A7339">
            <w:pPr>
              <w:ind w:right="1170"/>
              <w:jc w:val="both"/>
              <w:rPr>
                <w:rFonts w:ascii="CorpoS" w:hAnsi="CorpoS"/>
                <w:b/>
                <w:sz w:val="22"/>
                <w:szCs w:val="22"/>
                <w:lang w:val="de-DE"/>
              </w:rPr>
            </w:pPr>
            <w:r w:rsidRPr="005A7339">
              <w:rPr>
                <w:rFonts w:ascii="CorpoS" w:hAnsi="CorpoS"/>
                <w:b/>
                <w:sz w:val="22"/>
                <w:szCs w:val="22"/>
                <w:lang w:val="de-DE"/>
              </w:rPr>
              <w:t>Net Income (bereinigt)</w:t>
            </w:r>
          </w:p>
        </w:tc>
        <w:tc>
          <w:tcPr>
            <w:tcW w:w="3089" w:type="dxa"/>
            <w:shd w:val="clear" w:color="auto" w:fill="auto"/>
          </w:tcPr>
          <w:p w:rsidR="00392C78" w:rsidRPr="005A7339" w:rsidRDefault="00392C78" w:rsidP="005A7339">
            <w:pPr>
              <w:jc w:val="both"/>
              <w:rPr>
                <w:rFonts w:ascii="CorpoS" w:hAnsi="CorpoS"/>
                <w:sz w:val="22"/>
                <w:szCs w:val="22"/>
                <w:lang w:val="de-DE"/>
              </w:rPr>
            </w:pPr>
            <w:r w:rsidRPr="005A7339">
              <w:rPr>
                <w:rFonts w:ascii="CorpoS" w:hAnsi="CorpoS"/>
                <w:sz w:val="22"/>
                <w:szCs w:val="22"/>
                <w:lang w:val="de-DE"/>
              </w:rPr>
              <w:t>Entwicklung analog EBIT (bereinigt)</w:t>
            </w:r>
          </w:p>
        </w:tc>
        <w:tc>
          <w:tcPr>
            <w:tcW w:w="3119" w:type="dxa"/>
            <w:shd w:val="clear" w:color="auto" w:fill="auto"/>
          </w:tcPr>
          <w:p w:rsidR="00392C78" w:rsidRPr="005A7339" w:rsidRDefault="00392C78" w:rsidP="005A7339">
            <w:pPr>
              <w:jc w:val="both"/>
              <w:rPr>
                <w:rFonts w:ascii="CorpoS" w:hAnsi="CorpoS"/>
                <w:sz w:val="22"/>
                <w:szCs w:val="22"/>
                <w:lang w:val="de-DE"/>
              </w:rPr>
            </w:pPr>
            <w:r w:rsidRPr="005A7339">
              <w:rPr>
                <w:rFonts w:ascii="CorpoS" w:hAnsi="CorpoS"/>
                <w:sz w:val="22"/>
                <w:szCs w:val="22"/>
                <w:lang w:val="de-DE"/>
              </w:rPr>
              <w:t>Entwicklung analog EBIT (bereinigt)</w:t>
            </w:r>
          </w:p>
        </w:tc>
      </w:tr>
      <w:tr w:rsidR="00392C78" w:rsidRPr="00C865CF" w:rsidTr="005A7339">
        <w:tc>
          <w:tcPr>
            <w:tcW w:w="3823" w:type="dxa"/>
            <w:shd w:val="clear" w:color="auto" w:fill="auto"/>
          </w:tcPr>
          <w:p w:rsidR="00392C78" w:rsidRPr="005A7339" w:rsidRDefault="00392C78" w:rsidP="005A7339">
            <w:pPr>
              <w:ind w:right="887"/>
              <w:jc w:val="both"/>
              <w:rPr>
                <w:rFonts w:ascii="CorpoS" w:hAnsi="CorpoS"/>
                <w:b/>
                <w:sz w:val="22"/>
                <w:szCs w:val="22"/>
                <w:lang w:val="de-DE"/>
              </w:rPr>
            </w:pPr>
            <w:r w:rsidRPr="005A7339">
              <w:rPr>
                <w:rFonts w:ascii="CorpoS" w:hAnsi="CorpoS"/>
                <w:b/>
                <w:sz w:val="22"/>
                <w:szCs w:val="22"/>
                <w:lang w:val="de-DE"/>
              </w:rPr>
              <w:t xml:space="preserve">Cash </w:t>
            </w:r>
            <w:proofErr w:type="spellStart"/>
            <w:r w:rsidRPr="005A7339">
              <w:rPr>
                <w:rFonts w:ascii="CorpoS" w:hAnsi="CorpoS"/>
                <w:b/>
                <w:sz w:val="22"/>
                <w:szCs w:val="22"/>
                <w:lang w:val="de-DE"/>
              </w:rPr>
              <w:t>Conversion</w:t>
            </w:r>
            <w:proofErr w:type="spellEnd"/>
            <w:r w:rsidRPr="005A7339">
              <w:rPr>
                <w:rFonts w:ascii="CorpoS" w:hAnsi="CorpoS"/>
                <w:b/>
                <w:sz w:val="22"/>
                <w:szCs w:val="22"/>
                <w:lang w:val="de-DE"/>
              </w:rPr>
              <w:t xml:space="preserve"> Rate</w:t>
            </w:r>
          </w:p>
        </w:tc>
        <w:tc>
          <w:tcPr>
            <w:tcW w:w="3089" w:type="dxa"/>
            <w:shd w:val="clear" w:color="auto" w:fill="auto"/>
          </w:tcPr>
          <w:p w:rsidR="00392C78" w:rsidRPr="005A7339" w:rsidRDefault="00392C78" w:rsidP="005A7339">
            <w:pPr>
              <w:jc w:val="both"/>
              <w:rPr>
                <w:rFonts w:ascii="CorpoS" w:hAnsi="CorpoS"/>
                <w:sz w:val="22"/>
                <w:szCs w:val="22"/>
                <w:lang w:val="de-DE"/>
              </w:rPr>
            </w:pPr>
            <w:r w:rsidRPr="005A7339">
              <w:rPr>
                <w:rFonts w:ascii="CorpoS" w:hAnsi="CorpoS"/>
                <w:sz w:val="22"/>
                <w:szCs w:val="22"/>
                <w:lang w:val="de-DE"/>
              </w:rPr>
              <w:t>mittlerer zweistelliger Prozentbereich</w:t>
            </w:r>
          </w:p>
        </w:tc>
        <w:tc>
          <w:tcPr>
            <w:tcW w:w="3119" w:type="dxa"/>
            <w:shd w:val="clear" w:color="auto" w:fill="auto"/>
          </w:tcPr>
          <w:p w:rsidR="00392C78" w:rsidRPr="005A7339" w:rsidRDefault="00392C78" w:rsidP="005A7339">
            <w:pPr>
              <w:jc w:val="both"/>
              <w:rPr>
                <w:rFonts w:ascii="CorpoS" w:hAnsi="CorpoS"/>
                <w:sz w:val="22"/>
                <w:szCs w:val="22"/>
                <w:lang w:val="de-DE"/>
              </w:rPr>
            </w:pPr>
            <w:r w:rsidRPr="005A7339">
              <w:rPr>
                <w:rFonts w:ascii="CorpoS" w:hAnsi="CorpoS"/>
                <w:sz w:val="22"/>
                <w:szCs w:val="22"/>
                <w:lang w:val="de-DE"/>
              </w:rPr>
              <w:t>mittlerer bis hoher zweistelliger Prozentbereich</w:t>
            </w:r>
          </w:p>
        </w:tc>
      </w:tr>
    </w:tbl>
    <w:p w:rsidR="00392C78" w:rsidRDefault="00392C78" w:rsidP="00392C78">
      <w:pPr>
        <w:ind w:right="1984"/>
        <w:jc w:val="both"/>
        <w:rPr>
          <w:rFonts w:ascii="CorpoS" w:hAnsi="CorpoS"/>
          <w:b/>
          <w:sz w:val="22"/>
          <w:szCs w:val="22"/>
          <w:lang w:val="de-DE"/>
        </w:rPr>
      </w:pPr>
    </w:p>
    <w:p w:rsidR="00392C78" w:rsidRDefault="00392C78" w:rsidP="00572D16">
      <w:pPr>
        <w:ind w:right="1984"/>
        <w:jc w:val="both"/>
        <w:rPr>
          <w:rFonts w:ascii="CorpoS" w:hAnsi="CorpoS"/>
          <w:b/>
          <w:sz w:val="20"/>
          <w:u w:val="single"/>
          <w:lang w:val="de-DE"/>
        </w:rPr>
      </w:pPr>
    </w:p>
    <w:p w:rsidR="0083006E" w:rsidRPr="00D46B91" w:rsidRDefault="0083006E" w:rsidP="0083006E">
      <w:pPr>
        <w:ind w:right="1984"/>
        <w:jc w:val="both"/>
        <w:rPr>
          <w:rFonts w:ascii="CorpoS" w:hAnsi="CorpoS"/>
          <w:b/>
          <w:sz w:val="20"/>
          <w:u w:val="single"/>
          <w:lang w:val="de-DE"/>
        </w:rPr>
      </w:pPr>
      <w:r w:rsidRPr="00D46B91">
        <w:rPr>
          <w:rFonts w:ascii="CorpoS" w:hAnsi="CorpoS"/>
          <w:b/>
          <w:sz w:val="20"/>
          <w:u w:val="single"/>
          <w:lang w:val="de-DE"/>
        </w:rPr>
        <w:t>Über die MTU Aero Engines</w:t>
      </w:r>
    </w:p>
    <w:p w:rsidR="0083006E" w:rsidRPr="007425D1" w:rsidRDefault="0083006E" w:rsidP="0083006E">
      <w:pPr>
        <w:ind w:right="424"/>
        <w:jc w:val="both"/>
        <w:rPr>
          <w:rFonts w:ascii="CorpoS" w:hAnsi="CorpoS"/>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p>
    <w:p w:rsidR="0083006E" w:rsidRPr="007425D1" w:rsidRDefault="0083006E" w:rsidP="0083006E">
      <w:pPr>
        <w:ind w:right="424"/>
        <w:jc w:val="both"/>
        <w:rPr>
          <w:rFonts w:ascii="CorpoS" w:hAnsi="CorpoS" w:cs="Arial"/>
          <w:sz w:val="20"/>
          <w:lang w:val="de-DE"/>
        </w:rPr>
      </w:pPr>
    </w:p>
    <w:p w:rsidR="005B1C0B" w:rsidRPr="007425D1" w:rsidRDefault="005B1C0B" w:rsidP="0083006E">
      <w:pPr>
        <w:ind w:right="424"/>
        <w:jc w:val="both"/>
        <w:rPr>
          <w:rFonts w:ascii="CorpoS" w:hAnsi="CorpoS" w:cs="Arial"/>
          <w:sz w:val="20"/>
          <w:lang w:val="de-DE"/>
        </w:rPr>
      </w:pPr>
    </w:p>
    <w:p w:rsidR="0083006E" w:rsidRPr="006166B4" w:rsidRDefault="0083006E" w:rsidP="0083006E">
      <w:pPr>
        <w:rPr>
          <w:rFonts w:ascii="CorpoS" w:hAnsi="CorpoS"/>
          <w:sz w:val="20"/>
          <w:u w:val="single"/>
          <w:lang w:val="de-DE"/>
        </w:rPr>
      </w:pPr>
      <w:r w:rsidRPr="006166B4">
        <w:rPr>
          <w:rFonts w:ascii="CorpoS" w:hAnsi="CorpoS"/>
          <w:sz w:val="20"/>
          <w:u w:val="single"/>
          <w:lang w:val="de-DE"/>
        </w:rPr>
        <w:t>Ihre Ansprechpartner:</w:t>
      </w:r>
    </w:p>
    <w:p w:rsidR="0083006E" w:rsidRPr="006166B4" w:rsidRDefault="0083006E" w:rsidP="0083006E">
      <w:pPr>
        <w:rPr>
          <w:rFonts w:ascii="CorpoS" w:hAnsi="CorpoS"/>
          <w:sz w:val="20"/>
          <w:lang w:val="de-DE"/>
        </w:rPr>
      </w:pPr>
      <w:r w:rsidRPr="006166B4">
        <w:rPr>
          <w:rFonts w:ascii="CorpoS" w:hAnsi="CorpoS"/>
          <w:sz w:val="20"/>
          <w:lang w:val="de-DE"/>
        </w:rPr>
        <w:t xml:space="preserve">Eckhard </w:t>
      </w:r>
      <w:proofErr w:type="spellStart"/>
      <w:r w:rsidRPr="006166B4">
        <w:rPr>
          <w:rFonts w:ascii="CorpoS" w:hAnsi="CorpoS"/>
          <w:sz w:val="20"/>
          <w:lang w:val="de-DE"/>
        </w:rPr>
        <w:t>Zanger</w:t>
      </w:r>
      <w:proofErr w:type="spellEnd"/>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Eva Simon</w:t>
      </w:r>
    </w:p>
    <w:p w:rsidR="0083006E" w:rsidRPr="006166B4" w:rsidRDefault="0083006E" w:rsidP="0083006E">
      <w:pPr>
        <w:rPr>
          <w:rFonts w:ascii="CorpoS" w:hAnsi="CorpoS"/>
          <w:sz w:val="20"/>
          <w:lang w:val="de-DE"/>
        </w:rPr>
      </w:pPr>
      <w:r w:rsidRPr="006166B4">
        <w:rPr>
          <w:rFonts w:ascii="CorpoS" w:hAnsi="CorpoS"/>
          <w:sz w:val="20"/>
          <w:lang w:val="de-DE"/>
        </w:rPr>
        <w:t xml:space="preserve">Leiter Unternehmenskommunikation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Pressesprecherin Finanzen</w:t>
      </w:r>
    </w:p>
    <w:p w:rsidR="0083006E" w:rsidRPr="00E942B3" w:rsidRDefault="0083006E" w:rsidP="0083006E">
      <w:pPr>
        <w:rPr>
          <w:rFonts w:ascii="CorpoS" w:hAnsi="CorpoS"/>
          <w:sz w:val="20"/>
          <w:lang w:val="en-US"/>
        </w:rPr>
      </w:pPr>
      <w:r w:rsidRPr="00E942B3">
        <w:rPr>
          <w:rFonts w:ascii="CorpoS" w:hAnsi="CorpoS"/>
          <w:sz w:val="20"/>
          <w:lang w:val="en-US"/>
        </w:rPr>
        <w:t xml:space="preserve">und Public Affairs </w:t>
      </w:r>
      <w:r w:rsidRPr="00E942B3">
        <w:rPr>
          <w:rFonts w:ascii="CorpoS" w:hAnsi="CorpoS"/>
          <w:sz w:val="20"/>
          <w:lang w:val="en-US"/>
        </w:rPr>
        <w:tab/>
      </w:r>
    </w:p>
    <w:p w:rsidR="0083006E" w:rsidRPr="00E942B3" w:rsidRDefault="0083006E" w:rsidP="0083006E">
      <w:pPr>
        <w:rPr>
          <w:rFonts w:ascii="CorpoS" w:hAnsi="CorpoS"/>
          <w:sz w:val="20"/>
          <w:lang w:val="en-US"/>
        </w:rPr>
      </w:pPr>
      <w:r w:rsidRPr="00E942B3">
        <w:rPr>
          <w:rFonts w:ascii="CorpoS" w:hAnsi="CorpoS"/>
          <w:sz w:val="20"/>
          <w:lang w:val="en-US"/>
        </w:rPr>
        <w:t>Tel.: + 49 (0)89 14 89-91 13</w:t>
      </w:r>
      <w:r w:rsidRPr="00E942B3">
        <w:rPr>
          <w:rFonts w:ascii="CorpoS" w:hAnsi="CorpoS"/>
          <w:sz w:val="20"/>
          <w:lang w:val="en-US"/>
        </w:rPr>
        <w:tab/>
      </w:r>
      <w:r w:rsidRPr="00E942B3">
        <w:rPr>
          <w:rFonts w:ascii="CorpoS" w:hAnsi="CorpoS"/>
          <w:sz w:val="20"/>
          <w:lang w:val="en-US"/>
        </w:rPr>
        <w:tab/>
      </w:r>
      <w:r w:rsidRPr="00E942B3">
        <w:rPr>
          <w:rFonts w:ascii="CorpoS" w:hAnsi="CorpoS"/>
          <w:sz w:val="20"/>
          <w:lang w:val="en-US"/>
        </w:rPr>
        <w:tab/>
      </w:r>
      <w:r w:rsidRPr="00E942B3">
        <w:rPr>
          <w:rFonts w:ascii="CorpoS" w:hAnsi="CorpoS"/>
          <w:sz w:val="20"/>
          <w:lang w:val="en-US"/>
        </w:rPr>
        <w:tab/>
        <w:t>Tel.: +49 (0)89 14 89-43 32</w:t>
      </w:r>
      <w:r w:rsidRPr="00E942B3">
        <w:rPr>
          <w:rFonts w:ascii="CorpoS" w:hAnsi="CorpoS"/>
          <w:sz w:val="20"/>
          <w:lang w:val="en-US"/>
        </w:rPr>
        <w:tab/>
      </w:r>
    </w:p>
    <w:p w:rsidR="0083006E" w:rsidRPr="006166B4" w:rsidRDefault="0083006E" w:rsidP="0083006E">
      <w:pPr>
        <w:rPr>
          <w:rFonts w:ascii="CorpoS" w:hAnsi="CorpoS"/>
          <w:sz w:val="20"/>
          <w:lang w:val="de-DE"/>
        </w:rPr>
      </w:pPr>
      <w:r w:rsidRPr="006166B4">
        <w:rPr>
          <w:rFonts w:ascii="CorpoS" w:hAnsi="CorpoS"/>
          <w:sz w:val="20"/>
          <w:lang w:val="de-DE"/>
        </w:rPr>
        <w:t>Mobil: + 49 (0) 176-1000 6158</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Mobil: +49 (0) 176-1008 4162</w:t>
      </w:r>
    </w:p>
    <w:p w:rsidR="0083006E" w:rsidRPr="006166B4" w:rsidRDefault="0083006E" w:rsidP="0083006E">
      <w:pPr>
        <w:rPr>
          <w:rFonts w:ascii="CorpoS" w:hAnsi="CorpoS"/>
          <w:sz w:val="20"/>
          <w:lang w:val="de-DE"/>
        </w:rPr>
      </w:pPr>
      <w:r w:rsidRPr="006166B4">
        <w:rPr>
          <w:rFonts w:ascii="CorpoS" w:hAnsi="CorpoS"/>
          <w:sz w:val="20"/>
          <w:lang w:val="de-DE"/>
        </w:rPr>
        <w:t xml:space="preserve">E-Mail: Eckhard.Zanger@mtu.de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E-Mail: Eva.Simon@mtu.de</w:t>
      </w:r>
    </w:p>
    <w:p w:rsidR="0083006E" w:rsidRPr="006166B4" w:rsidRDefault="0083006E" w:rsidP="0083006E">
      <w:pPr>
        <w:rPr>
          <w:rFonts w:ascii="CorpoS" w:hAnsi="CorpoS"/>
          <w:szCs w:val="24"/>
          <w:u w:val="single"/>
          <w:lang w:val="de-DE"/>
        </w:rPr>
      </w:pPr>
    </w:p>
    <w:p w:rsidR="0083006E" w:rsidRPr="006166B4" w:rsidRDefault="0083006E" w:rsidP="0083006E">
      <w:pPr>
        <w:pStyle w:val="MTUBodycopy"/>
        <w:tabs>
          <w:tab w:val="left" w:pos="8505"/>
        </w:tabs>
        <w:ind w:right="1984"/>
        <w:jc w:val="both"/>
        <w:rPr>
          <w:i/>
          <w:lang w:val="de-DE"/>
        </w:rPr>
      </w:pPr>
      <w:r w:rsidRPr="006166B4">
        <w:rPr>
          <w:i/>
          <w:lang w:val="de-DE"/>
        </w:rPr>
        <w:t xml:space="preserve">Alle Presse-Infos und Bilder unter </w:t>
      </w:r>
      <w:hyperlink r:id="rId8" w:history="1">
        <w:r w:rsidRPr="006166B4">
          <w:rPr>
            <w:rStyle w:val="Hyperlink"/>
            <w:i/>
            <w:color w:val="auto"/>
            <w:lang w:val="de-DE"/>
          </w:rPr>
          <w:t>http://www.mtu.de</w:t>
        </w:r>
      </w:hyperlink>
    </w:p>
    <w:p w:rsidR="0083006E" w:rsidRPr="006166B4" w:rsidRDefault="0083006E" w:rsidP="0083006E">
      <w:pPr>
        <w:pStyle w:val="MTUBodycopy"/>
        <w:tabs>
          <w:tab w:val="left" w:pos="8505"/>
        </w:tabs>
        <w:ind w:right="1984"/>
        <w:jc w:val="both"/>
        <w:rPr>
          <w:i/>
          <w:lang w:val="de-DE"/>
        </w:rPr>
      </w:pPr>
    </w:p>
    <w:p w:rsidR="0083006E" w:rsidRPr="006166B4" w:rsidRDefault="0083006E" w:rsidP="0083006E">
      <w:pPr>
        <w:rPr>
          <w:rStyle w:val="h41"/>
          <w:rFonts w:ascii="CorpoS" w:hAnsi="CorpoS"/>
          <w:color w:val="auto"/>
          <w:sz w:val="16"/>
          <w:szCs w:val="16"/>
          <w:lang w:val="de-DE"/>
        </w:rPr>
      </w:pPr>
      <w:r w:rsidRPr="006166B4">
        <w:rPr>
          <w:rStyle w:val="h41"/>
          <w:rFonts w:ascii="CorpoS" w:hAnsi="CorpoS"/>
          <w:color w:val="auto"/>
          <w:sz w:val="16"/>
          <w:szCs w:val="16"/>
          <w:lang w:val="de-DE"/>
        </w:rPr>
        <w:t>Vorbehalt bei Zukunftsaussagen</w:t>
      </w:r>
    </w:p>
    <w:p w:rsidR="0083006E" w:rsidRPr="006166B4" w:rsidRDefault="0083006E" w:rsidP="0083006E">
      <w:pPr>
        <w:rPr>
          <w:rFonts w:ascii="CorpoS" w:hAnsi="CorpoS"/>
          <w:sz w:val="16"/>
          <w:szCs w:val="16"/>
          <w:lang w:val="de-DE"/>
        </w:rPr>
      </w:pPr>
    </w:p>
    <w:p w:rsidR="0083006E" w:rsidRPr="006166B4" w:rsidRDefault="0083006E" w:rsidP="0083006E">
      <w:pPr>
        <w:ind w:right="283"/>
        <w:jc w:val="both"/>
        <w:rPr>
          <w:rFonts w:ascii="CorpoS" w:hAnsi="CorpoS"/>
          <w:b/>
          <w:sz w:val="22"/>
          <w:szCs w:val="22"/>
          <w:lang w:val="de-DE"/>
        </w:rPr>
      </w:pPr>
      <w:r w:rsidRPr="006166B4">
        <w:rPr>
          <w:rFonts w:ascii="CorpoS" w:hAnsi="CorpoS"/>
          <w:sz w:val="16"/>
          <w:szCs w:val="16"/>
          <w:lang w:val="de-DE"/>
        </w:rPr>
        <w:t xml:space="preserve">Diese Quartalsmitteilung enthält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Diese Aussagen spiegeln die gegenwärtigen Auffassungen, Erwartungen und Annahmen der Geschäftsführung der MTU Aero Engines wider und basieren auf Informationen, die der Geschäftsführung zum gegenwärtigen Zeitpunkt zur Verfügung stehen.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Aero Engines und Entwicklungen betreffend die MTU Aero Engines können daher aufgrund verschiedener Faktoren wesentlich von den hier geäußerten Erwartungen und Annahmen abweichen. Zu diesen Faktoren gehören insbesondere Veränderungen der allgemeinen wirtschaftlichen Lage und der Wettbewerbssituation, die </w:t>
      </w:r>
      <w:proofErr w:type="spellStart"/>
      <w:r w:rsidRPr="006166B4">
        <w:rPr>
          <w:rFonts w:ascii="CorpoS" w:hAnsi="CorpoS"/>
          <w:sz w:val="16"/>
          <w:szCs w:val="16"/>
          <w:lang w:val="de-DE"/>
        </w:rPr>
        <w:t>Zyklizität</w:t>
      </w:r>
      <w:proofErr w:type="spellEnd"/>
      <w:r w:rsidRPr="006166B4">
        <w:rPr>
          <w:rFonts w:ascii="CorpoS" w:hAnsi="CorpoS"/>
          <w:sz w:val="16"/>
          <w:szCs w:val="16"/>
          <w:lang w:val="de-DE"/>
        </w:rPr>
        <w:t xml:space="preserve"> der Flugzeugindustrie und Risiken in Zusammenhang mit der Beteiligung der MTU Aero Engines an Konsortien für die </w:t>
      </w:r>
      <w:r w:rsidRPr="006166B4">
        <w:rPr>
          <w:rFonts w:ascii="CorpoS" w:hAnsi="CorpoS"/>
          <w:sz w:val="16"/>
          <w:szCs w:val="16"/>
          <w:lang w:val="de-DE"/>
        </w:rPr>
        <w:lastRenderedPageBreak/>
        <w:t>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Aero Engines haben. Terroranschläge und deren Folgen können die Wahrscheinlichkeit und das Ausmaß von Abweichungen erhöhen. Die MTU Aero Engines übernimmt keine Verpflichtung, die in dieser Mitteilung enthaltenen Aussagen zu aktualisieren.</w:t>
      </w:r>
    </w:p>
    <w:p w:rsidR="000860C0" w:rsidRDefault="000860C0" w:rsidP="00572D16">
      <w:pPr>
        <w:ind w:right="1984"/>
        <w:jc w:val="both"/>
        <w:rPr>
          <w:rFonts w:ascii="CorpoS" w:hAnsi="CorpoS"/>
          <w:szCs w:val="24"/>
          <w:u w:val="single"/>
          <w:lang w:val="de-DE"/>
        </w:rPr>
      </w:pPr>
    </w:p>
    <w:sectPr w:rsidR="000860C0"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BA8" w:rsidRDefault="009B1BA8">
      <w:r>
        <w:separator/>
      </w:r>
    </w:p>
  </w:endnote>
  <w:endnote w:type="continuationSeparator" w:id="0">
    <w:p w:rsidR="009B1BA8" w:rsidRDefault="009B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E942B3" w:rsidRDefault="00051E60">
    <w:pPr>
      <w:pStyle w:val="Fuzeile"/>
      <w:spacing w:line="160" w:lineRule="exact"/>
      <w:rPr>
        <w:rFonts w:ascii="CorpoS" w:hAnsi="CorpoS"/>
        <w:color w:val="000000"/>
        <w:sz w:val="15"/>
        <w:lang w:val="de-DE"/>
      </w:rPr>
    </w:pPr>
    <w:r w:rsidRPr="00E942B3">
      <w:rPr>
        <w:rFonts w:ascii="CorpoS" w:hAnsi="CorpoS"/>
        <w:color w:val="000000"/>
        <w:sz w:val="15"/>
        <w:lang w:val="de-DE"/>
      </w:rPr>
      <w:t>and Public Affairs</w:t>
    </w:r>
  </w:p>
  <w:p w:rsidR="00051E60" w:rsidRPr="00E942B3" w:rsidRDefault="00051E60">
    <w:pPr>
      <w:pStyle w:val="Fuzeile"/>
      <w:spacing w:line="160" w:lineRule="exact"/>
      <w:rPr>
        <w:rFonts w:ascii="CorpoS" w:hAnsi="CorpoS"/>
        <w:color w:val="000000"/>
        <w:sz w:val="15"/>
        <w:lang w:val="de-DE"/>
      </w:rPr>
    </w:pPr>
    <w:r w:rsidRPr="00E942B3">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BA8" w:rsidRDefault="009B1BA8">
      <w:r>
        <w:separator/>
      </w:r>
    </w:p>
  </w:footnote>
  <w:footnote w:type="continuationSeparator" w:id="0">
    <w:p w:rsidR="009B1BA8" w:rsidRDefault="009B1BA8">
      <w:r>
        <w:continuationSeparator/>
      </w:r>
    </w:p>
  </w:footnote>
  <w:footnote w:id="1">
    <w:p w:rsidR="0021479B" w:rsidRPr="0021479B" w:rsidRDefault="0021479B" w:rsidP="0021479B">
      <w:pPr>
        <w:pStyle w:val="Funotentext"/>
        <w:rPr>
          <w:rFonts w:ascii="CorpoS" w:hAnsi="CorpoS"/>
          <w:b/>
          <w:sz w:val="16"/>
          <w:szCs w:val="16"/>
          <w:lang w:val="de-DE"/>
        </w:rPr>
      </w:pPr>
      <w:r>
        <w:rPr>
          <w:rStyle w:val="Funotenzeichen"/>
          <w:rFonts w:ascii="CorpoS" w:hAnsi="CorpoS"/>
          <w:b/>
          <w:sz w:val="16"/>
          <w:szCs w:val="16"/>
        </w:rPr>
        <w:footnoteRef/>
      </w:r>
      <w:r w:rsidRPr="0021479B">
        <w:rPr>
          <w:rFonts w:ascii="CorpoS" w:hAnsi="CorpoS"/>
          <w:b/>
          <w:sz w:val="16"/>
          <w:szCs w:val="16"/>
          <w:lang w:val="de-DE"/>
        </w:rPr>
        <w:t xml:space="preserve"> EBIT </w:t>
      </w:r>
      <w:proofErr w:type="spellStart"/>
      <w:r w:rsidRPr="0021479B">
        <w:rPr>
          <w:rFonts w:ascii="CorpoS" w:hAnsi="CorpoS"/>
          <w:b/>
          <w:sz w:val="16"/>
          <w:szCs w:val="16"/>
          <w:lang w:val="de-DE"/>
        </w:rPr>
        <w:t>adjusted</w:t>
      </w:r>
      <w:proofErr w:type="spellEnd"/>
      <w:r w:rsidRPr="0021479B">
        <w:rPr>
          <w:rFonts w:ascii="CorpoS" w:hAnsi="CorpoS"/>
          <w:b/>
          <w:sz w:val="16"/>
          <w:szCs w:val="16"/>
          <w:lang w:val="de-DE"/>
        </w:rPr>
        <w:t xml:space="preserve"> =</w:t>
      </w:r>
      <w:r w:rsidRPr="0021479B">
        <w:rPr>
          <w:rFonts w:ascii="CorpoS" w:hAnsi="CorpoS"/>
          <w:b/>
          <w:sz w:val="22"/>
          <w:szCs w:val="22"/>
          <w:lang w:val="de-DE"/>
        </w:rPr>
        <w:t xml:space="preserve"> </w:t>
      </w:r>
      <w:r w:rsidRPr="0021479B">
        <w:rPr>
          <w:rFonts w:ascii="CorpoS" w:hAnsi="CorpoS"/>
          <w:b/>
          <w:sz w:val="16"/>
          <w:szCs w:val="16"/>
          <w:lang w:val="de-DE"/>
        </w:rPr>
        <w:t>Ergebnis vor Finanzergebnis und Steuern, vergleichbar gerechnet</w:t>
      </w:r>
    </w:p>
  </w:footnote>
  <w:footnote w:id="2">
    <w:p w:rsidR="0021479B" w:rsidRPr="0021479B" w:rsidRDefault="0021479B" w:rsidP="0021479B">
      <w:pPr>
        <w:pStyle w:val="Funotentext"/>
        <w:rPr>
          <w:rFonts w:ascii="CorpoS" w:hAnsi="CorpoS"/>
          <w:b/>
          <w:sz w:val="16"/>
          <w:szCs w:val="16"/>
          <w:lang w:val="de-DE"/>
        </w:rPr>
      </w:pPr>
      <w:r>
        <w:rPr>
          <w:rStyle w:val="Funotenzeichen"/>
          <w:rFonts w:ascii="CorpoS" w:hAnsi="CorpoS"/>
          <w:b/>
          <w:sz w:val="16"/>
          <w:szCs w:val="16"/>
        </w:rPr>
        <w:footnoteRef/>
      </w:r>
      <w:r w:rsidRPr="0021479B">
        <w:rPr>
          <w:rFonts w:ascii="CorpoS" w:hAnsi="CorpoS"/>
          <w:b/>
          <w:sz w:val="16"/>
          <w:szCs w:val="16"/>
          <w:lang w:val="de-DE"/>
        </w:rPr>
        <w:t xml:space="preserve"> Net Income </w:t>
      </w:r>
      <w:proofErr w:type="spellStart"/>
      <w:r w:rsidRPr="0021479B">
        <w:rPr>
          <w:rFonts w:ascii="CorpoS" w:hAnsi="CorpoS"/>
          <w:b/>
          <w:sz w:val="16"/>
          <w:szCs w:val="16"/>
          <w:lang w:val="de-DE"/>
        </w:rPr>
        <w:t>adjusted</w:t>
      </w:r>
      <w:proofErr w:type="spellEnd"/>
      <w:r w:rsidRPr="0021479B">
        <w:rPr>
          <w:rFonts w:ascii="CorpoS" w:hAnsi="CorpoS"/>
          <w:b/>
          <w:sz w:val="16"/>
          <w:szCs w:val="16"/>
          <w:lang w:val="de-DE"/>
        </w:rPr>
        <w:t xml:space="preserve"> =</w:t>
      </w:r>
      <w:r w:rsidRPr="0021479B">
        <w:rPr>
          <w:rFonts w:ascii="CorpoS" w:hAnsi="CorpoS"/>
          <w:b/>
          <w:sz w:val="22"/>
          <w:szCs w:val="22"/>
          <w:lang w:val="de-DE"/>
        </w:rPr>
        <w:t xml:space="preserve"> </w:t>
      </w:r>
      <w:r w:rsidRPr="0021479B">
        <w:rPr>
          <w:rFonts w:ascii="CorpoS" w:hAnsi="CorpoS"/>
          <w:b/>
          <w:sz w:val="16"/>
          <w:szCs w:val="16"/>
          <w:lang w:val="de-DE"/>
        </w:rPr>
        <w:t>Ergebnis nach Ertragsteuern, vergleichbar gerechnet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F6339D">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F6339D"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F6339D"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562BB"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3357E"/>
    <w:multiLevelType w:val="hybridMultilevel"/>
    <w:tmpl w:val="82BCCCAC"/>
    <w:lvl w:ilvl="0" w:tplc="CCCC5B42">
      <w:start w:val="1"/>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C69FF"/>
    <w:multiLevelType w:val="hybridMultilevel"/>
    <w:tmpl w:val="384C1914"/>
    <w:lvl w:ilvl="0" w:tplc="776627EE">
      <w:start w:val="1"/>
      <w:numFmt w:val="bullet"/>
      <w:lvlText w:val=""/>
      <w:lvlJc w:val="left"/>
      <w:pPr>
        <w:tabs>
          <w:tab w:val="num" w:pos="340"/>
        </w:tabs>
        <w:ind w:left="340" w:hanging="340"/>
      </w:pPr>
      <w:rPr>
        <w:rFonts w:ascii="Symbol" w:hAnsi="Symbol" w:hint="default"/>
      </w:rPr>
    </w:lvl>
    <w:lvl w:ilvl="1" w:tplc="51B27BE0" w:tentative="1">
      <w:start w:val="1"/>
      <w:numFmt w:val="bullet"/>
      <w:lvlText w:val="o"/>
      <w:lvlJc w:val="left"/>
      <w:pPr>
        <w:tabs>
          <w:tab w:val="num" w:pos="1440"/>
        </w:tabs>
        <w:ind w:left="1440" w:hanging="360"/>
      </w:pPr>
      <w:rPr>
        <w:rFonts w:ascii="Courier New" w:hAnsi="Courier New" w:cs="Courier New" w:hint="default"/>
      </w:rPr>
    </w:lvl>
    <w:lvl w:ilvl="2" w:tplc="9BBAB5A0" w:tentative="1">
      <w:start w:val="1"/>
      <w:numFmt w:val="bullet"/>
      <w:lvlText w:val=""/>
      <w:lvlJc w:val="left"/>
      <w:pPr>
        <w:tabs>
          <w:tab w:val="num" w:pos="2160"/>
        </w:tabs>
        <w:ind w:left="2160" w:hanging="360"/>
      </w:pPr>
      <w:rPr>
        <w:rFonts w:ascii="Wingdings" w:hAnsi="Wingdings" w:hint="default"/>
      </w:rPr>
    </w:lvl>
    <w:lvl w:ilvl="3" w:tplc="473AF856" w:tentative="1">
      <w:start w:val="1"/>
      <w:numFmt w:val="bullet"/>
      <w:lvlText w:val=""/>
      <w:lvlJc w:val="left"/>
      <w:pPr>
        <w:tabs>
          <w:tab w:val="num" w:pos="2880"/>
        </w:tabs>
        <w:ind w:left="2880" w:hanging="360"/>
      </w:pPr>
      <w:rPr>
        <w:rFonts w:ascii="Symbol" w:hAnsi="Symbol" w:hint="default"/>
      </w:rPr>
    </w:lvl>
    <w:lvl w:ilvl="4" w:tplc="C354E9CC" w:tentative="1">
      <w:start w:val="1"/>
      <w:numFmt w:val="bullet"/>
      <w:lvlText w:val="o"/>
      <w:lvlJc w:val="left"/>
      <w:pPr>
        <w:tabs>
          <w:tab w:val="num" w:pos="3600"/>
        </w:tabs>
        <w:ind w:left="3600" w:hanging="360"/>
      </w:pPr>
      <w:rPr>
        <w:rFonts w:ascii="Courier New" w:hAnsi="Courier New" w:cs="Courier New" w:hint="default"/>
      </w:rPr>
    </w:lvl>
    <w:lvl w:ilvl="5" w:tplc="DD42ADFA" w:tentative="1">
      <w:start w:val="1"/>
      <w:numFmt w:val="bullet"/>
      <w:lvlText w:val=""/>
      <w:lvlJc w:val="left"/>
      <w:pPr>
        <w:tabs>
          <w:tab w:val="num" w:pos="4320"/>
        </w:tabs>
        <w:ind w:left="4320" w:hanging="360"/>
      </w:pPr>
      <w:rPr>
        <w:rFonts w:ascii="Wingdings" w:hAnsi="Wingdings" w:hint="default"/>
      </w:rPr>
    </w:lvl>
    <w:lvl w:ilvl="6" w:tplc="C57EFAA4" w:tentative="1">
      <w:start w:val="1"/>
      <w:numFmt w:val="bullet"/>
      <w:lvlText w:val=""/>
      <w:lvlJc w:val="left"/>
      <w:pPr>
        <w:tabs>
          <w:tab w:val="num" w:pos="5040"/>
        </w:tabs>
        <w:ind w:left="5040" w:hanging="360"/>
      </w:pPr>
      <w:rPr>
        <w:rFonts w:ascii="Symbol" w:hAnsi="Symbol" w:hint="default"/>
      </w:rPr>
    </w:lvl>
    <w:lvl w:ilvl="7" w:tplc="2992118A" w:tentative="1">
      <w:start w:val="1"/>
      <w:numFmt w:val="bullet"/>
      <w:lvlText w:val="o"/>
      <w:lvlJc w:val="left"/>
      <w:pPr>
        <w:tabs>
          <w:tab w:val="num" w:pos="5760"/>
        </w:tabs>
        <w:ind w:left="5760" w:hanging="360"/>
      </w:pPr>
      <w:rPr>
        <w:rFonts w:ascii="Courier New" w:hAnsi="Courier New" w:cs="Courier New" w:hint="default"/>
      </w:rPr>
    </w:lvl>
    <w:lvl w:ilvl="8" w:tplc="52D049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7B372EA9"/>
    <w:multiLevelType w:val="hybridMultilevel"/>
    <w:tmpl w:val="1F5EA408"/>
    <w:lvl w:ilvl="0" w:tplc="11926870">
      <w:start w:val="1"/>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A04611"/>
    <w:multiLevelType w:val="hybridMultilevel"/>
    <w:tmpl w:val="73B2097C"/>
    <w:lvl w:ilvl="0" w:tplc="C62623D2">
      <w:start w:val="1"/>
      <w:numFmt w:val="bullet"/>
      <w:lvlText w:val=""/>
      <w:lvlJc w:val="left"/>
      <w:pPr>
        <w:tabs>
          <w:tab w:val="num" w:pos="720"/>
        </w:tabs>
        <w:ind w:left="720" w:hanging="360"/>
      </w:pPr>
      <w:rPr>
        <w:rFonts w:ascii="Symbol" w:hAnsi="Symbol" w:hint="default"/>
      </w:rPr>
    </w:lvl>
    <w:lvl w:ilvl="1" w:tplc="7EE8EB88" w:tentative="1">
      <w:start w:val="1"/>
      <w:numFmt w:val="bullet"/>
      <w:lvlText w:val="o"/>
      <w:lvlJc w:val="left"/>
      <w:pPr>
        <w:tabs>
          <w:tab w:val="num" w:pos="1440"/>
        </w:tabs>
        <w:ind w:left="1440" w:hanging="360"/>
      </w:pPr>
      <w:rPr>
        <w:rFonts w:ascii="Courier New" w:hAnsi="Courier New" w:cs="Courier New" w:hint="default"/>
      </w:rPr>
    </w:lvl>
    <w:lvl w:ilvl="2" w:tplc="6CC2CA0C" w:tentative="1">
      <w:start w:val="1"/>
      <w:numFmt w:val="bullet"/>
      <w:lvlText w:val=""/>
      <w:lvlJc w:val="left"/>
      <w:pPr>
        <w:tabs>
          <w:tab w:val="num" w:pos="2160"/>
        </w:tabs>
        <w:ind w:left="2160" w:hanging="360"/>
      </w:pPr>
      <w:rPr>
        <w:rFonts w:ascii="Wingdings" w:hAnsi="Wingdings" w:hint="default"/>
      </w:rPr>
    </w:lvl>
    <w:lvl w:ilvl="3" w:tplc="BB8C87C8" w:tentative="1">
      <w:start w:val="1"/>
      <w:numFmt w:val="bullet"/>
      <w:lvlText w:val=""/>
      <w:lvlJc w:val="left"/>
      <w:pPr>
        <w:tabs>
          <w:tab w:val="num" w:pos="2880"/>
        </w:tabs>
        <w:ind w:left="2880" w:hanging="360"/>
      </w:pPr>
      <w:rPr>
        <w:rFonts w:ascii="Symbol" w:hAnsi="Symbol" w:hint="default"/>
      </w:rPr>
    </w:lvl>
    <w:lvl w:ilvl="4" w:tplc="AB7C4E16" w:tentative="1">
      <w:start w:val="1"/>
      <w:numFmt w:val="bullet"/>
      <w:lvlText w:val="o"/>
      <w:lvlJc w:val="left"/>
      <w:pPr>
        <w:tabs>
          <w:tab w:val="num" w:pos="3600"/>
        </w:tabs>
        <w:ind w:left="3600" w:hanging="360"/>
      </w:pPr>
      <w:rPr>
        <w:rFonts w:ascii="Courier New" w:hAnsi="Courier New" w:cs="Courier New" w:hint="default"/>
      </w:rPr>
    </w:lvl>
    <w:lvl w:ilvl="5" w:tplc="0BF28D4A" w:tentative="1">
      <w:start w:val="1"/>
      <w:numFmt w:val="bullet"/>
      <w:lvlText w:val=""/>
      <w:lvlJc w:val="left"/>
      <w:pPr>
        <w:tabs>
          <w:tab w:val="num" w:pos="4320"/>
        </w:tabs>
        <w:ind w:left="4320" w:hanging="360"/>
      </w:pPr>
      <w:rPr>
        <w:rFonts w:ascii="Wingdings" w:hAnsi="Wingdings" w:hint="default"/>
      </w:rPr>
    </w:lvl>
    <w:lvl w:ilvl="6" w:tplc="DA6E445E" w:tentative="1">
      <w:start w:val="1"/>
      <w:numFmt w:val="bullet"/>
      <w:lvlText w:val=""/>
      <w:lvlJc w:val="left"/>
      <w:pPr>
        <w:tabs>
          <w:tab w:val="num" w:pos="5040"/>
        </w:tabs>
        <w:ind w:left="5040" w:hanging="360"/>
      </w:pPr>
      <w:rPr>
        <w:rFonts w:ascii="Symbol" w:hAnsi="Symbol" w:hint="default"/>
      </w:rPr>
    </w:lvl>
    <w:lvl w:ilvl="7" w:tplc="1658B274" w:tentative="1">
      <w:start w:val="1"/>
      <w:numFmt w:val="bullet"/>
      <w:lvlText w:val="o"/>
      <w:lvlJc w:val="left"/>
      <w:pPr>
        <w:tabs>
          <w:tab w:val="num" w:pos="5760"/>
        </w:tabs>
        <w:ind w:left="5760" w:hanging="360"/>
      </w:pPr>
      <w:rPr>
        <w:rFonts w:ascii="Courier New" w:hAnsi="Courier New" w:cs="Courier New" w:hint="default"/>
      </w:rPr>
    </w:lvl>
    <w:lvl w:ilvl="8" w:tplc="B424735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de-DE" w:vendorID="64" w:dllVersion="131078" w:nlCheck="1" w:checkStyle="0"/>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9E"/>
    <w:rsid w:val="00003F33"/>
    <w:rsid w:val="00004137"/>
    <w:rsid w:val="00010BAE"/>
    <w:rsid w:val="00014FED"/>
    <w:rsid w:val="000157FB"/>
    <w:rsid w:val="00015C60"/>
    <w:rsid w:val="00015ED4"/>
    <w:rsid w:val="00020154"/>
    <w:rsid w:val="00025B16"/>
    <w:rsid w:val="00034B54"/>
    <w:rsid w:val="00034C1E"/>
    <w:rsid w:val="0004012A"/>
    <w:rsid w:val="000407AC"/>
    <w:rsid w:val="000468B9"/>
    <w:rsid w:val="00046DB2"/>
    <w:rsid w:val="00051E60"/>
    <w:rsid w:val="000544A5"/>
    <w:rsid w:val="00055578"/>
    <w:rsid w:val="00056155"/>
    <w:rsid w:val="000602B0"/>
    <w:rsid w:val="000604E7"/>
    <w:rsid w:val="00060569"/>
    <w:rsid w:val="00064943"/>
    <w:rsid w:val="00065312"/>
    <w:rsid w:val="00065F76"/>
    <w:rsid w:val="000666C3"/>
    <w:rsid w:val="00066B4D"/>
    <w:rsid w:val="000673F1"/>
    <w:rsid w:val="000674C5"/>
    <w:rsid w:val="00070C70"/>
    <w:rsid w:val="00071EF9"/>
    <w:rsid w:val="0007311A"/>
    <w:rsid w:val="00073BEA"/>
    <w:rsid w:val="00074142"/>
    <w:rsid w:val="00080396"/>
    <w:rsid w:val="000841F4"/>
    <w:rsid w:val="00084729"/>
    <w:rsid w:val="000860C0"/>
    <w:rsid w:val="00086FD2"/>
    <w:rsid w:val="0009441E"/>
    <w:rsid w:val="00094566"/>
    <w:rsid w:val="00095C96"/>
    <w:rsid w:val="00097C1E"/>
    <w:rsid w:val="00097E7C"/>
    <w:rsid w:val="000A52FB"/>
    <w:rsid w:val="000A6029"/>
    <w:rsid w:val="000B303C"/>
    <w:rsid w:val="000B6150"/>
    <w:rsid w:val="000B67F6"/>
    <w:rsid w:val="000B7230"/>
    <w:rsid w:val="000C09A7"/>
    <w:rsid w:val="000C7CB4"/>
    <w:rsid w:val="000D18F5"/>
    <w:rsid w:val="000D343A"/>
    <w:rsid w:val="000E12CF"/>
    <w:rsid w:val="000E5A2D"/>
    <w:rsid w:val="000E5C57"/>
    <w:rsid w:val="000E7F6C"/>
    <w:rsid w:val="000F0BAD"/>
    <w:rsid w:val="000F0F17"/>
    <w:rsid w:val="000F1234"/>
    <w:rsid w:val="000F1C43"/>
    <w:rsid w:val="000F401E"/>
    <w:rsid w:val="000F5B28"/>
    <w:rsid w:val="000F6061"/>
    <w:rsid w:val="000F67D0"/>
    <w:rsid w:val="000F74AB"/>
    <w:rsid w:val="0010010C"/>
    <w:rsid w:val="00100FBE"/>
    <w:rsid w:val="00101A24"/>
    <w:rsid w:val="001060D0"/>
    <w:rsid w:val="00107445"/>
    <w:rsid w:val="00111228"/>
    <w:rsid w:val="00112573"/>
    <w:rsid w:val="00112BEC"/>
    <w:rsid w:val="0011318E"/>
    <w:rsid w:val="00113984"/>
    <w:rsid w:val="00113E5F"/>
    <w:rsid w:val="00115186"/>
    <w:rsid w:val="00115194"/>
    <w:rsid w:val="0012205F"/>
    <w:rsid w:val="00123F44"/>
    <w:rsid w:val="0012449A"/>
    <w:rsid w:val="0012476B"/>
    <w:rsid w:val="00125F98"/>
    <w:rsid w:val="00131906"/>
    <w:rsid w:val="00132605"/>
    <w:rsid w:val="0013325C"/>
    <w:rsid w:val="001345A4"/>
    <w:rsid w:val="001355B9"/>
    <w:rsid w:val="00137166"/>
    <w:rsid w:val="00137B8F"/>
    <w:rsid w:val="00140C9C"/>
    <w:rsid w:val="00142C1E"/>
    <w:rsid w:val="00142D9D"/>
    <w:rsid w:val="00143677"/>
    <w:rsid w:val="00151E2A"/>
    <w:rsid w:val="0015277B"/>
    <w:rsid w:val="00161B36"/>
    <w:rsid w:val="00161F11"/>
    <w:rsid w:val="00163004"/>
    <w:rsid w:val="00163522"/>
    <w:rsid w:val="00163C4B"/>
    <w:rsid w:val="00164719"/>
    <w:rsid w:val="00171DCD"/>
    <w:rsid w:val="00173970"/>
    <w:rsid w:val="00174412"/>
    <w:rsid w:val="0017467C"/>
    <w:rsid w:val="001748F7"/>
    <w:rsid w:val="001772E2"/>
    <w:rsid w:val="00177F92"/>
    <w:rsid w:val="00181DF8"/>
    <w:rsid w:val="00183A60"/>
    <w:rsid w:val="001847E0"/>
    <w:rsid w:val="00184BE7"/>
    <w:rsid w:val="00184FD9"/>
    <w:rsid w:val="001854B3"/>
    <w:rsid w:val="0018690C"/>
    <w:rsid w:val="0019502C"/>
    <w:rsid w:val="0019766E"/>
    <w:rsid w:val="00197CF5"/>
    <w:rsid w:val="001A05AE"/>
    <w:rsid w:val="001A35E9"/>
    <w:rsid w:val="001A7604"/>
    <w:rsid w:val="001A7716"/>
    <w:rsid w:val="001B1AE3"/>
    <w:rsid w:val="001B3270"/>
    <w:rsid w:val="001B5DE1"/>
    <w:rsid w:val="001C2471"/>
    <w:rsid w:val="001C26ED"/>
    <w:rsid w:val="001C2A30"/>
    <w:rsid w:val="001C403E"/>
    <w:rsid w:val="001C53D3"/>
    <w:rsid w:val="001D37F6"/>
    <w:rsid w:val="001D5DDA"/>
    <w:rsid w:val="001D5FA8"/>
    <w:rsid w:val="001D6784"/>
    <w:rsid w:val="001E0FB2"/>
    <w:rsid w:val="001E1C58"/>
    <w:rsid w:val="001E2F47"/>
    <w:rsid w:val="001E5784"/>
    <w:rsid w:val="001E773F"/>
    <w:rsid w:val="001F01CB"/>
    <w:rsid w:val="001F030F"/>
    <w:rsid w:val="00200529"/>
    <w:rsid w:val="002013D0"/>
    <w:rsid w:val="0020190A"/>
    <w:rsid w:val="002037D9"/>
    <w:rsid w:val="00203D76"/>
    <w:rsid w:val="00206F22"/>
    <w:rsid w:val="00210913"/>
    <w:rsid w:val="0021191F"/>
    <w:rsid w:val="0021479B"/>
    <w:rsid w:val="00215C18"/>
    <w:rsid w:val="0021633B"/>
    <w:rsid w:val="00217E6C"/>
    <w:rsid w:val="00223406"/>
    <w:rsid w:val="00224DE9"/>
    <w:rsid w:val="002250C8"/>
    <w:rsid w:val="002257FA"/>
    <w:rsid w:val="00226271"/>
    <w:rsid w:val="002276D8"/>
    <w:rsid w:val="002335C6"/>
    <w:rsid w:val="00234236"/>
    <w:rsid w:val="00235E28"/>
    <w:rsid w:val="00237992"/>
    <w:rsid w:val="002403CB"/>
    <w:rsid w:val="002403CE"/>
    <w:rsid w:val="00240AA8"/>
    <w:rsid w:val="00241530"/>
    <w:rsid w:val="002451B2"/>
    <w:rsid w:val="002461AC"/>
    <w:rsid w:val="0024691C"/>
    <w:rsid w:val="00247F95"/>
    <w:rsid w:val="00252391"/>
    <w:rsid w:val="00254406"/>
    <w:rsid w:val="0025590C"/>
    <w:rsid w:val="00256BAD"/>
    <w:rsid w:val="002614A9"/>
    <w:rsid w:val="00261A60"/>
    <w:rsid w:val="0026214B"/>
    <w:rsid w:val="00262857"/>
    <w:rsid w:val="00263C34"/>
    <w:rsid w:val="002642CB"/>
    <w:rsid w:val="002653AB"/>
    <w:rsid w:val="002655A5"/>
    <w:rsid w:val="002678D3"/>
    <w:rsid w:val="00270847"/>
    <w:rsid w:val="00270DD3"/>
    <w:rsid w:val="002711E9"/>
    <w:rsid w:val="00271429"/>
    <w:rsid w:val="00272BF5"/>
    <w:rsid w:val="002731AA"/>
    <w:rsid w:val="002743F4"/>
    <w:rsid w:val="0027720A"/>
    <w:rsid w:val="00280197"/>
    <w:rsid w:val="002808D1"/>
    <w:rsid w:val="00281AA0"/>
    <w:rsid w:val="002830ED"/>
    <w:rsid w:val="00283F5D"/>
    <w:rsid w:val="002907D9"/>
    <w:rsid w:val="00291085"/>
    <w:rsid w:val="00291329"/>
    <w:rsid w:val="00296075"/>
    <w:rsid w:val="002A2193"/>
    <w:rsid w:val="002A27FE"/>
    <w:rsid w:val="002A2853"/>
    <w:rsid w:val="002A3478"/>
    <w:rsid w:val="002A3DF2"/>
    <w:rsid w:val="002A4079"/>
    <w:rsid w:val="002A475A"/>
    <w:rsid w:val="002A5553"/>
    <w:rsid w:val="002B0BAB"/>
    <w:rsid w:val="002B284D"/>
    <w:rsid w:val="002B4E03"/>
    <w:rsid w:val="002B5AC9"/>
    <w:rsid w:val="002B6B5C"/>
    <w:rsid w:val="002B7FC3"/>
    <w:rsid w:val="002C05D1"/>
    <w:rsid w:val="002C1173"/>
    <w:rsid w:val="002C5C08"/>
    <w:rsid w:val="002C5CFC"/>
    <w:rsid w:val="002C6982"/>
    <w:rsid w:val="002C7907"/>
    <w:rsid w:val="002D426F"/>
    <w:rsid w:val="002D6C51"/>
    <w:rsid w:val="002E2DB5"/>
    <w:rsid w:val="002E3646"/>
    <w:rsid w:val="002E4B43"/>
    <w:rsid w:val="002E648F"/>
    <w:rsid w:val="002E6CAB"/>
    <w:rsid w:val="002E70D5"/>
    <w:rsid w:val="002E7740"/>
    <w:rsid w:val="002F2104"/>
    <w:rsid w:val="002F293F"/>
    <w:rsid w:val="002F43DA"/>
    <w:rsid w:val="002F493F"/>
    <w:rsid w:val="002F58AB"/>
    <w:rsid w:val="002F76AF"/>
    <w:rsid w:val="00300A57"/>
    <w:rsid w:val="003018DF"/>
    <w:rsid w:val="00302705"/>
    <w:rsid w:val="00303AA8"/>
    <w:rsid w:val="00306162"/>
    <w:rsid w:val="0030763E"/>
    <w:rsid w:val="00310230"/>
    <w:rsid w:val="003129F2"/>
    <w:rsid w:val="0031491A"/>
    <w:rsid w:val="00314F44"/>
    <w:rsid w:val="00322F67"/>
    <w:rsid w:val="00325339"/>
    <w:rsid w:val="00325951"/>
    <w:rsid w:val="0032608A"/>
    <w:rsid w:val="003263A1"/>
    <w:rsid w:val="00326B55"/>
    <w:rsid w:val="003306E0"/>
    <w:rsid w:val="00331F68"/>
    <w:rsid w:val="00333324"/>
    <w:rsid w:val="00342A55"/>
    <w:rsid w:val="00343C99"/>
    <w:rsid w:val="00344B08"/>
    <w:rsid w:val="0034534D"/>
    <w:rsid w:val="00347013"/>
    <w:rsid w:val="0035315A"/>
    <w:rsid w:val="00354A2A"/>
    <w:rsid w:val="00354BD1"/>
    <w:rsid w:val="0036092F"/>
    <w:rsid w:val="003659D7"/>
    <w:rsid w:val="00366105"/>
    <w:rsid w:val="00370303"/>
    <w:rsid w:val="00371748"/>
    <w:rsid w:val="00376BC0"/>
    <w:rsid w:val="0038105B"/>
    <w:rsid w:val="0038142E"/>
    <w:rsid w:val="003839FD"/>
    <w:rsid w:val="00383FD0"/>
    <w:rsid w:val="00385742"/>
    <w:rsid w:val="003874C7"/>
    <w:rsid w:val="00390A09"/>
    <w:rsid w:val="00392C78"/>
    <w:rsid w:val="00395EEE"/>
    <w:rsid w:val="00397AA0"/>
    <w:rsid w:val="003A0AF4"/>
    <w:rsid w:val="003A74C1"/>
    <w:rsid w:val="003B1233"/>
    <w:rsid w:val="003B2216"/>
    <w:rsid w:val="003B3B78"/>
    <w:rsid w:val="003B3BF3"/>
    <w:rsid w:val="003B573D"/>
    <w:rsid w:val="003B5C3E"/>
    <w:rsid w:val="003B6BD3"/>
    <w:rsid w:val="003B7B24"/>
    <w:rsid w:val="003C0155"/>
    <w:rsid w:val="003C1344"/>
    <w:rsid w:val="003C46D4"/>
    <w:rsid w:val="003C5000"/>
    <w:rsid w:val="003C7477"/>
    <w:rsid w:val="003C776A"/>
    <w:rsid w:val="003D1233"/>
    <w:rsid w:val="003D1F1A"/>
    <w:rsid w:val="003D54D7"/>
    <w:rsid w:val="003E1538"/>
    <w:rsid w:val="003E16C3"/>
    <w:rsid w:val="003E220C"/>
    <w:rsid w:val="003E4C71"/>
    <w:rsid w:val="003E4E22"/>
    <w:rsid w:val="003E6FBA"/>
    <w:rsid w:val="003E7697"/>
    <w:rsid w:val="003F3315"/>
    <w:rsid w:val="003F4837"/>
    <w:rsid w:val="00402DA5"/>
    <w:rsid w:val="0040306E"/>
    <w:rsid w:val="004044E9"/>
    <w:rsid w:val="00405869"/>
    <w:rsid w:val="004072CD"/>
    <w:rsid w:val="00410940"/>
    <w:rsid w:val="00410EB4"/>
    <w:rsid w:val="00414EF2"/>
    <w:rsid w:val="0041523F"/>
    <w:rsid w:val="00416684"/>
    <w:rsid w:val="00421275"/>
    <w:rsid w:val="0042166D"/>
    <w:rsid w:val="00422C8A"/>
    <w:rsid w:val="00427069"/>
    <w:rsid w:val="00427ABB"/>
    <w:rsid w:val="00427E6B"/>
    <w:rsid w:val="00430640"/>
    <w:rsid w:val="00431527"/>
    <w:rsid w:val="00433A66"/>
    <w:rsid w:val="00434F30"/>
    <w:rsid w:val="00435AC3"/>
    <w:rsid w:val="0043785C"/>
    <w:rsid w:val="004402F1"/>
    <w:rsid w:val="00442AED"/>
    <w:rsid w:val="00442BCC"/>
    <w:rsid w:val="00444182"/>
    <w:rsid w:val="00454F82"/>
    <w:rsid w:val="004608E1"/>
    <w:rsid w:val="00462E55"/>
    <w:rsid w:val="00467422"/>
    <w:rsid w:val="00471BD7"/>
    <w:rsid w:val="00476110"/>
    <w:rsid w:val="00477722"/>
    <w:rsid w:val="004807C7"/>
    <w:rsid w:val="00481764"/>
    <w:rsid w:val="00483B0F"/>
    <w:rsid w:val="00484336"/>
    <w:rsid w:val="0048499B"/>
    <w:rsid w:val="00492B82"/>
    <w:rsid w:val="00494120"/>
    <w:rsid w:val="00494401"/>
    <w:rsid w:val="004966DC"/>
    <w:rsid w:val="00496C3B"/>
    <w:rsid w:val="00497FBA"/>
    <w:rsid w:val="004A092E"/>
    <w:rsid w:val="004A1FA1"/>
    <w:rsid w:val="004A26BF"/>
    <w:rsid w:val="004A7262"/>
    <w:rsid w:val="004B7BD1"/>
    <w:rsid w:val="004C1541"/>
    <w:rsid w:val="004C1CF7"/>
    <w:rsid w:val="004C26D3"/>
    <w:rsid w:val="004C5E01"/>
    <w:rsid w:val="004D24E6"/>
    <w:rsid w:val="004D5603"/>
    <w:rsid w:val="004D5DB4"/>
    <w:rsid w:val="004D60B5"/>
    <w:rsid w:val="004D7A8F"/>
    <w:rsid w:val="004E2477"/>
    <w:rsid w:val="004E2D37"/>
    <w:rsid w:val="004E5F27"/>
    <w:rsid w:val="004E6EA9"/>
    <w:rsid w:val="004E7629"/>
    <w:rsid w:val="004F201A"/>
    <w:rsid w:val="004F52EF"/>
    <w:rsid w:val="004F5EC6"/>
    <w:rsid w:val="004F66CE"/>
    <w:rsid w:val="004F7C0F"/>
    <w:rsid w:val="00500B51"/>
    <w:rsid w:val="00507889"/>
    <w:rsid w:val="00510A60"/>
    <w:rsid w:val="00510E9C"/>
    <w:rsid w:val="005112AE"/>
    <w:rsid w:val="00524EF7"/>
    <w:rsid w:val="005312AD"/>
    <w:rsid w:val="00532226"/>
    <w:rsid w:val="00532E25"/>
    <w:rsid w:val="00533C39"/>
    <w:rsid w:val="00543E83"/>
    <w:rsid w:val="0054532F"/>
    <w:rsid w:val="0055693A"/>
    <w:rsid w:val="00564462"/>
    <w:rsid w:val="00565DE6"/>
    <w:rsid w:val="005660B5"/>
    <w:rsid w:val="00566555"/>
    <w:rsid w:val="00566CED"/>
    <w:rsid w:val="0056768F"/>
    <w:rsid w:val="00570D5F"/>
    <w:rsid w:val="00570E4F"/>
    <w:rsid w:val="00572802"/>
    <w:rsid w:val="00572D16"/>
    <w:rsid w:val="00577858"/>
    <w:rsid w:val="00583DF9"/>
    <w:rsid w:val="00584264"/>
    <w:rsid w:val="005922E7"/>
    <w:rsid w:val="00594B6E"/>
    <w:rsid w:val="00595E66"/>
    <w:rsid w:val="00595FBE"/>
    <w:rsid w:val="005A1451"/>
    <w:rsid w:val="005A55DC"/>
    <w:rsid w:val="005A5C78"/>
    <w:rsid w:val="005A7339"/>
    <w:rsid w:val="005B1C0B"/>
    <w:rsid w:val="005B4229"/>
    <w:rsid w:val="005B7771"/>
    <w:rsid w:val="005C32D7"/>
    <w:rsid w:val="005C513A"/>
    <w:rsid w:val="005C73CB"/>
    <w:rsid w:val="005C762A"/>
    <w:rsid w:val="005D3D59"/>
    <w:rsid w:val="005D429D"/>
    <w:rsid w:val="005D592B"/>
    <w:rsid w:val="005D737B"/>
    <w:rsid w:val="005E027E"/>
    <w:rsid w:val="005E094E"/>
    <w:rsid w:val="005E0C10"/>
    <w:rsid w:val="005E2691"/>
    <w:rsid w:val="005E64C5"/>
    <w:rsid w:val="005F55C7"/>
    <w:rsid w:val="005F56B5"/>
    <w:rsid w:val="005F6B07"/>
    <w:rsid w:val="00600206"/>
    <w:rsid w:val="00601381"/>
    <w:rsid w:val="0060201F"/>
    <w:rsid w:val="00602AB3"/>
    <w:rsid w:val="00602DEE"/>
    <w:rsid w:val="00604147"/>
    <w:rsid w:val="00607764"/>
    <w:rsid w:val="0061386D"/>
    <w:rsid w:val="006156F6"/>
    <w:rsid w:val="00617A4A"/>
    <w:rsid w:val="006204E6"/>
    <w:rsid w:val="00620AD9"/>
    <w:rsid w:val="00622DE4"/>
    <w:rsid w:val="0062319E"/>
    <w:rsid w:val="00623757"/>
    <w:rsid w:val="00623961"/>
    <w:rsid w:val="0062791D"/>
    <w:rsid w:val="006308BA"/>
    <w:rsid w:val="006321D6"/>
    <w:rsid w:val="00633A0B"/>
    <w:rsid w:val="00636482"/>
    <w:rsid w:val="00636522"/>
    <w:rsid w:val="006379B7"/>
    <w:rsid w:val="00637D81"/>
    <w:rsid w:val="00642685"/>
    <w:rsid w:val="00645735"/>
    <w:rsid w:val="00645B1A"/>
    <w:rsid w:val="00650821"/>
    <w:rsid w:val="00650C4F"/>
    <w:rsid w:val="0065319C"/>
    <w:rsid w:val="00655755"/>
    <w:rsid w:val="00655B20"/>
    <w:rsid w:val="00655D9C"/>
    <w:rsid w:val="00655E78"/>
    <w:rsid w:val="00660DC6"/>
    <w:rsid w:val="00680553"/>
    <w:rsid w:val="00680978"/>
    <w:rsid w:val="00681B62"/>
    <w:rsid w:val="006937C2"/>
    <w:rsid w:val="00694F36"/>
    <w:rsid w:val="00695D04"/>
    <w:rsid w:val="00695D74"/>
    <w:rsid w:val="00695DED"/>
    <w:rsid w:val="006975EA"/>
    <w:rsid w:val="006A16CD"/>
    <w:rsid w:val="006A1FA5"/>
    <w:rsid w:val="006A299F"/>
    <w:rsid w:val="006A34E3"/>
    <w:rsid w:val="006A44C1"/>
    <w:rsid w:val="006A6A7D"/>
    <w:rsid w:val="006B03BD"/>
    <w:rsid w:val="006B6A59"/>
    <w:rsid w:val="006C2CB2"/>
    <w:rsid w:val="006C2D1B"/>
    <w:rsid w:val="006C450C"/>
    <w:rsid w:val="006D1C26"/>
    <w:rsid w:val="006D261B"/>
    <w:rsid w:val="006D296E"/>
    <w:rsid w:val="006E068F"/>
    <w:rsid w:val="006E1664"/>
    <w:rsid w:val="006E1BD1"/>
    <w:rsid w:val="006E222A"/>
    <w:rsid w:val="006E2327"/>
    <w:rsid w:val="006E3466"/>
    <w:rsid w:val="006E6E7B"/>
    <w:rsid w:val="006F196F"/>
    <w:rsid w:val="006F5020"/>
    <w:rsid w:val="0070360F"/>
    <w:rsid w:val="00705DB6"/>
    <w:rsid w:val="00706897"/>
    <w:rsid w:val="0071068B"/>
    <w:rsid w:val="00712F46"/>
    <w:rsid w:val="007174B3"/>
    <w:rsid w:val="00720247"/>
    <w:rsid w:val="007227BF"/>
    <w:rsid w:val="0072448E"/>
    <w:rsid w:val="00726548"/>
    <w:rsid w:val="00727491"/>
    <w:rsid w:val="007276E4"/>
    <w:rsid w:val="007334B2"/>
    <w:rsid w:val="00733736"/>
    <w:rsid w:val="00736863"/>
    <w:rsid w:val="00736FB0"/>
    <w:rsid w:val="007371CD"/>
    <w:rsid w:val="007375C9"/>
    <w:rsid w:val="007411CA"/>
    <w:rsid w:val="00742FCE"/>
    <w:rsid w:val="007445BE"/>
    <w:rsid w:val="0074546B"/>
    <w:rsid w:val="00747606"/>
    <w:rsid w:val="00753172"/>
    <w:rsid w:val="00757670"/>
    <w:rsid w:val="00760EE0"/>
    <w:rsid w:val="00761A2B"/>
    <w:rsid w:val="00764C2D"/>
    <w:rsid w:val="00764D9E"/>
    <w:rsid w:val="00765B0A"/>
    <w:rsid w:val="00770D2A"/>
    <w:rsid w:val="007719C7"/>
    <w:rsid w:val="0077308B"/>
    <w:rsid w:val="00773A74"/>
    <w:rsid w:val="0077756B"/>
    <w:rsid w:val="007816D6"/>
    <w:rsid w:val="00783811"/>
    <w:rsid w:val="00784182"/>
    <w:rsid w:val="00785C15"/>
    <w:rsid w:val="00786B14"/>
    <w:rsid w:val="0078769A"/>
    <w:rsid w:val="00787C52"/>
    <w:rsid w:val="0079113C"/>
    <w:rsid w:val="00794E74"/>
    <w:rsid w:val="007965E7"/>
    <w:rsid w:val="007966CC"/>
    <w:rsid w:val="007A0340"/>
    <w:rsid w:val="007A1FCB"/>
    <w:rsid w:val="007A3449"/>
    <w:rsid w:val="007A6752"/>
    <w:rsid w:val="007B1097"/>
    <w:rsid w:val="007B301A"/>
    <w:rsid w:val="007B5367"/>
    <w:rsid w:val="007B58B3"/>
    <w:rsid w:val="007B7E8C"/>
    <w:rsid w:val="007C40FD"/>
    <w:rsid w:val="007C48A2"/>
    <w:rsid w:val="007C56F1"/>
    <w:rsid w:val="007C5FB1"/>
    <w:rsid w:val="007D064D"/>
    <w:rsid w:val="007D3740"/>
    <w:rsid w:val="007D3A44"/>
    <w:rsid w:val="007D64B9"/>
    <w:rsid w:val="007D795B"/>
    <w:rsid w:val="007E2D6A"/>
    <w:rsid w:val="007E64FE"/>
    <w:rsid w:val="007E7CA5"/>
    <w:rsid w:val="007F0FF6"/>
    <w:rsid w:val="007F15E9"/>
    <w:rsid w:val="007F194B"/>
    <w:rsid w:val="007F2663"/>
    <w:rsid w:val="007F5DED"/>
    <w:rsid w:val="00800267"/>
    <w:rsid w:val="00804AFD"/>
    <w:rsid w:val="00806654"/>
    <w:rsid w:val="00807176"/>
    <w:rsid w:val="00810CFB"/>
    <w:rsid w:val="008168F1"/>
    <w:rsid w:val="008206F6"/>
    <w:rsid w:val="00823174"/>
    <w:rsid w:val="00826A11"/>
    <w:rsid w:val="00826E93"/>
    <w:rsid w:val="0083006E"/>
    <w:rsid w:val="008317DE"/>
    <w:rsid w:val="00837CB6"/>
    <w:rsid w:val="00840ED4"/>
    <w:rsid w:val="00842027"/>
    <w:rsid w:val="008423F0"/>
    <w:rsid w:val="00846648"/>
    <w:rsid w:val="00850037"/>
    <w:rsid w:val="00855336"/>
    <w:rsid w:val="00855924"/>
    <w:rsid w:val="008571C8"/>
    <w:rsid w:val="00857E8B"/>
    <w:rsid w:val="00860007"/>
    <w:rsid w:val="008646FD"/>
    <w:rsid w:val="00864950"/>
    <w:rsid w:val="0086496A"/>
    <w:rsid w:val="00872344"/>
    <w:rsid w:val="00872C46"/>
    <w:rsid w:val="008730C0"/>
    <w:rsid w:val="00874B50"/>
    <w:rsid w:val="0087795E"/>
    <w:rsid w:val="008825FD"/>
    <w:rsid w:val="008826C5"/>
    <w:rsid w:val="008827A7"/>
    <w:rsid w:val="00885FDA"/>
    <w:rsid w:val="00886962"/>
    <w:rsid w:val="008879C4"/>
    <w:rsid w:val="00890BCF"/>
    <w:rsid w:val="00892346"/>
    <w:rsid w:val="00892BC6"/>
    <w:rsid w:val="0089366D"/>
    <w:rsid w:val="0089400D"/>
    <w:rsid w:val="0089747E"/>
    <w:rsid w:val="008A16A5"/>
    <w:rsid w:val="008A1E29"/>
    <w:rsid w:val="008A2912"/>
    <w:rsid w:val="008A6D05"/>
    <w:rsid w:val="008A6EE8"/>
    <w:rsid w:val="008A7085"/>
    <w:rsid w:val="008B53F4"/>
    <w:rsid w:val="008B5B57"/>
    <w:rsid w:val="008B7B99"/>
    <w:rsid w:val="008B7D57"/>
    <w:rsid w:val="008C7FB8"/>
    <w:rsid w:val="008D2972"/>
    <w:rsid w:val="008D378F"/>
    <w:rsid w:val="008D3F07"/>
    <w:rsid w:val="008D5F6B"/>
    <w:rsid w:val="008D7CDD"/>
    <w:rsid w:val="008E3B41"/>
    <w:rsid w:val="008E6854"/>
    <w:rsid w:val="008E7DFB"/>
    <w:rsid w:val="008F181F"/>
    <w:rsid w:val="008F6205"/>
    <w:rsid w:val="008F679A"/>
    <w:rsid w:val="008F74A4"/>
    <w:rsid w:val="008F7DC0"/>
    <w:rsid w:val="00902625"/>
    <w:rsid w:val="00903353"/>
    <w:rsid w:val="009037CE"/>
    <w:rsid w:val="00904260"/>
    <w:rsid w:val="00905E60"/>
    <w:rsid w:val="00907781"/>
    <w:rsid w:val="009107D4"/>
    <w:rsid w:val="009120EA"/>
    <w:rsid w:val="00914DA2"/>
    <w:rsid w:val="00915B55"/>
    <w:rsid w:val="0092151E"/>
    <w:rsid w:val="00921929"/>
    <w:rsid w:val="009329CB"/>
    <w:rsid w:val="00932E3D"/>
    <w:rsid w:val="009332DC"/>
    <w:rsid w:val="00933DDB"/>
    <w:rsid w:val="009372C8"/>
    <w:rsid w:val="009412FD"/>
    <w:rsid w:val="00942E63"/>
    <w:rsid w:val="0095389B"/>
    <w:rsid w:val="009548E0"/>
    <w:rsid w:val="00955F13"/>
    <w:rsid w:val="00957906"/>
    <w:rsid w:val="0096124D"/>
    <w:rsid w:val="00962BBF"/>
    <w:rsid w:val="00962C53"/>
    <w:rsid w:val="00966DE7"/>
    <w:rsid w:val="00972943"/>
    <w:rsid w:val="00973FB8"/>
    <w:rsid w:val="009740C6"/>
    <w:rsid w:val="00975B94"/>
    <w:rsid w:val="00982B92"/>
    <w:rsid w:val="00982CAD"/>
    <w:rsid w:val="0098698C"/>
    <w:rsid w:val="00992803"/>
    <w:rsid w:val="00992CD8"/>
    <w:rsid w:val="00997119"/>
    <w:rsid w:val="0099749E"/>
    <w:rsid w:val="009A1A62"/>
    <w:rsid w:val="009A1CBE"/>
    <w:rsid w:val="009A73D0"/>
    <w:rsid w:val="009B1BA8"/>
    <w:rsid w:val="009B58BB"/>
    <w:rsid w:val="009B5EDF"/>
    <w:rsid w:val="009B65BD"/>
    <w:rsid w:val="009B75D7"/>
    <w:rsid w:val="009C55AC"/>
    <w:rsid w:val="009C5950"/>
    <w:rsid w:val="009C5AB1"/>
    <w:rsid w:val="009C6E69"/>
    <w:rsid w:val="009D04C2"/>
    <w:rsid w:val="009D0FB4"/>
    <w:rsid w:val="009D2AF7"/>
    <w:rsid w:val="009D35D0"/>
    <w:rsid w:val="009D3FD2"/>
    <w:rsid w:val="009D5485"/>
    <w:rsid w:val="009E06CB"/>
    <w:rsid w:val="009E0A17"/>
    <w:rsid w:val="009E2D48"/>
    <w:rsid w:val="009E49E6"/>
    <w:rsid w:val="009E62BA"/>
    <w:rsid w:val="009F1D7C"/>
    <w:rsid w:val="009F6614"/>
    <w:rsid w:val="009F6BD3"/>
    <w:rsid w:val="00A04723"/>
    <w:rsid w:val="00A06621"/>
    <w:rsid w:val="00A06CC7"/>
    <w:rsid w:val="00A104A2"/>
    <w:rsid w:val="00A10713"/>
    <w:rsid w:val="00A11949"/>
    <w:rsid w:val="00A11CEC"/>
    <w:rsid w:val="00A14BDB"/>
    <w:rsid w:val="00A14BE5"/>
    <w:rsid w:val="00A16193"/>
    <w:rsid w:val="00A17279"/>
    <w:rsid w:val="00A172E6"/>
    <w:rsid w:val="00A22432"/>
    <w:rsid w:val="00A2438D"/>
    <w:rsid w:val="00A26006"/>
    <w:rsid w:val="00A31563"/>
    <w:rsid w:val="00A31879"/>
    <w:rsid w:val="00A3306F"/>
    <w:rsid w:val="00A43C45"/>
    <w:rsid w:val="00A43E61"/>
    <w:rsid w:val="00A449B8"/>
    <w:rsid w:val="00A44C05"/>
    <w:rsid w:val="00A4513B"/>
    <w:rsid w:val="00A46FED"/>
    <w:rsid w:val="00A47534"/>
    <w:rsid w:val="00A52710"/>
    <w:rsid w:val="00A52FED"/>
    <w:rsid w:val="00A53331"/>
    <w:rsid w:val="00A54D23"/>
    <w:rsid w:val="00A55138"/>
    <w:rsid w:val="00A564FA"/>
    <w:rsid w:val="00A57BEF"/>
    <w:rsid w:val="00A57F52"/>
    <w:rsid w:val="00A616EE"/>
    <w:rsid w:val="00A6393A"/>
    <w:rsid w:val="00A65AE3"/>
    <w:rsid w:val="00A65E3C"/>
    <w:rsid w:val="00A66763"/>
    <w:rsid w:val="00A67818"/>
    <w:rsid w:val="00A73E32"/>
    <w:rsid w:val="00A73FB9"/>
    <w:rsid w:val="00A74998"/>
    <w:rsid w:val="00A749A4"/>
    <w:rsid w:val="00A7547C"/>
    <w:rsid w:val="00A775D8"/>
    <w:rsid w:val="00A86938"/>
    <w:rsid w:val="00A8770E"/>
    <w:rsid w:val="00A97E2F"/>
    <w:rsid w:val="00AA4CE8"/>
    <w:rsid w:val="00AA518F"/>
    <w:rsid w:val="00AA7B42"/>
    <w:rsid w:val="00AB0181"/>
    <w:rsid w:val="00AB02E8"/>
    <w:rsid w:val="00AB1520"/>
    <w:rsid w:val="00AB2921"/>
    <w:rsid w:val="00AB3E3D"/>
    <w:rsid w:val="00AB3E7F"/>
    <w:rsid w:val="00AB550C"/>
    <w:rsid w:val="00AB560A"/>
    <w:rsid w:val="00AB690B"/>
    <w:rsid w:val="00AC1674"/>
    <w:rsid w:val="00AC2535"/>
    <w:rsid w:val="00AC3141"/>
    <w:rsid w:val="00AC3F4E"/>
    <w:rsid w:val="00AD234F"/>
    <w:rsid w:val="00AD25B2"/>
    <w:rsid w:val="00AD25D4"/>
    <w:rsid w:val="00AD400C"/>
    <w:rsid w:val="00AE2178"/>
    <w:rsid w:val="00AE22B8"/>
    <w:rsid w:val="00AE26DB"/>
    <w:rsid w:val="00AE77F2"/>
    <w:rsid w:val="00AF09F9"/>
    <w:rsid w:val="00AF0AC9"/>
    <w:rsid w:val="00AF28B9"/>
    <w:rsid w:val="00AF5203"/>
    <w:rsid w:val="00AF6607"/>
    <w:rsid w:val="00AF71CA"/>
    <w:rsid w:val="00AF7977"/>
    <w:rsid w:val="00B01615"/>
    <w:rsid w:val="00B017EE"/>
    <w:rsid w:val="00B0190F"/>
    <w:rsid w:val="00B02EF1"/>
    <w:rsid w:val="00B04071"/>
    <w:rsid w:val="00B0464D"/>
    <w:rsid w:val="00B0510A"/>
    <w:rsid w:val="00B053ED"/>
    <w:rsid w:val="00B05CE3"/>
    <w:rsid w:val="00B07A88"/>
    <w:rsid w:val="00B120F9"/>
    <w:rsid w:val="00B121FD"/>
    <w:rsid w:val="00B1228A"/>
    <w:rsid w:val="00B12B8B"/>
    <w:rsid w:val="00B13592"/>
    <w:rsid w:val="00B13D4F"/>
    <w:rsid w:val="00B16A2D"/>
    <w:rsid w:val="00B248E8"/>
    <w:rsid w:val="00B26434"/>
    <w:rsid w:val="00B26B45"/>
    <w:rsid w:val="00B312D8"/>
    <w:rsid w:val="00B330E2"/>
    <w:rsid w:val="00B366E3"/>
    <w:rsid w:val="00B37787"/>
    <w:rsid w:val="00B44346"/>
    <w:rsid w:val="00B45093"/>
    <w:rsid w:val="00B47642"/>
    <w:rsid w:val="00B50545"/>
    <w:rsid w:val="00B531A8"/>
    <w:rsid w:val="00B53CDE"/>
    <w:rsid w:val="00B55239"/>
    <w:rsid w:val="00B560C5"/>
    <w:rsid w:val="00B57AE5"/>
    <w:rsid w:val="00B652CF"/>
    <w:rsid w:val="00B654A5"/>
    <w:rsid w:val="00B65CA6"/>
    <w:rsid w:val="00B71365"/>
    <w:rsid w:val="00B71385"/>
    <w:rsid w:val="00B72BDB"/>
    <w:rsid w:val="00B74D81"/>
    <w:rsid w:val="00B74DCA"/>
    <w:rsid w:val="00B773E8"/>
    <w:rsid w:val="00B8002F"/>
    <w:rsid w:val="00B800D4"/>
    <w:rsid w:val="00B805B3"/>
    <w:rsid w:val="00B81749"/>
    <w:rsid w:val="00B81823"/>
    <w:rsid w:val="00B82437"/>
    <w:rsid w:val="00B867CA"/>
    <w:rsid w:val="00B87AF1"/>
    <w:rsid w:val="00B90744"/>
    <w:rsid w:val="00B91284"/>
    <w:rsid w:val="00B91C66"/>
    <w:rsid w:val="00B91DDB"/>
    <w:rsid w:val="00B91FBA"/>
    <w:rsid w:val="00B9333D"/>
    <w:rsid w:val="00BA047C"/>
    <w:rsid w:val="00BA1372"/>
    <w:rsid w:val="00BA5D94"/>
    <w:rsid w:val="00BA65B0"/>
    <w:rsid w:val="00BA6CD7"/>
    <w:rsid w:val="00BB0B03"/>
    <w:rsid w:val="00BB3771"/>
    <w:rsid w:val="00BB400E"/>
    <w:rsid w:val="00BB5475"/>
    <w:rsid w:val="00BB58DA"/>
    <w:rsid w:val="00BC0EFB"/>
    <w:rsid w:val="00BC183A"/>
    <w:rsid w:val="00BC222D"/>
    <w:rsid w:val="00BC22BA"/>
    <w:rsid w:val="00BC26AC"/>
    <w:rsid w:val="00BD0D6E"/>
    <w:rsid w:val="00BD0EE0"/>
    <w:rsid w:val="00BD396B"/>
    <w:rsid w:val="00BD6B0E"/>
    <w:rsid w:val="00BE21F4"/>
    <w:rsid w:val="00BE22C8"/>
    <w:rsid w:val="00BE565F"/>
    <w:rsid w:val="00BE5BA9"/>
    <w:rsid w:val="00BE6357"/>
    <w:rsid w:val="00BE7648"/>
    <w:rsid w:val="00BF0B12"/>
    <w:rsid w:val="00BF0CA0"/>
    <w:rsid w:val="00BF53D7"/>
    <w:rsid w:val="00C01446"/>
    <w:rsid w:val="00C0174E"/>
    <w:rsid w:val="00C022E0"/>
    <w:rsid w:val="00C033F2"/>
    <w:rsid w:val="00C07FCD"/>
    <w:rsid w:val="00C11F8D"/>
    <w:rsid w:val="00C14A45"/>
    <w:rsid w:val="00C20D3C"/>
    <w:rsid w:val="00C22EE2"/>
    <w:rsid w:val="00C26C03"/>
    <w:rsid w:val="00C3291A"/>
    <w:rsid w:val="00C345E3"/>
    <w:rsid w:val="00C36B5B"/>
    <w:rsid w:val="00C37762"/>
    <w:rsid w:val="00C413F7"/>
    <w:rsid w:val="00C4184C"/>
    <w:rsid w:val="00C41DCF"/>
    <w:rsid w:val="00C422B3"/>
    <w:rsid w:val="00C42B12"/>
    <w:rsid w:val="00C46FB7"/>
    <w:rsid w:val="00C476FE"/>
    <w:rsid w:val="00C51E3D"/>
    <w:rsid w:val="00C53657"/>
    <w:rsid w:val="00C547E2"/>
    <w:rsid w:val="00C551E1"/>
    <w:rsid w:val="00C56A07"/>
    <w:rsid w:val="00C56BC5"/>
    <w:rsid w:val="00C60446"/>
    <w:rsid w:val="00C609D1"/>
    <w:rsid w:val="00C61E8F"/>
    <w:rsid w:val="00C62066"/>
    <w:rsid w:val="00C634CA"/>
    <w:rsid w:val="00C65ED8"/>
    <w:rsid w:val="00C66179"/>
    <w:rsid w:val="00C66E70"/>
    <w:rsid w:val="00C67DD1"/>
    <w:rsid w:val="00C72BB2"/>
    <w:rsid w:val="00C72F80"/>
    <w:rsid w:val="00C73589"/>
    <w:rsid w:val="00C76B16"/>
    <w:rsid w:val="00C84921"/>
    <w:rsid w:val="00C85F4E"/>
    <w:rsid w:val="00C865CF"/>
    <w:rsid w:val="00C875A4"/>
    <w:rsid w:val="00C94C1C"/>
    <w:rsid w:val="00C969D6"/>
    <w:rsid w:val="00CA51D7"/>
    <w:rsid w:val="00CA615D"/>
    <w:rsid w:val="00CA7541"/>
    <w:rsid w:val="00CA7DD6"/>
    <w:rsid w:val="00CB0939"/>
    <w:rsid w:val="00CB178B"/>
    <w:rsid w:val="00CB3673"/>
    <w:rsid w:val="00CB3C51"/>
    <w:rsid w:val="00CB6EA6"/>
    <w:rsid w:val="00CB70A5"/>
    <w:rsid w:val="00CC32DB"/>
    <w:rsid w:val="00CC3AF1"/>
    <w:rsid w:val="00CC4306"/>
    <w:rsid w:val="00CC6B75"/>
    <w:rsid w:val="00CC6FAF"/>
    <w:rsid w:val="00CD1A94"/>
    <w:rsid w:val="00CD2469"/>
    <w:rsid w:val="00CD426F"/>
    <w:rsid w:val="00CE119E"/>
    <w:rsid w:val="00CE3673"/>
    <w:rsid w:val="00CE37B4"/>
    <w:rsid w:val="00CE3E0B"/>
    <w:rsid w:val="00CE5748"/>
    <w:rsid w:val="00CE6137"/>
    <w:rsid w:val="00CE6A6D"/>
    <w:rsid w:val="00CE6DDA"/>
    <w:rsid w:val="00CF0AF8"/>
    <w:rsid w:val="00CF1657"/>
    <w:rsid w:val="00CF276E"/>
    <w:rsid w:val="00CF5BBF"/>
    <w:rsid w:val="00D00E47"/>
    <w:rsid w:val="00D0223E"/>
    <w:rsid w:val="00D02775"/>
    <w:rsid w:val="00D0431D"/>
    <w:rsid w:val="00D04BD8"/>
    <w:rsid w:val="00D078C7"/>
    <w:rsid w:val="00D20951"/>
    <w:rsid w:val="00D20E22"/>
    <w:rsid w:val="00D21373"/>
    <w:rsid w:val="00D240FC"/>
    <w:rsid w:val="00D243FD"/>
    <w:rsid w:val="00D24747"/>
    <w:rsid w:val="00D31922"/>
    <w:rsid w:val="00D32F7E"/>
    <w:rsid w:val="00D35446"/>
    <w:rsid w:val="00D37D11"/>
    <w:rsid w:val="00D40EC8"/>
    <w:rsid w:val="00D43F99"/>
    <w:rsid w:val="00D45E20"/>
    <w:rsid w:val="00D50CF0"/>
    <w:rsid w:val="00D52938"/>
    <w:rsid w:val="00D57D45"/>
    <w:rsid w:val="00D72FBE"/>
    <w:rsid w:val="00D76C52"/>
    <w:rsid w:val="00D76D3D"/>
    <w:rsid w:val="00D85681"/>
    <w:rsid w:val="00D91859"/>
    <w:rsid w:val="00D91CB2"/>
    <w:rsid w:val="00D94AE8"/>
    <w:rsid w:val="00D95425"/>
    <w:rsid w:val="00D95D3C"/>
    <w:rsid w:val="00D96F09"/>
    <w:rsid w:val="00DA0A70"/>
    <w:rsid w:val="00DA64F0"/>
    <w:rsid w:val="00DA7C23"/>
    <w:rsid w:val="00DB397D"/>
    <w:rsid w:val="00DB43B8"/>
    <w:rsid w:val="00DB529B"/>
    <w:rsid w:val="00DB545D"/>
    <w:rsid w:val="00DB6027"/>
    <w:rsid w:val="00DB641D"/>
    <w:rsid w:val="00DC2692"/>
    <w:rsid w:val="00DC367A"/>
    <w:rsid w:val="00DC3B2E"/>
    <w:rsid w:val="00DC4FCF"/>
    <w:rsid w:val="00DC729A"/>
    <w:rsid w:val="00DC7604"/>
    <w:rsid w:val="00DD1CA9"/>
    <w:rsid w:val="00DD6C03"/>
    <w:rsid w:val="00DE0894"/>
    <w:rsid w:val="00DE1565"/>
    <w:rsid w:val="00DE2004"/>
    <w:rsid w:val="00DE26B4"/>
    <w:rsid w:val="00DE2DE1"/>
    <w:rsid w:val="00DE6BC7"/>
    <w:rsid w:val="00DF0DBA"/>
    <w:rsid w:val="00DF2E8C"/>
    <w:rsid w:val="00DF73EB"/>
    <w:rsid w:val="00E00A0E"/>
    <w:rsid w:val="00E02E22"/>
    <w:rsid w:val="00E03395"/>
    <w:rsid w:val="00E03CA1"/>
    <w:rsid w:val="00E04205"/>
    <w:rsid w:val="00E107C8"/>
    <w:rsid w:val="00E10840"/>
    <w:rsid w:val="00E16254"/>
    <w:rsid w:val="00E1645F"/>
    <w:rsid w:val="00E17813"/>
    <w:rsid w:val="00E201C8"/>
    <w:rsid w:val="00E20E16"/>
    <w:rsid w:val="00E214F9"/>
    <w:rsid w:val="00E237A7"/>
    <w:rsid w:val="00E23A8D"/>
    <w:rsid w:val="00E2486F"/>
    <w:rsid w:val="00E262EA"/>
    <w:rsid w:val="00E31E3F"/>
    <w:rsid w:val="00E3398D"/>
    <w:rsid w:val="00E34557"/>
    <w:rsid w:val="00E3497C"/>
    <w:rsid w:val="00E36B98"/>
    <w:rsid w:val="00E4117C"/>
    <w:rsid w:val="00E45C18"/>
    <w:rsid w:val="00E4657B"/>
    <w:rsid w:val="00E469C4"/>
    <w:rsid w:val="00E509FC"/>
    <w:rsid w:val="00E50F6D"/>
    <w:rsid w:val="00E53C1A"/>
    <w:rsid w:val="00E543CB"/>
    <w:rsid w:val="00E55BB5"/>
    <w:rsid w:val="00E57569"/>
    <w:rsid w:val="00E645CC"/>
    <w:rsid w:val="00E646AC"/>
    <w:rsid w:val="00E72953"/>
    <w:rsid w:val="00E75402"/>
    <w:rsid w:val="00E757EC"/>
    <w:rsid w:val="00E77DB9"/>
    <w:rsid w:val="00E80412"/>
    <w:rsid w:val="00E82EB4"/>
    <w:rsid w:val="00E83AB4"/>
    <w:rsid w:val="00E91083"/>
    <w:rsid w:val="00E91579"/>
    <w:rsid w:val="00E938E2"/>
    <w:rsid w:val="00E942B3"/>
    <w:rsid w:val="00E95A5A"/>
    <w:rsid w:val="00E97429"/>
    <w:rsid w:val="00EA4728"/>
    <w:rsid w:val="00EA4B55"/>
    <w:rsid w:val="00EA5B29"/>
    <w:rsid w:val="00EA5E76"/>
    <w:rsid w:val="00EA6103"/>
    <w:rsid w:val="00EA6B09"/>
    <w:rsid w:val="00EB0272"/>
    <w:rsid w:val="00EB03E2"/>
    <w:rsid w:val="00EB2FE7"/>
    <w:rsid w:val="00EB467E"/>
    <w:rsid w:val="00EB4B0C"/>
    <w:rsid w:val="00EB53A5"/>
    <w:rsid w:val="00EB6C72"/>
    <w:rsid w:val="00EB6E5A"/>
    <w:rsid w:val="00EB74A5"/>
    <w:rsid w:val="00EB79AD"/>
    <w:rsid w:val="00EC222D"/>
    <w:rsid w:val="00EC330A"/>
    <w:rsid w:val="00EC5975"/>
    <w:rsid w:val="00ED2992"/>
    <w:rsid w:val="00ED5DC1"/>
    <w:rsid w:val="00ED7F59"/>
    <w:rsid w:val="00EE18F1"/>
    <w:rsid w:val="00EE4C6F"/>
    <w:rsid w:val="00EE573B"/>
    <w:rsid w:val="00EF14E7"/>
    <w:rsid w:val="00EF33F5"/>
    <w:rsid w:val="00EF3B24"/>
    <w:rsid w:val="00EF510F"/>
    <w:rsid w:val="00EF59AC"/>
    <w:rsid w:val="00EF6205"/>
    <w:rsid w:val="00F00144"/>
    <w:rsid w:val="00F009BF"/>
    <w:rsid w:val="00F027F8"/>
    <w:rsid w:val="00F03E07"/>
    <w:rsid w:val="00F04444"/>
    <w:rsid w:val="00F065A8"/>
    <w:rsid w:val="00F07683"/>
    <w:rsid w:val="00F11262"/>
    <w:rsid w:val="00F11372"/>
    <w:rsid w:val="00F12BBD"/>
    <w:rsid w:val="00F146C2"/>
    <w:rsid w:val="00F20C61"/>
    <w:rsid w:val="00F21F4B"/>
    <w:rsid w:val="00F21FF1"/>
    <w:rsid w:val="00F22834"/>
    <w:rsid w:val="00F22893"/>
    <w:rsid w:val="00F235E3"/>
    <w:rsid w:val="00F247EA"/>
    <w:rsid w:val="00F248CB"/>
    <w:rsid w:val="00F27E8F"/>
    <w:rsid w:val="00F3018B"/>
    <w:rsid w:val="00F35152"/>
    <w:rsid w:val="00F35361"/>
    <w:rsid w:val="00F4017C"/>
    <w:rsid w:val="00F440C4"/>
    <w:rsid w:val="00F46708"/>
    <w:rsid w:val="00F47559"/>
    <w:rsid w:val="00F476CF"/>
    <w:rsid w:val="00F5352D"/>
    <w:rsid w:val="00F570A5"/>
    <w:rsid w:val="00F61409"/>
    <w:rsid w:val="00F619A4"/>
    <w:rsid w:val="00F61CB5"/>
    <w:rsid w:val="00F6339D"/>
    <w:rsid w:val="00F634DA"/>
    <w:rsid w:val="00F63A98"/>
    <w:rsid w:val="00F64467"/>
    <w:rsid w:val="00F678DA"/>
    <w:rsid w:val="00F7190D"/>
    <w:rsid w:val="00F71FA4"/>
    <w:rsid w:val="00F73387"/>
    <w:rsid w:val="00F73ADA"/>
    <w:rsid w:val="00F74E8E"/>
    <w:rsid w:val="00F773FF"/>
    <w:rsid w:val="00F80801"/>
    <w:rsid w:val="00F8159A"/>
    <w:rsid w:val="00F846E9"/>
    <w:rsid w:val="00F84C1C"/>
    <w:rsid w:val="00F84D28"/>
    <w:rsid w:val="00F86ADD"/>
    <w:rsid w:val="00F87571"/>
    <w:rsid w:val="00F9132A"/>
    <w:rsid w:val="00F9137D"/>
    <w:rsid w:val="00F94032"/>
    <w:rsid w:val="00F9537E"/>
    <w:rsid w:val="00F97571"/>
    <w:rsid w:val="00FA3D55"/>
    <w:rsid w:val="00FA493E"/>
    <w:rsid w:val="00FA4FBC"/>
    <w:rsid w:val="00FA6095"/>
    <w:rsid w:val="00FA7766"/>
    <w:rsid w:val="00FB0A76"/>
    <w:rsid w:val="00FB1AC4"/>
    <w:rsid w:val="00FB49EF"/>
    <w:rsid w:val="00FB51E1"/>
    <w:rsid w:val="00FB5955"/>
    <w:rsid w:val="00FB6160"/>
    <w:rsid w:val="00FB727C"/>
    <w:rsid w:val="00FB779C"/>
    <w:rsid w:val="00FC01AC"/>
    <w:rsid w:val="00FC1914"/>
    <w:rsid w:val="00FC68AC"/>
    <w:rsid w:val="00FD1D0E"/>
    <w:rsid w:val="00FD3F83"/>
    <w:rsid w:val="00FD5AC1"/>
    <w:rsid w:val="00FD6F66"/>
    <w:rsid w:val="00FE0BF6"/>
    <w:rsid w:val="00FE0D30"/>
    <w:rsid w:val="00FE1879"/>
    <w:rsid w:val="00FE4559"/>
    <w:rsid w:val="00FE53F4"/>
    <w:rsid w:val="00FE552D"/>
    <w:rsid w:val="00FF20EA"/>
    <w:rsid w:val="00FF27B0"/>
    <w:rsid w:val="00FF3F59"/>
    <w:rsid w:val="00FF48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E1272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21479B"/>
    <w:rPr>
      <w:b/>
      <w:bCs/>
      <w:color w:val="19194B"/>
      <w:sz w:val="23"/>
      <w:szCs w:val="23"/>
      <w:bdr w:val="none" w:sz="0" w:space="0" w:color="auto" w:frame="1"/>
    </w:rPr>
  </w:style>
  <w:style w:type="table" w:styleId="Tabellenraster">
    <w:name w:val="Table Grid"/>
    <w:basedOn w:val="NormaleTabelle"/>
    <w:rsid w:val="0021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E03395"/>
    <w:rPr>
      <w:sz w:val="20"/>
    </w:rPr>
  </w:style>
  <w:style w:type="character" w:customStyle="1" w:styleId="EndnotentextZchn">
    <w:name w:val="Endnotentext Zchn"/>
    <w:link w:val="Endnotentext"/>
    <w:rsid w:val="00E03395"/>
    <w:rPr>
      <w:lang w:val="en-GB" w:eastAsia="en-US"/>
    </w:rPr>
  </w:style>
  <w:style w:type="character" w:styleId="Endnotenzeichen">
    <w:name w:val="endnote reference"/>
    <w:rsid w:val="00E03395"/>
    <w:rPr>
      <w:vertAlign w:val="superscript"/>
    </w:rPr>
  </w:style>
  <w:style w:type="character" w:styleId="Kommentarzeichen">
    <w:name w:val="annotation reference"/>
    <w:rsid w:val="00962BBF"/>
    <w:rPr>
      <w:sz w:val="16"/>
      <w:szCs w:val="16"/>
    </w:rPr>
  </w:style>
  <w:style w:type="paragraph" w:styleId="Kommentartext">
    <w:name w:val="annotation text"/>
    <w:basedOn w:val="Standard"/>
    <w:link w:val="KommentartextZchn"/>
    <w:rsid w:val="00962BBF"/>
    <w:rPr>
      <w:sz w:val="20"/>
    </w:rPr>
  </w:style>
  <w:style w:type="character" w:customStyle="1" w:styleId="KommentartextZchn">
    <w:name w:val="Kommentartext Zchn"/>
    <w:link w:val="Kommentartext"/>
    <w:rsid w:val="00962BBF"/>
    <w:rPr>
      <w:lang w:val="en-GB" w:eastAsia="en-US"/>
    </w:rPr>
  </w:style>
  <w:style w:type="paragraph" w:styleId="Kommentarthema">
    <w:name w:val="annotation subject"/>
    <w:basedOn w:val="Kommentartext"/>
    <w:next w:val="Kommentartext"/>
    <w:link w:val="KommentarthemaZchn"/>
    <w:rsid w:val="00962BBF"/>
    <w:rPr>
      <w:b/>
      <w:bCs/>
    </w:rPr>
  </w:style>
  <w:style w:type="character" w:customStyle="1" w:styleId="KommentarthemaZchn">
    <w:name w:val="Kommentarthema Zchn"/>
    <w:link w:val="Kommentarthema"/>
    <w:rsid w:val="00962BBF"/>
    <w:rPr>
      <w:b/>
      <w:bCs/>
      <w:lang w:val="en-GB" w:eastAsia="en-US"/>
    </w:rPr>
  </w:style>
  <w:style w:type="paragraph" w:styleId="berarbeitung">
    <w:name w:val="Revision"/>
    <w:hidden/>
    <w:uiPriority w:val="99"/>
    <w:semiHidden/>
    <w:rsid w:val="00962BB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923800256">
      <w:bodyDiv w:val="1"/>
      <w:marLeft w:val="0"/>
      <w:marRight w:val="0"/>
      <w:marTop w:val="0"/>
      <w:marBottom w:val="0"/>
      <w:divBdr>
        <w:top w:val="none" w:sz="0" w:space="0" w:color="auto"/>
        <w:left w:val="none" w:sz="0" w:space="0" w:color="auto"/>
        <w:bottom w:val="none" w:sz="0" w:space="0" w:color="auto"/>
        <w:right w:val="none" w:sz="0" w:space="0" w:color="auto"/>
      </w:divBdr>
    </w:div>
    <w:div w:id="1785492703">
      <w:bodyDiv w:val="1"/>
      <w:marLeft w:val="0"/>
      <w:marRight w:val="0"/>
      <w:marTop w:val="0"/>
      <w:marBottom w:val="0"/>
      <w:divBdr>
        <w:top w:val="none" w:sz="0" w:space="0" w:color="auto"/>
        <w:left w:val="none" w:sz="0" w:space="0" w:color="auto"/>
        <w:bottom w:val="none" w:sz="0" w:space="0" w:color="auto"/>
        <w:right w:val="none" w:sz="0" w:space="0" w:color="auto"/>
      </w:divBdr>
    </w:div>
    <w:div w:id="2015759262">
      <w:bodyDiv w:val="1"/>
      <w:marLeft w:val="0"/>
      <w:marRight w:val="0"/>
      <w:marTop w:val="0"/>
      <w:marBottom w:val="0"/>
      <w:divBdr>
        <w:top w:val="none" w:sz="0" w:space="0" w:color="auto"/>
        <w:left w:val="none" w:sz="0" w:space="0" w:color="auto"/>
        <w:bottom w:val="none" w:sz="0" w:space="0" w:color="auto"/>
        <w:right w:val="none" w:sz="0" w:space="0" w:color="auto"/>
      </w:divBdr>
    </w:div>
    <w:div w:id="20259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D617-1115-431D-A256-B79EB7E1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1690</Words>
  <Characters>10384</Characters>
  <Application>Microsoft Office Word</Application>
  <DocSecurity>2</DocSecurity>
  <Lines>86</Lines>
  <Paragraphs>24</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12050</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2021-07-28T12:52:00Z</dcterms:created>
  <dcterms:modified xsi:type="dcterms:W3CDTF">2021-07-29T13:01:00Z</dcterms:modified>
</cp:coreProperties>
</file>