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CB21" w14:textId="7E9A5C76" w:rsidR="002A57D3" w:rsidRPr="00AF6BBE" w:rsidRDefault="003B3A95" w:rsidP="00C51A14">
      <w:pPr>
        <w:tabs>
          <w:tab w:val="left" w:pos="9072"/>
        </w:tabs>
        <w:spacing w:line="300" w:lineRule="exact"/>
        <w:ind w:right="283"/>
        <w:jc w:val="both"/>
        <w:rPr>
          <w:rFonts w:ascii="CorpoS" w:hAnsi="CorpoS"/>
          <w:b/>
          <w:sz w:val="22"/>
          <w:szCs w:val="22"/>
          <w:lang w:val="de-DE"/>
        </w:rPr>
      </w:pPr>
      <w:r w:rsidRPr="00AF6BBE">
        <w:rPr>
          <w:rFonts w:ascii="CorpoS" w:hAnsi="CorpoS"/>
          <w:b/>
          <w:sz w:val="22"/>
          <w:szCs w:val="22"/>
          <w:lang w:val="de-DE"/>
        </w:rPr>
        <w:t>MTU Aero Engines AG</w:t>
      </w:r>
      <w:r w:rsidR="00811B9A" w:rsidRPr="00AF6BBE">
        <w:rPr>
          <w:rFonts w:ascii="CorpoS" w:hAnsi="CorpoS"/>
          <w:b/>
          <w:sz w:val="22"/>
          <w:szCs w:val="22"/>
          <w:lang w:val="de-DE"/>
        </w:rPr>
        <w:t xml:space="preserve"> </w:t>
      </w:r>
      <w:r w:rsidR="00AF6BBE" w:rsidRPr="00AF6BBE">
        <w:rPr>
          <w:rFonts w:ascii="CorpoS" w:hAnsi="CorpoS"/>
          <w:b/>
          <w:sz w:val="22"/>
          <w:szCs w:val="22"/>
          <w:lang w:val="de-DE"/>
        </w:rPr>
        <w:t>veröffentlicht</w:t>
      </w:r>
      <w:r w:rsidR="00811B9A" w:rsidRPr="00AF6BBE">
        <w:rPr>
          <w:rFonts w:ascii="CorpoS" w:hAnsi="CorpoS"/>
          <w:b/>
          <w:sz w:val="22"/>
          <w:szCs w:val="22"/>
          <w:lang w:val="de-DE"/>
        </w:rPr>
        <w:t xml:space="preserve"> Geschäftszahlen 202</w:t>
      </w:r>
      <w:r w:rsidR="00AF6BBE" w:rsidRPr="00AF6BBE">
        <w:rPr>
          <w:rFonts w:ascii="CorpoS" w:hAnsi="CorpoS"/>
          <w:b/>
          <w:sz w:val="22"/>
          <w:szCs w:val="22"/>
          <w:lang w:val="de-DE"/>
        </w:rPr>
        <w:t>1</w:t>
      </w:r>
    </w:p>
    <w:p w14:paraId="5AB29D9E" w14:textId="78BB00DC" w:rsidR="00CE0F74" w:rsidRPr="00AF6BBE" w:rsidRDefault="00873E92" w:rsidP="0057064D">
      <w:pPr>
        <w:numPr>
          <w:ilvl w:val="0"/>
          <w:numId w:val="11"/>
        </w:numPr>
        <w:tabs>
          <w:tab w:val="left" w:pos="9072"/>
        </w:tabs>
        <w:spacing w:line="300" w:lineRule="exact"/>
        <w:ind w:right="283"/>
        <w:jc w:val="both"/>
        <w:rPr>
          <w:rFonts w:ascii="CorpoS" w:hAnsi="CorpoS"/>
          <w:b/>
          <w:sz w:val="22"/>
          <w:szCs w:val="22"/>
          <w:lang w:val="de-DE"/>
        </w:rPr>
      </w:pPr>
      <w:r w:rsidRPr="00AF6BBE">
        <w:rPr>
          <w:rFonts w:ascii="CorpoS" w:hAnsi="CorpoS"/>
          <w:b/>
          <w:sz w:val="22"/>
          <w:szCs w:val="22"/>
          <w:lang w:val="de-DE"/>
        </w:rPr>
        <w:t>Ergebnis</w:t>
      </w:r>
      <w:r w:rsidR="00AF6BBE" w:rsidRPr="00AF6BBE">
        <w:rPr>
          <w:rFonts w:ascii="CorpoS" w:hAnsi="CorpoS"/>
          <w:b/>
          <w:sz w:val="22"/>
          <w:szCs w:val="22"/>
          <w:lang w:val="de-DE"/>
        </w:rPr>
        <w:t>- und Cashflow-Prognose voll erreicht</w:t>
      </w:r>
    </w:p>
    <w:p w14:paraId="1155999B" w14:textId="5C0BE3C2" w:rsidR="00050992" w:rsidRDefault="00DC250C" w:rsidP="00C51A14">
      <w:pPr>
        <w:numPr>
          <w:ilvl w:val="0"/>
          <w:numId w:val="11"/>
        </w:numPr>
        <w:tabs>
          <w:tab w:val="left" w:pos="9072"/>
        </w:tabs>
        <w:spacing w:line="300" w:lineRule="exact"/>
        <w:ind w:right="283"/>
        <w:jc w:val="both"/>
        <w:rPr>
          <w:rFonts w:ascii="CorpoS" w:hAnsi="CorpoS"/>
          <w:b/>
          <w:sz w:val="22"/>
          <w:szCs w:val="22"/>
          <w:lang w:val="de-DE"/>
        </w:rPr>
      </w:pPr>
      <w:r w:rsidRPr="00C4369C">
        <w:rPr>
          <w:rFonts w:ascii="CorpoS" w:hAnsi="CorpoS"/>
          <w:b/>
          <w:sz w:val="22"/>
          <w:szCs w:val="22"/>
          <w:lang w:val="de-DE"/>
        </w:rPr>
        <w:t>Ausblick</w:t>
      </w:r>
      <w:r w:rsidR="00056B89" w:rsidRPr="00C4369C">
        <w:rPr>
          <w:rFonts w:ascii="CorpoS" w:hAnsi="CorpoS"/>
          <w:b/>
          <w:sz w:val="22"/>
          <w:szCs w:val="22"/>
          <w:lang w:val="de-DE"/>
        </w:rPr>
        <w:t xml:space="preserve"> 20</w:t>
      </w:r>
      <w:r w:rsidR="00873E92" w:rsidRPr="00C4369C">
        <w:rPr>
          <w:rFonts w:ascii="CorpoS" w:hAnsi="CorpoS"/>
          <w:b/>
          <w:sz w:val="22"/>
          <w:szCs w:val="22"/>
          <w:lang w:val="de-DE"/>
        </w:rPr>
        <w:t>2</w:t>
      </w:r>
      <w:r w:rsidR="00AF6BBE" w:rsidRPr="00C4369C">
        <w:rPr>
          <w:rFonts w:ascii="CorpoS" w:hAnsi="CorpoS"/>
          <w:b/>
          <w:sz w:val="22"/>
          <w:szCs w:val="22"/>
          <w:lang w:val="de-DE"/>
        </w:rPr>
        <w:t>2</w:t>
      </w:r>
      <w:r w:rsidR="00F91DF9">
        <w:rPr>
          <w:rFonts w:ascii="CorpoS" w:hAnsi="CorpoS"/>
          <w:b/>
          <w:sz w:val="22"/>
          <w:szCs w:val="22"/>
          <w:lang w:val="de-DE"/>
        </w:rPr>
        <w:t xml:space="preserve"> bestätigt</w:t>
      </w:r>
      <w:bookmarkStart w:id="0" w:name="_GoBack"/>
      <w:bookmarkEnd w:id="0"/>
    </w:p>
    <w:p w14:paraId="1521DEFD" w14:textId="37212BCC" w:rsidR="00931ABE" w:rsidRPr="00C4369C" w:rsidRDefault="00931ABE"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 xml:space="preserve">Dividendenvorschlag </w:t>
      </w:r>
      <w:r w:rsidR="00DF1503">
        <w:rPr>
          <w:rFonts w:ascii="CorpoS" w:hAnsi="CorpoS"/>
          <w:b/>
          <w:sz w:val="22"/>
          <w:szCs w:val="22"/>
          <w:lang w:val="de-DE"/>
        </w:rPr>
        <w:t xml:space="preserve">des Vorstands: </w:t>
      </w:r>
      <w:r>
        <w:rPr>
          <w:rFonts w:ascii="CorpoS" w:hAnsi="CorpoS"/>
          <w:b/>
          <w:sz w:val="22"/>
          <w:szCs w:val="22"/>
          <w:lang w:val="de-DE"/>
        </w:rPr>
        <w:t>2,10 €</w:t>
      </w:r>
    </w:p>
    <w:p w14:paraId="1BF295AB" w14:textId="77777777" w:rsidR="00C51A14" w:rsidRPr="00F014F0" w:rsidRDefault="00C51A14" w:rsidP="00C51A14">
      <w:pPr>
        <w:tabs>
          <w:tab w:val="left" w:pos="9072"/>
        </w:tabs>
        <w:spacing w:line="300" w:lineRule="exact"/>
        <w:ind w:right="283"/>
        <w:jc w:val="both"/>
        <w:rPr>
          <w:rFonts w:ascii="CorpoS" w:hAnsi="CorpoS"/>
          <w:b/>
          <w:sz w:val="22"/>
          <w:szCs w:val="22"/>
          <w:lang w:val="de-DE"/>
        </w:rPr>
      </w:pPr>
    </w:p>
    <w:p w14:paraId="44648A1A" w14:textId="77777777" w:rsidR="001C4716" w:rsidRPr="00F014F0" w:rsidRDefault="001C4716" w:rsidP="001C4716">
      <w:pPr>
        <w:tabs>
          <w:tab w:val="left" w:pos="7655"/>
          <w:tab w:val="left" w:pos="9072"/>
        </w:tabs>
        <w:spacing w:line="300" w:lineRule="exact"/>
        <w:ind w:right="283"/>
        <w:jc w:val="both"/>
        <w:rPr>
          <w:rFonts w:ascii="CorpoS" w:hAnsi="CorpoS"/>
          <w:i/>
          <w:sz w:val="22"/>
          <w:szCs w:val="22"/>
          <w:lang w:val="de-DE"/>
        </w:rPr>
      </w:pPr>
      <w:r w:rsidRPr="00F014F0">
        <w:rPr>
          <w:rFonts w:ascii="CorpoS" w:hAnsi="CorpoS"/>
          <w:i/>
          <w:sz w:val="22"/>
          <w:szCs w:val="22"/>
          <w:lang w:val="de-DE"/>
        </w:rPr>
        <w:t>- vorläufige Zahlen – vorbehaltlich Zustimmung des Aufsichtsrats -</w:t>
      </w:r>
    </w:p>
    <w:p w14:paraId="6012DE23" w14:textId="77777777" w:rsidR="001C4716" w:rsidRPr="00F014F0" w:rsidRDefault="001C4716" w:rsidP="00C51A14">
      <w:pPr>
        <w:tabs>
          <w:tab w:val="left" w:pos="9072"/>
        </w:tabs>
        <w:spacing w:line="300" w:lineRule="exact"/>
        <w:ind w:right="283"/>
        <w:jc w:val="both"/>
        <w:rPr>
          <w:rFonts w:ascii="CorpoS" w:hAnsi="CorpoS"/>
          <w:b/>
          <w:sz w:val="22"/>
          <w:szCs w:val="22"/>
          <w:lang w:val="de-DE"/>
        </w:rPr>
      </w:pPr>
    </w:p>
    <w:p w14:paraId="4EE0C49F" w14:textId="49040D5E" w:rsidR="009D65F9" w:rsidRPr="005819D2" w:rsidRDefault="00C51A14" w:rsidP="009D65F9">
      <w:pPr>
        <w:tabs>
          <w:tab w:val="left" w:pos="7655"/>
          <w:tab w:val="left" w:pos="9072"/>
        </w:tabs>
        <w:spacing w:line="300" w:lineRule="exact"/>
        <w:ind w:right="283"/>
        <w:jc w:val="both"/>
        <w:rPr>
          <w:rFonts w:ascii="CorpoS" w:hAnsi="CorpoS"/>
          <w:sz w:val="22"/>
          <w:szCs w:val="22"/>
          <w:lang w:val="de-DE"/>
        </w:rPr>
      </w:pPr>
      <w:r w:rsidRPr="005819D2">
        <w:rPr>
          <w:rFonts w:ascii="CorpoS" w:hAnsi="CorpoS"/>
          <w:sz w:val="22"/>
          <w:szCs w:val="22"/>
          <w:lang w:val="de-DE"/>
        </w:rPr>
        <w:t xml:space="preserve">München, </w:t>
      </w:r>
      <w:r w:rsidR="00F014F0" w:rsidRPr="005819D2">
        <w:rPr>
          <w:rFonts w:ascii="CorpoS" w:hAnsi="CorpoS"/>
          <w:sz w:val="22"/>
          <w:szCs w:val="22"/>
          <w:lang w:val="de-DE"/>
        </w:rPr>
        <w:t>1</w:t>
      </w:r>
      <w:r w:rsidR="00B4335E" w:rsidRPr="005819D2">
        <w:rPr>
          <w:rFonts w:ascii="CorpoS" w:hAnsi="CorpoS"/>
          <w:sz w:val="22"/>
          <w:szCs w:val="22"/>
          <w:lang w:val="de-DE"/>
        </w:rPr>
        <w:t>6</w:t>
      </w:r>
      <w:r w:rsidRPr="005819D2">
        <w:rPr>
          <w:rFonts w:ascii="CorpoS" w:hAnsi="CorpoS"/>
          <w:sz w:val="22"/>
          <w:szCs w:val="22"/>
          <w:lang w:val="de-DE"/>
        </w:rPr>
        <w:t xml:space="preserve">. </w:t>
      </w:r>
      <w:r w:rsidR="00A044A3" w:rsidRPr="005819D2">
        <w:rPr>
          <w:rFonts w:ascii="CorpoS" w:hAnsi="CorpoS"/>
          <w:sz w:val="22"/>
          <w:szCs w:val="22"/>
          <w:lang w:val="de-DE"/>
        </w:rPr>
        <w:t>Februar</w:t>
      </w:r>
      <w:r w:rsidRPr="005819D2">
        <w:rPr>
          <w:rFonts w:ascii="CorpoS" w:hAnsi="CorpoS"/>
          <w:sz w:val="22"/>
          <w:szCs w:val="22"/>
          <w:lang w:val="de-DE"/>
        </w:rPr>
        <w:t xml:space="preserve"> 20</w:t>
      </w:r>
      <w:r w:rsidR="00B4335E" w:rsidRPr="005819D2">
        <w:rPr>
          <w:rFonts w:ascii="CorpoS" w:hAnsi="CorpoS"/>
          <w:sz w:val="22"/>
          <w:szCs w:val="22"/>
          <w:lang w:val="de-DE"/>
        </w:rPr>
        <w:t>22</w:t>
      </w:r>
      <w:r w:rsidRPr="005819D2">
        <w:rPr>
          <w:rFonts w:ascii="CorpoS" w:hAnsi="CorpoS"/>
          <w:sz w:val="22"/>
          <w:szCs w:val="22"/>
          <w:lang w:val="de-DE"/>
        </w:rPr>
        <w:t xml:space="preserve"> – </w:t>
      </w:r>
      <w:r w:rsidR="009D65F9" w:rsidRPr="005819D2">
        <w:rPr>
          <w:rFonts w:ascii="CorpoS" w:hAnsi="CorpoS"/>
          <w:sz w:val="22"/>
          <w:szCs w:val="22"/>
          <w:lang w:val="de-DE"/>
        </w:rPr>
        <w:t xml:space="preserve">Die MTU Aero Engines AG </w:t>
      </w:r>
      <w:r w:rsidR="00811B9A" w:rsidRPr="005819D2">
        <w:rPr>
          <w:rFonts w:ascii="CorpoS" w:hAnsi="CorpoS"/>
          <w:sz w:val="22"/>
          <w:szCs w:val="22"/>
          <w:lang w:val="de-DE"/>
        </w:rPr>
        <w:t xml:space="preserve">hat ihre </w:t>
      </w:r>
      <w:r w:rsidR="00BE2EFA" w:rsidRPr="005819D2">
        <w:rPr>
          <w:rFonts w:ascii="CorpoS" w:hAnsi="CorpoS"/>
          <w:sz w:val="22"/>
          <w:szCs w:val="22"/>
          <w:lang w:val="de-DE"/>
        </w:rPr>
        <w:t xml:space="preserve">vorläufigen </w:t>
      </w:r>
      <w:r w:rsidR="00811B9A" w:rsidRPr="005819D2">
        <w:rPr>
          <w:rFonts w:ascii="CorpoS" w:hAnsi="CorpoS"/>
          <w:sz w:val="22"/>
          <w:szCs w:val="22"/>
          <w:lang w:val="de-DE"/>
        </w:rPr>
        <w:t>Geschäftszahlen 202</w:t>
      </w:r>
      <w:r w:rsidR="005819D2" w:rsidRPr="005819D2">
        <w:rPr>
          <w:rFonts w:ascii="CorpoS" w:hAnsi="CorpoS"/>
          <w:sz w:val="22"/>
          <w:szCs w:val="22"/>
          <w:lang w:val="de-DE"/>
        </w:rPr>
        <w:t>1</w:t>
      </w:r>
      <w:r w:rsidR="00811B9A" w:rsidRPr="005819D2">
        <w:rPr>
          <w:rFonts w:ascii="CorpoS" w:hAnsi="CorpoS"/>
          <w:sz w:val="22"/>
          <w:szCs w:val="22"/>
          <w:lang w:val="de-DE"/>
        </w:rPr>
        <w:t xml:space="preserve"> </w:t>
      </w:r>
      <w:r w:rsidR="005819D2" w:rsidRPr="005819D2">
        <w:rPr>
          <w:rFonts w:ascii="CorpoS" w:hAnsi="CorpoS"/>
          <w:sz w:val="22"/>
          <w:szCs w:val="22"/>
          <w:lang w:val="de-DE"/>
        </w:rPr>
        <w:t>veröffentlicht</w:t>
      </w:r>
      <w:r w:rsidR="00811B9A" w:rsidRPr="005819D2">
        <w:rPr>
          <w:rFonts w:ascii="CorpoS" w:hAnsi="CorpoS"/>
          <w:sz w:val="22"/>
          <w:szCs w:val="22"/>
          <w:lang w:val="de-DE"/>
        </w:rPr>
        <w:t xml:space="preserve">: Der Umsatz </w:t>
      </w:r>
      <w:r w:rsidR="005819D2" w:rsidRPr="005819D2">
        <w:rPr>
          <w:rFonts w:ascii="CorpoS" w:hAnsi="CorpoS"/>
          <w:sz w:val="22"/>
          <w:szCs w:val="22"/>
          <w:lang w:val="de-DE"/>
        </w:rPr>
        <w:t xml:space="preserve">stieg um 5 % von </w:t>
      </w:r>
      <w:r w:rsidR="00811B9A" w:rsidRPr="005819D2">
        <w:rPr>
          <w:rFonts w:ascii="CorpoS" w:hAnsi="CorpoS"/>
          <w:sz w:val="22"/>
          <w:szCs w:val="22"/>
          <w:lang w:val="de-DE"/>
        </w:rPr>
        <w:t xml:space="preserve">3.977 Mio. € </w:t>
      </w:r>
      <w:r w:rsidR="005819D2" w:rsidRPr="005819D2">
        <w:rPr>
          <w:rFonts w:ascii="CorpoS" w:hAnsi="CorpoS"/>
          <w:sz w:val="22"/>
          <w:szCs w:val="22"/>
          <w:lang w:val="de-DE"/>
        </w:rPr>
        <w:t>auf 4.18</w:t>
      </w:r>
      <w:r w:rsidR="00991362">
        <w:rPr>
          <w:rFonts w:ascii="CorpoS" w:hAnsi="CorpoS"/>
          <w:sz w:val="22"/>
          <w:szCs w:val="22"/>
          <w:lang w:val="de-DE"/>
        </w:rPr>
        <w:t>8</w:t>
      </w:r>
      <w:r w:rsidR="00811B9A" w:rsidRPr="005819D2">
        <w:rPr>
          <w:rFonts w:ascii="CorpoS" w:hAnsi="CorpoS"/>
          <w:sz w:val="22"/>
          <w:szCs w:val="22"/>
          <w:lang w:val="de-DE"/>
        </w:rPr>
        <w:t xml:space="preserve"> Mio. €. </w:t>
      </w:r>
      <w:r w:rsidR="005819D2" w:rsidRPr="005819D2">
        <w:rPr>
          <w:rFonts w:ascii="CorpoS" w:hAnsi="CorpoS"/>
          <w:sz w:val="22"/>
          <w:szCs w:val="22"/>
          <w:lang w:val="de-DE"/>
        </w:rPr>
        <w:t>Das operative</w:t>
      </w:r>
      <w:r w:rsidR="00AA674D" w:rsidRPr="005819D2">
        <w:rPr>
          <w:rFonts w:ascii="CorpoS" w:hAnsi="CorpoS"/>
          <w:sz w:val="22"/>
          <w:szCs w:val="22"/>
          <w:lang w:val="de-DE"/>
        </w:rPr>
        <w:t xml:space="preserve"> Ergebnis</w:t>
      </w:r>
      <w:r w:rsidR="00AA674D" w:rsidRPr="005819D2">
        <w:rPr>
          <w:rStyle w:val="Funotenzeichen"/>
          <w:rFonts w:ascii="CorpoS" w:hAnsi="CorpoS"/>
          <w:b/>
          <w:sz w:val="22"/>
          <w:szCs w:val="22"/>
          <w:lang w:val="de-DE"/>
        </w:rPr>
        <w:footnoteReference w:id="1"/>
      </w:r>
      <w:r w:rsidR="00AA674D" w:rsidRPr="005819D2">
        <w:rPr>
          <w:rFonts w:ascii="CorpoS" w:hAnsi="CorpoS"/>
          <w:sz w:val="22"/>
          <w:szCs w:val="22"/>
          <w:lang w:val="de-DE"/>
        </w:rPr>
        <w:t xml:space="preserve"> </w:t>
      </w:r>
      <w:r w:rsidR="005819D2" w:rsidRPr="005819D2">
        <w:rPr>
          <w:rFonts w:ascii="CorpoS" w:hAnsi="CorpoS"/>
          <w:sz w:val="22"/>
          <w:szCs w:val="22"/>
          <w:lang w:val="de-DE"/>
        </w:rPr>
        <w:t>legte um 1</w:t>
      </w:r>
      <w:r w:rsidR="00991362">
        <w:rPr>
          <w:rFonts w:ascii="CorpoS" w:hAnsi="CorpoS"/>
          <w:sz w:val="22"/>
          <w:szCs w:val="22"/>
          <w:lang w:val="de-DE"/>
        </w:rPr>
        <w:t>3</w:t>
      </w:r>
      <w:r w:rsidR="005819D2" w:rsidRPr="005819D2">
        <w:rPr>
          <w:rFonts w:ascii="CorpoS" w:hAnsi="CorpoS"/>
          <w:sz w:val="22"/>
          <w:szCs w:val="22"/>
          <w:lang w:val="de-DE"/>
        </w:rPr>
        <w:t xml:space="preserve"> % auf 46</w:t>
      </w:r>
      <w:r w:rsidR="00991362">
        <w:rPr>
          <w:rFonts w:ascii="CorpoS" w:hAnsi="CorpoS"/>
          <w:sz w:val="22"/>
          <w:szCs w:val="22"/>
          <w:lang w:val="de-DE"/>
        </w:rPr>
        <w:t>8</w:t>
      </w:r>
      <w:r w:rsidR="005819D2" w:rsidRPr="005819D2">
        <w:rPr>
          <w:rFonts w:ascii="CorpoS" w:hAnsi="CorpoS"/>
          <w:sz w:val="22"/>
          <w:szCs w:val="22"/>
          <w:lang w:val="de-DE"/>
        </w:rPr>
        <w:t xml:space="preserve"> Mio. € zu (2020:</w:t>
      </w:r>
      <w:r w:rsidR="00811B9A" w:rsidRPr="005819D2">
        <w:rPr>
          <w:rFonts w:ascii="CorpoS" w:hAnsi="CorpoS"/>
          <w:sz w:val="22"/>
          <w:szCs w:val="22"/>
          <w:lang w:val="de-DE"/>
        </w:rPr>
        <w:t xml:space="preserve"> 416 Mio. €</w:t>
      </w:r>
      <w:r w:rsidR="005819D2" w:rsidRPr="005819D2">
        <w:rPr>
          <w:rFonts w:ascii="CorpoS" w:hAnsi="CorpoS"/>
          <w:sz w:val="22"/>
          <w:szCs w:val="22"/>
          <w:lang w:val="de-DE"/>
        </w:rPr>
        <w:t>). Die bereinigte Ergebnismarge erreichte 11</w:t>
      </w:r>
      <w:r w:rsidR="00991362">
        <w:rPr>
          <w:rFonts w:ascii="CorpoS" w:hAnsi="CorpoS"/>
          <w:sz w:val="22"/>
          <w:szCs w:val="22"/>
          <w:lang w:val="de-DE"/>
        </w:rPr>
        <w:t>,2</w:t>
      </w:r>
      <w:r w:rsidR="005819D2" w:rsidRPr="005819D2">
        <w:rPr>
          <w:rFonts w:ascii="CorpoS" w:hAnsi="CorpoS"/>
          <w:sz w:val="22"/>
          <w:szCs w:val="22"/>
          <w:lang w:val="de-DE"/>
        </w:rPr>
        <w:t xml:space="preserve"> % nach 10,5 % im Jahr 2020</w:t>
      </w:r>
      <w:r w:rsidR="00811B9A" w:rsidRPr="005819D2">
        <w:rPr>
          <w:rFonts w:ascii="CorpoS" w:hAnsi="CorpoS"/>
          <w:sz w:val="22"/>
          <w:szCs w:val="22"/>
          <w:lang w:val="de-DE"/>
        </w:rPr>
        <w:t xml:space="preserve">. </w:t>
      </w:r>
      <w:r w:rsidR="008E749D" w:rsidRPr="005819D2">
        <w:rPr>
          <w:rFonts w:ascii="CorpoS" w:hAnsi="CorpoS"/>
          <w:sz w:val="22"/>
          <w:szCs w:val="22"/>
          <w:lang w:val="de-DE"/>
        </w:rPr>
        <w:t xml:space="preserve">Der </w:t>
      </w:r>
      <w:r w:rsidR="009D65F9" w:rsidRPr="005819D2">
        <w:rPr>
          <w:rFonts w:ascii="CorpoS" w:hAnsi="CorpoS"/>
          <w:sz w:val="22"/>
          <w:szCs w:val="22"/>
          <w:lang w:val="de-DE"/>
        </w:rPr>
        <w:t>Gewinn nach Steuern</w:t>
      </w:r>
      <w:r w:rsidR="009D65F9" w:rsidRPr="005819D2">
        <w:rPr>
          <w:rStyle w:val="Funotenzeichen"/>
          <w:rFonts w:ascii="CorpoS" w:hAnsi="CorpoS"/>
          <w:b/>
          <w:sz w:val="22"/>
          <w:szCs w:val="22"/>
        </w:rPr>
        <w:footnoteReference w:id="2"/>
      </w:r>
      <w:r w:rsidR="008E749D" w:rsidRPr="005819D2">
        <w:rPr>
          <w:rFonts w:ascii="CorpoS" w:hAnsi="CorpoS"/>
          <w:sz w:val="22"/>
          <w:szCs w:val="22"/>
          <w:lang w:val="de-DE"/>
        </w:rPr>
        <w:t xml:space="preserve"> </w:t>
      </w:r>
      <w:r w:rsidR="005819D2" w:rsidRPr="005819D2">
        <w:rPr>
          <w:rFonts w:ascii="CorpoS" w:hAnsi="CorpoS"/>
          <w:sz w:val="22"/>
          <w:szCs w:val="22"/>
          <w:lang w:val="de-DE"/>
        </w:rPr>
        <w:t>kletterte 2021 auf 3</w:t>
      </w:r>
      <w:r w:rsidR="00991362">
        <w:rPr>
          <w:rFonts w:ascii="CorpoS" w:hAnsi="CorpoS"/>
          <w:sz w:val="22"/>
          <w:szCs w:val="22"/>
          <w:lang w:val="de-DE"/>
        </w:rPr>
        <w:t>42</w:t>
      </w:r>
      <w:r w:rsidR="005819D2" w:rsidRPr="005819D2">
        <w:rPr>
          <w:rFonts w:ascii="CorpoS" w:hAnsi="CorpoS"/>
          <w:sz w:val="22"/>
          <w:szCs w:val="22"/>
          <w:lang w:val="de-DE"/>
        </w:rPr>
        <w:t xml:space="preserve"> Mio. € (2020: </w:t>
      </w:r>
      <w:r w:rsidR="00A45313">
        <w:rPr>
          <w:rFonts w:ascii="CorpoS" w:hAnsi="CorpoS"/>
          <w:sz w:val="22"/>
          <w:szCs w:val="22"/>
          <w:lang w:val="de-DE"/>
        </w:rPr>
        <w:br w:type="textWrapping" w:clear="all"/>
      </w:r>
      <w:r w:rsidR="00811B9A" w:rsidRPr="005819D2">
        <w:rPr>
          <w:rFonts w:ascii="CorpoS" w:hAnsi="CorpoS"/>
          <w:sz w:val="22"/>
          <w:szCs w:val="22"/>
          <w:lang w:val="de-DE"/>
        </w:rPr>
        <w:t>29</w:t>
      </w:r>
      <w:r w:rsidR="00684525" w:rsidRPr="005819D2">
        <w:rPr>
          <w:rFonts w:ascii="CorpoS" w:hAnsi="CorpoS"/>
          <w:sz w:val="22"/>
          <w:szCs w:val="22"/>
          <w:lang w:val="de-DE"/>
        </w:rPr>
        <w:t>4</w:t>
      </w:r>
      <w:r w:rsidR="00811B9A" w:rsidRPr="005819D2">
        <w:rPr>
          <w:rFonts w:ascii="CorpoS" w:hAnsi="CorpoS"/>
          <w:sz w:val="22"/>
          <w:szCs w:val="22"/>
          <w:lang w:val="de-DE"/>
        </w:rPr>
        <w:t xml:space="preserve"> Mio. €</w:t>
      </w:r>
      <w:r w:rsidR="005819D2" w:rsidRPr="005819D2">
        <w:rPr>
          <w:rFonts w:ascii="CorpoS" w:hAnsi="CorpoS"/>
          <w:sz w:val="22"/>
          <w:szCs w:val="22"/>
          <w:lang w:val="de-DE"/>
        </w:rPr>
        <w:t>)</w:t>
      </w:r>
      <w:r w:rsidR="008E749D" w:rsidRPr="005819D2">
        <w:rPr>
          <w:rFonts w:ascii="CorpoS" w:hAnsi="CorpoS"/>
          <w:sz w:val="22"/>
          <w:szCs w:val="22"/>
          <w:lang w:val="de-DE"/>
        </w:rPr>
        <w:t>.</w:t>
      </w:r>
    </w:p>
    <w:p w14:paraId="1FE3F4C9" w14:textId="77777777" w:rsidR="008E749D" w:rsidRPr="005819D2" w:rsidRDefault="008E749D" w:rsidP="00E53A5F">
      <w:pPr>
        <w:tabs>
          <w:tab w:val="left" w:pos="7655"/>
          <w:tab w:val="left" w:pos="7938"/>
        </w:tabs>
        <w:spacing w:line="300" w:lineRule="exact"/>
        <w:ind w:right="283"/>
        <w:jc w:val="both"/>
        <w:rPr>
          <w:rFonts w:ascii="CorpoS" w:hAnsi="CorpoS"/>
          <w:sz w:val="22"/>
          <w:szCs w:val="22"/>
          <w:lang w:val="de-DE"/>
        </w:rPr>
      </w:pPr>
    </w:p>
    <w:p w14:paraId="07328183" w14:textId="3B81B607" w:rsidR="00F0428D" w:rsidRPr="00EB1AAC" w:rsidRDefault="009D65F9" w:rsidP="00B357E6">
      <w:pPr>
        <w:tabs>
          <w:tab w:val="left" w:pos="7655"/>
          <w:tab w:val="left" w:pos="7938"/>
        </w:tabs>
        <w:spacing w:line="300" w:lineRule="exact"/>
        <w:ind w:right="283"/>
        <w:jc w:val="both"/>
        <w:rPr>
          <w:rFonts w:ascii="CorpoS" w:hAnsi="CorpoS"/>
          <w:sz w:val="22"/>
          <w:szCs w:val="22"/>
          <w:lang w:val="de-DE"/>
        </w:rPr>
      </w:pPr>
      <w:r w:rsidRPr="00EE5CE3">
        <w:rPr>
          <w:rFonts w:ascii="CorpoS" w:hAnsi="CorpoS"/>
          <w:sz w:val="22"/>
          <w:szCs w:val="22"/>
          <w:lang w:val="de-DE"/>
        </w:rPr>
        <w:t>„</w:t>
      </w:r>
      <w:r w:rsidR="00394A76" w:rsidRPr="00EE5CE3">
        <w:rPr>
          <w:rFonts w:ascii="CorpoS" w:hAnsi="CorpoS"/>
          <w:sz w:val="22"/>
          <w:szCs w:val="22"/>
          <w:lang w:val="de-DE"/>
        </w:rPr>
        <w:t xml:space="preserve">Die MTU hat 2021 einmal mehr ihre Krisenresistenz unter Beweis gestellt. </w:t>
      </w:r>
      <w:r w:rsidR="00EE5CE3" w:rsidRPr="00EE5CE3">
        <w:rPr>
          <w:rFonts w:ascii="CorpoS" w:hAnsi="CorpoS"/>
          <w:sz w:val="22"/>
          <w:szCs w:val="22"/>
          <w:lang w:val="de-DE"/>
        </w:rPr>
        <w:t xml:space="preserve">Trotz der anhaltenden Verwerfungen und Unsicherheiten </w:t>
      </w:r>
      <w:r w:rsidR="002B2576">
        <w:rPr>
          <w:rFonts w:ascii="CorpoS" w:hAnsi="CorpoS"/>
          <w:sz w:val="22"/>
          <w:szCs w:val="22"/>
          <w:lang w:val="de-DE"/>
        </w:rPr>
        <w:t>aufgrund der</w:t>
      </w:r>
      <w:r w:rsidR="00EE5CE3" w:rsidRPr="00EE5CE3">
        <w:rPr>
          <w:rFonts w:ascii="CorpoS" w:hAnsi="CorpoS"/>
          <w:sz w:val="22"/>
          <w:szCs w:val="22"/>
          <w:lang w:val="de-DE"/>
        </w:rPr>
        <w:t xml:space="preserve"> Corona-Pandemie blicken wir auf ein erfolgreiches </w:t>
      </w:r>
      <w:r w:rsidR="00A45313">
        <w:rPr>
          <w:rFonts w:ascii="CorpoS" w:hAnsi="CorpoS"/>
          <w:sz w:val="22"/>
          <w:szCs w:val="22"/>
          <w:lang w:val="de-DE"/>
        </w:rPr>
        <w:br w:type="textWrapping" w:clear="all"/>
      </w:r>
      <w:r w:rsidR="00EE5CE3" w:rsidRPr="00EE5CE3">
        <w:rPr>
          <w:rFonts w:ascii="CorpoS" w:hAnsi="CorpoS"/>
          <w:sz w:val="22"/>
          <w:szCs w:val="22"/>
          <w:lang w:val="de-DE"/>
        </w:rPr>
        <w:t xml:space="preserve">Geschäftsjahr zurück, </w:t>
      </w:r>
      <w:r w:rsidR="00394A76" w:rsidRPr="00EE5CE3">
        <w:rPr>
          <w:rFonts w:ascii="CorpoS" w:hAnsi="CorpoS"/>
          <w:sz w:val="22"/>
          <w:szCs w:val="22"/>
          <w:lang w:val="de-DE"/>
        </w:rPr>
        <w:t xml:space="preserve">in dem wir unsere </w:t>
      </w:r>
      <w:r w:rsidR="00EB1AAC" w:rsidRPr="00EE5CE3">
        <w:rPr>
          <w:rFonts w:ascii="CorpoS" w:hAnsi="CorpoS"/>
          <w:sz w:val="22"/>
          <w:szCs w:val="22"/>
          <w:lang w:val="de-DE"/>
        </w:rPr>
        <w:t>Ergebnis- und Cashflow-Prognose voll erreicht</w:t>
      </w:r>
      <w:r w:rsidR="00394A76" w:rsidRPr="00EE5CE3">
        <w:rPr>
          <w:rFonts w:ascii="CorpoS" w:hAnsi="CorpoS"/>
          <w:sz w:val="22"/>
          <w:szCs w:val="22"/>
          <w:lang w:val="de-DE"/>
        </w:rPr>
        <w:t xml:space="preserve"> haben</w:t>
      </w:r>
      <w:r w:rsidR="006247E8" w:rsidRPr="00EE5CE3">
        <w:rPr>
          <w:rFonts w:ascii="CorpoS" w:hAnsi="CorpoS"/>
          <w:sz w:val="22"/>
          <w:szCs w:val="22"/>
          <w:lang w:val="de-DE"/>
        </w:rPr>
        <w:t xml:space="preserve">“, </w:t>
      </w:r>
      <w:r w:rsidR="000D1B66">
        <w:rPr>
          <w:rFonts w:ascii="CorpoS" w:hAnsi="CorpoS"/>
          <w:sz w:val="22"/>
          <w:szCs w:val="22"/>
          <w:lang w:val="de-DE"/>
        </w:rPr>
        <w:t>fasste</w:t>
      </w:r>
      <w:r w:rsidR="006247E8" w:rsidRPr="00EE5CE3">
        <w:rPr>
          <w:rFonts w:ascii="CorpoS" w:hAnsi="CorpoS"/>
          <w:sz w:val="22"/>
          <w:szCs w:val="22"/>
          <w:lang w:val="de-DE"/>
        </w:rPr>
        <w:t xml:space="preserve"> Reiner </w:t>
      </w:r>
      <w:r w:rsidR="00984A0B" w:rsidRPr="00EE5CE3">
        <w:rPr>
          <w:rFonts w:ascii="CorpoS" w:hAnsi="CorpoS"/>
          <w:sz w:val="22"/>
          <w:szCs w:val="22"/>
          <w:lang w:val="de-DE"/>
        </w:rPr>
        <w:t xml:space="preserve">Winkler, Vorstandsvorsitzender der MTU </w:t>
      </w:r>
      <w:proofErr w:type="spellStart"/>
      <w:r w:rsidR="00984A0B" w:rsidRPr="00EE5CE3">
        <w:rPr>
          <w:rFonts w:ascii="CorpoS" w:hAnsi="CorpoS"/>
          <w:sz w:val="22"/>
          <w:szCs w:val="22"/>
          <w:lang w:val="de-DE"/>
        </w:rPr>
        <w:t>Aero</w:t>
      </w:r>
      <w:proofErr w:type="spellEnd"/>
      <w:r w:rsidR="00984A0B" w:rsidRPr="00EE5CE3">
        <w:rPr>
          <w:rFonts w:ascii="CorpoS" w:hAnsi="CorpoS"/>
          <w:sz w:val="22"/>
          <w:szCs w:val="22"/>
          <w:lang w:val="de-DE"/>
        </w:rPr>
        <w:t xml:space="preserve"> </w:t>
      </w:r>
      <w:proofErr w:type="spellStart"/>
      <w:r w:rsidR="00984A0B" w:rsidRPr="00EE5CE3">
        <w:rPr>
          <w:rFonts w:ascii="CorpoS" w:hAnsi="CorpoS"/>
          <w:sz w:val="22"/>
          <w:szCs w:val="22"/>
          <w:lang w:val="de-DE"/>
        </w:rPr>
        <w:t>Engines</w:t>
      </w:r>
      <w:proofErr w:type="spellEnd"/>
      <w:r w:rsidR="00984A0B" w:rsidRPr="00EE5CE3">
        <w:rPr>
          <w:rFonts w:ascii="CorpoS" w:hAnsi="CorpoS"/>
          <w:sz w:val="22"/>
          <w:szCs w:val="22"/>
          <w:lang w:val="de-DE"/>
        </w:rPr>
        <w:t xml:space="preserve"> AG</w:t>
      </w:r>
      <w:r w:rsidR="000D1B66">
        <w:rPr>
          <w:rFonts w:ascii="CorpoS" w:hAnsi="CorpoS"/>
          <w:sz w:val="22"/>
          <w:szCs w:val="22"/>
          <w:lang w:val="de-DE"/>
        </w:rPr>
        <w:t>, zusammen</w:t>
      </w:r>
      <w:r w:rsidR="00984A0B" w:rsidRPr="00EE5CE3">
        <w:rPr>
          <w:rFonts w:ascii="CorpoS" w:hAnsi="CorpoS"/>
          <w:sz w:val="22"/>
          <w:szCs w:val="22"/>
          <w:lang w:val="de-DE"/>
        </w:rPr>
        <w:t>.</w:t>
      </w:r>
      <w:r w:rsidR="006247E8" w:rsidRPr="00EE5CE3">
        <w:rPr>
          <w:rFonts w:ascii="CorpoS" w:hAnsi="CorpoS"/>
          <w:sz w:val="22"/>
          <w:szCs w:val="22"/>
          <w:lang w:val="de-DE"/>
        </w:rPr>
        <w:t xml:space="preserve"> </w:t>
      </w:r>
      <w:r w:rsidR="00984A0B" w:rsidRPr="00EE5CE3">
        <w:rPr>
          <w:rFonts w:ascii="CorpoS" w:hAnsi="CorpoS"/>
          <w:sz w:val="22"/>
          <w:szCs w:val="22"/>
          <w:lang w:val="de-DE"/>
        </w:rPr>
        <w:t>Die MTU hatte ihre</w:t>
      </w:r>
      <w:r w:rsidR="00E32A4E" w:rsidRPr="00EE5CE3">
        <w:rPr>
          <w:rFonts w:ascii="CorpoS" w:hAnsi="CorpoS"/>
          <w:sz w:val="22"/>
          <w:szCs w:val="22"/>
          <w:lang w:val="de-DE"/>
        </w:rPr>
        <w:t>n Ausblick</w:t>
      </w:r>
      <w:r w:rsidR="005819D2" w:rsidRPr="00EE5CE3">
        <w:rPr>
          <w:rFonts w:ascii="CorpoS" w:hAnsi="CorpoS"/>
          <w:sz w:val="22"/>
          <w:szCs w:val="22"/>
          <w:lang w:val="de-DE"/>
        </w:rPr>
        <w:t xml:space="preserve"> vor dem Hintergrund des </w:t>
      </w:r>
      <w:r w:rsidR="006247E8" w:rsidRPr="00EE5CE3">
        <w:rPr>
          <w:rFonts w:ascii="CorpoS" w:hAnsi="CorpoS"/>
          <w:sz w:val="22"/>
          <w:szCs w:val="22"/>
          <w:lang w:val="de-DE"/>
        </w:rPr>
        <w:t>Corona-</w:t>
      </w:r>
      <w:r w:rsidR="00DF20FB" w:rsidRPr="00EE5CE3">
        <w:rPr>
          <w:rFonts w:ascii="CorpoS" w:hAnsi="CorpoS"/>
          <w:sz w:val="22"/>
          <w:szCs w:val="22"/>
          <w:lang w:val="de-DE"/>
        </w:rPr>
        <w:t>bedingt</w:t>
      </w:r>
      <w:r w:rsidR="005819D2" w:rsidRPr="00EE5CE3">
        <w:rPr>
          <w:rFonts w:ascii="CorpoS" w:hAnsi="CorpoS"/>
          <w:sz w:val="22"/>
          <w:szCs w:val="22"/>
          <w:lang w:val="de-DE"/>
        </w:rPr>
        <w:t xml:space="preserve"> anhaltend volatilen Marktumfelds sowohl bei der Vorlage der Halbjahreszahlen</w:t>
      </w:r>
      <w:r w:rsidR="006247E8" w:rsidRPr="00EE5CE3">
        <w:rPr>
          <w:rFonts w:ascii="CorpoS" w:hAnsi="CorpoS"/>
          <w:sz w:val="22"/>
          <w:szCs w:val="22"/>
          <w:lang w:val="de-DE"/>
        </w:rPr>
        <w:t xml:space="preserve"> </w:t>
      </w:r>
      <w:r w:rsidR="00584863" w:rsidRPr="00EE5CE3">
        <w:rPr>
          <w:rFonts w:ascii="CorpoS" w:hAnsi="CorpoS"/>
          <w:sz w:val="22"/>
          <w:szCs w:val="22"/>
          <w:lang w:val="de-DE"/>
        </w:rPr>
        <w:t>Ende Juli</w:t>
      </w:r>
      <w:r w:rsidR="006247E8" w:rsidRPr="00EE5CE3">
        <w:rPr>
          <w:rFonts w:ascii="CorpoS" w:hAnsi="CorpoS"/>
          <w:sz w:val="22"/>
          <w:szCs w:val="22"/>
          <w:lang w:val="de-DE"/>
        </w:rPr>
        <w:t xml:space="preserve"> </w:t>
      </w:r>
      <w:r w:rsidR="005819D2" w:rsidRPr="00EE5CE3">
        <w:rPr>
          <w:rFonts w:ascii="CorpoS" w:hAnsi="CorpoS"/>
          <w:sz w:val="22"/>
          <w:szCs w:val="22"/>
          <w:lang w:val="de-DE"/>
        </w:rPr>
        <w:t>als auch</w:t>
      </w:r>
      <w:r w:rsidR="006247E8" w:rsidRPr="00EE5CE3">
        <w:rPr>
          <w:rFonts w:ascii="CorpoS" w:hAnsi="CorpoS"/>
          <w:sz w:val="22"/>
          <w:szCs w:val="22"/>
          <w:lang w:val="de-DE"/>
        </w:rPr>
        <w:t xml:space="preserve"> nach neun Monaten präzisiert.</w:t>
      </w:r>
      <w:r w:rsidR="00692642" w:rsidRPr="00EE5CE3">
        <w:rPr>
          <w:rFonts w:ascii="CorpoS" w:hAnsi="CorpoS"/>
          <w:sz w:val="22"/>
          <w:szCs w:val="22"/>
          <w:lang w:val="de-DE"/>
        </w:rPr>
        <w:t xml:space="preserve"> Zuletzt hatte das Unternehmen einen Umsatz </w:t>
      </w:r>
      <w:r w:rsidR="00692642">
        <w:rPr>
          <w:rFonts w:ascii="CorpoS" w:hAnsi="CorpoS"/>
          <w:sz w:val="22"/>
          <w:szCs w:val="22"/>
          <w:lang w:val="de-DE"/>
        </w:rPr>
        <w:t xml:space="preserve">zwischen 4,3 und 4,4 Mrd. € </w:t>
      </w:r>
      <w:r w:rsidR="00DF20FB">
        <w:rPr>
          <w:rFonts w:ascii="CorpoS" w:hAnsi="CorpoS"/>
          <w:sz w:val="22"/>
          <w:szCs w:val="22"/>
          <w:lang w:val="de-DE"/>
        </w:rPr>
        <w:t>angestrebt</w:t>
      </w:r>
      <w:r w:rsidR="00692642">
        <w:rPr>
          <w:rFonts w:ascii="CorpoS" w:hAnsi="CorpoS"/>
          <w:sz w:val="22"/>
          <w:szCs w:val="22"/>
          <w:lang w:val="de-DE"/>
        </w:rPr>
        <w:t xml:space="preserve">. </w:t>
      </w:r>
      <w:r w:rsidR="005F5771">
        <w:rPr>
          <w:rFonts w:ascii="CorpoS" w:hAnsi="CorpoS"/>
          <w:sz w:val="22"/>
          <w:szCs w:val="22"/>
          <w:lang w:val="de-DE"/>
        </w:rPr>
        <w:t xml:space="preserve">„Sowohl im OEM- als auch im MRO-Geschäft lagen die Umsätze 2021 etwas unter unseren Erwartungen, so dass der Gesamtumsatz den Prognosewert leicht unterschreitet“, so Winkler. </w:t>
      </w:r>
      <w:r w:rsidR="00692642">
        <w:rPr>
          <w:rFonts w:ascii="CorpoS" w:hAnsi="CorpoS"/>
          <w:sz w:val="22"/>
          <w:szCs w:val="22"/>
          <w:lang w:val="de-DE"/>
        </w:rPr>
        <w:t xml:space="preserve">Der Zielwert für die bereinigte EBIT-Marge lag bei 10,5 %. Für operatives Ergebnis und bereinigten Gewinn nach Steuern war eine analoge Entwicklung erwartet </w:t>
      </w:r>
      <w:r w:rsidR="00692642" w:rsidRPr="00692642">
        <w:rPr>
          <w:rFonts w:ascii="CorpoS" w:hAnsi="CorpoS"/>
          <w:sz w:val="22"/>
          <w:szCs w:val="22"/>
          <w:lang w:val="de-DE"/>
        </w:rPr>
        <w:t>worden</w:t>
      </w:r>
      <w:r w:rsidR="006247E8" w:rsidRPr="00692642">
        <w:rPr>
          <w:rFonts w:ascii="CorpoS" w:hAnsi="CorpoS"/>
          <w:sz w:val="22"/>
          <w:szCs w:val="22"/>
          <w:lang w:val="de-DE"/>
        </w:rPr>
        <w:t xml:space="preserve">. </w:t>
      </w:r>
      <w:r w:rsidR="00B33CFA" w:rsidRPr="00EB1AAC">
        <w:rPr>
          <w:rFonts w:ascii="CorpoS" w:hAnsi="CorpoS"/>
          <w:sz w:val="22"/>
          <w:szCs w:val="22"/>
          <w:lang w:val="de-DE"/>
        </w:rPr>
        <w:t>Winkler weiter: „</w:t>
      </w:r>
      <w:r w:rsidR="00EB1AAC" w:rsidRPr="00EB1AAC">
        <w:rPr>
          <w:rFonts w:ascii="CorpoS" w:hAnsi="CorpoS"/>
          <w:sz w:val="22"/>
          <w:szCs w:val="22"/>
          <w:lang w:val="de-DE"/>
        </w:rPr>
        <w:t>Mit unserem Produkt- und Dienstleistungsportfolio sind wir optimal positioniert, um 2022 von der erwarteten Markterholung zu profitieren</w:t>
      </w:r>
      <w:r w:rsidR="00B357E6" w:rsidRPr="00EB1AAC">
        <w:rPr>
          <w:rFonts w:ascii="CorpoS" w:hAnsi="CorpoS"/>
          <w:sz w:val="22"/>
          <w:szCs w:val="22"/>
          <w:lang w:val="de-DE"/>
        </w:rPr>
        <w:t>.</w:t>
      </w:r>
      <w:r w:rsidR="00A7763E">
        <w:rPr>
          <w:rFonts w:ascii="CorpoS" w:hAnsi="CorpoS"/>
          <w:sz w:val="22"/>
          <w:szCs w:val="22"/>
          <w:lang w:val="de-DE"/>
        </w:rPr>
        <w:t xml:space="preserve"> Die Prognose, die wir auf unserem Kapitalmarkttag im November </w:t>
      </w:r>
      <w:r w:rsidR="00F33177">
        <w:rPr>
          <w:rFonts w:ascii="CorpoS" w:hAnsi="CorpoS"/>
          <w:sz w:val="22"/>
          <w:szCs w:val="22"/>
          <w:lang w:val="de-DE"/>
        </w:rPr>
        <w:t xml:space="preserve">2021 </w:t>
      </w:r>
      <w:r w:rsidR="00A7763E">
        <w:rPr>
          <w:rFonts w:ascii="CorpoS" w:hAnsi="CorpoS"/>
          <w:sz w:val="22"/>
          <w:szCs w:val="22"/>
          <w:lang w:val="de-DE"/>
        </w:rPr>
        <w:t>gegeben haben, können wir heute bestätigen.</w:t>
      </w:r>
      <w:r w:rsidR="00B357E6" w:rsidRPr="00EB1AAC">
        <w:rPr>
          <w:rFonts w:ascii="CorpoS" w:hAnsi="CorpoS"/>
          <w:sz w:val="22"/>
          <w:szCs w:val="22"/>
          <w:lang w:val="de-DE"/>
        </w:rPr>
        <w:t>“</w:t>
      </w:r>
    </w:p>
    <w:p w14:paraId="379F44CC" w14:textId="77777777" w:rsidR="00B357E6" w:rsidRPr="00B4335E" w:rsidRDefault="00B357E6" w:rsidP="00B357E6">
      <w:pPr>
        <w:tabs>
          <w:tab w:val="left" w:pos="7655"/>
          <w:tab w:val="left" w:pos="7938"/>
        </w:tabs>
        <w:spacing w:line="300" w:lineRule="exact"/>
        <w:ind w:right="283"/>
        <w:jc w:val="both"/>
        <w:rPr>
          <w:rFonts w:ascii="CorpoS" w:hAnsi="CorpoS"/>
          <w:color w:val="FF0000"/>
          <w:sz w:val="22"/>
          <w:szCs w:val="22"/>
          <w:lang w:val="de-DE"/>
        </w:rPr>
      </w:pPr>
    </w:p>
    <w:p w14:paraId="741F2783" w14:textId="58FFA3D2" w:rsidR="009D65F9" w:rsidRPr="00690B2E" w:rsidRDefault="009D65F9" w:rsidP="009D65F9">
      <w:pPr>
        <w:tabs>
          <w:tab w:val="left" w:pos="7655"/>
          <w:tab w:val="left" w:pos="9072"/>
        </w:tabs>
        <w:spacing w:line="300" w:lineRule="exact"/>
        <w:ind w:right="283"/>
        <w:jc w:val="both"/>
        <w:rPr>
          <w:rFonts w:ascii="CorpoS" w:hAnsi="CorpoS"/>
          <w:b/>
          <w:sz w:val="22"/>
          <w:szCs w:val="22"/>
          <w:lang w:val="de-DE"/>
        </w:rPr>
      </w:pPr>
      <w:r w:rsidRPr="00690B2E">
        <w:rPr>
          <w:rFonts w:ascii="CorpoS" w:hAnsi="CorpoS"/>
          <w:b/>
          <w:sz w:val="22"/>
          <w:szCs w:val="22"/>
          <w:lang w:val="de-DE"/>
        </w:rPr>
        <w:t>Ausblick 20</w:t>
      </w:r>
      <w:r w:rsidR="00690B2E" w:rsidRPr="00690B2E">
        <w:rPr>
          <w:rFonts w:ascii="CorpoS" w:hAnsi="CorpoS"/>
          <w:b/>
          <w:sz w:val="22"/>
          <w:szCs w:val="22"/>
          <w:lang w:val="de-DE"/>
        </w:rPr>
        <w:t>22</w:t>
      </w:r>
    </w:p>
    <w:p w14:paraId="6A1955E2" w14:textId="481F55AB" w:rsidR="00C31949" w:rsidRDefault="00D342EC" w:rsidP="005C6C40">
      <w:pPr>
        <w:tabs>
          <w:tab w:val="left" w:pos="7655"/>
          <w:tab w:val="left" w:pos="9072"/>
        </w:tabs>
        <w:spacing w:line="300" w:lineRule="exact"/>
        <w:ind w:right="283"/>
        <w:jc w:val="both"/>
        <w:rPr>
          <w:rFonts w:ascii="CorpoS" w:hAnsi="CorpoS"/>
          <w:sz w:val="22"/>
          <w:szCs w:val="22"/>
          <w:lang w:val="de-DE"/>
        </w:rPr>
      </w:pPr>
      <w:r>
        <w:rPr>
          <w:rFonts w:ascii="CorpoS" w:hAnsi="CorpoS"/>
          <w:sz w:val="22"/>
          <w:szCs w:val="22"/>
          <w:lang w:val="de-DE"/>
        </w:rPr>
        <w:t>2022 dürfte die zivile Instandhaltung m</w:t>
      </w:r>
      <w:r w:rsidR="00C4369C" w:rsidRPr="00C4369C">
        <w:rPr>
          <w:rFonts w:ascii="CorpoS" w:hAnsi="CorpoS"/>
          <w:sz w:val="22"/>
          <w:szCs w:val="22"/>
          <w:lang w:val="de-DE"/>
        </w:rPr>
        <w:t>it einem organischen Umsatzplus im mittleren bis hohen Zwanziger-Prozentbereich</w:t>
      </w:r>
      <w:r w:rsidR="00DA7E88">
        <w:rPr>
          <w:rFonts w:ascii="CorpoS" w:hAnsi="CorpoS"/>
          <w:sz w:val="22"/>
          <w:szCs w:val="22"/>
          <w:lang w:val="de-DE"/>
        </w:rPr>
        <w:t xml:space="preserve"> </w:t>
      </w:r>
      <w:r w:rsidR="00DA7E88" w:rsidRPr="00F6790C">
        <w:rPr>
          <w:rFonts w:ascii="CorpoS" w:hAnsi="CorpoS"/>
          <w:sz w:val="22"/>
          <w:szCs w:val="22"/>
          <w:lang w:val="de-DE"/>
        </w:rPr>
        <w:t xml:space="preserve">die stärkste Aufwärtsbewegung zeigen. </w:t>
      </w:r>
      <w:r w:rsidR="00F47A70">
        <w:rPr>
          <w:rFonts w:ascii="CorpoS" w:hAnsi="CorpoS"/>
          <w:sz w:val="22"/>
          <w:szCs w:val="22"/>
          <w:lang w:val="de-DE"/>
        </w:rPr>
        <w:t xml:space="preserve">Der Umsatz des zivilen Seriengeschäfts dürfte im mittleren bis hohen Zehner-Prozentbereich zunehmen. </w:t>
      </w:r>
      <w:r w:rsidR="00C4369C" w:rsidRPr="00F6790C">
        <w:rPr>
          <w:rFonts w:ascii="CorpoS" w:hAnsi="CorpoS"/>
          <w:sz w:val="22"/>
          <w:szCs w:val="22"/>
          <w:lang w:val="de-DE"/>
        </w:rPr>
        <w:t xml:space="preserve">Im zivilen </w:t>
      </w:r>
      <w:r w:rsidR="00000056">
        <w:rPr>
          <w:rFonts w:ascii="CorpoS" w:hAnsi="CorpoS"/>
          <w:sz w:val="22"/>
          <w:szCs w:val="22"/>
          <w:lang w:val="de-DE"/>
        </w:rPr>
        <w:t xml:space="preserve">Ersatzteilgeschäft </w:t>
      </w:r>
      <w:r w:rsidR="00DA7E88" w:rsidRPr="00F6790C">
        <w:rPr>
          <w:rFonts w:ascii="CorpoS" w:hAnsi="CorpoS"/>
          <w:sz w:val="22"/>
          <w:szCs w:val="22"/>
          <w:lang w:val="de-DE"/>
        </w:rPr>
        <w:t>geht</w:t>
      </w:r>
      <w:r w:rsidR="00C4369C" w:rsidRPr="00F6790C">
        <w:rPr>
          <w:rFonts w:ascii="CorpoS" w:hAnsi="CorpoS"/>
          <w:sz w:val="22"/>
          <w:szCs w:val="22"/>
          <w:lang w:val="de-DE"/>
        </w:rPr>
        <w:t xml:space="preserve"> die MTU für 2022 </w:t>
      </w:r>
      <w:r w:rsidR="00DA7E88" w:rsidRPr="00F6790C">
        <w:rPr>
          <w:rFonts w:ascii="CorpoS" w:hAnsi="CorpoS"/>
          <w:sz w:val="22"/>
          <w:szCs w:val="22"/>
          <w:lang w:val="de-DE"/>
        </w:rPr>
        <w:t>von einem Umsatzanstieg</w:t>
      </w:r>
      <w:r w:rsidR="00C4369C" w:rsidRPr="00F6790C">
        <w:rPr>
          <w:rFonts w:ascii="CorpoS" w:hAnsi="CorpoS"/>
          <w:sz w:val="22"/>
          <w:szCs w:val="22"/>
          <w:lang w:val="de-DE"/>
        </w:rPr>
        <w:t xml:space="preserve"> im mittleren Zehner-Prozentbereich </w:t>
      </w:r>
      <w:r w:rsidR="00000056">
        <w:rPr>
          <w:rFonts w:ascii="CorpoS" w:hAnsi="CorpoS"/>
          <w:sz w:val="22"/>
          <w:szCs w:val="22"/>
          <w:lang w:val="de-DE"/>
        </w:rPr>
        <w:t>aus</w:t>
      </w:r>
      <w:r w:rsidR="00DA7E88" w:rsidRPr="00F6790C">
        <w:rPr>
          <w:rFonts w:ascii="CorpoS" w:hAnsi="CorpoS"/>
          <w:sz w:val="22"/>
          <w:szCs w:val="22"/>
          <w:lang w:val="de-DE"/>
        </w:rPr>
        <w:t xml:space="preserve">. Im Militärgeschäft </w:t>
      </w:r>
      <w:r w:rsidR="00000056">
        <w:rPr>
          <w:rFonts w:ascii="CorpoS" w:hAnsi="CorpoS"/>
          <w:sz w:val="22"/>
          <w:szCs w:val="22"/>
          <w:lang w:val="de-DE"/>
        </w:rPr>
        <w:t>wird</w:t>
      </w:r>
      <w:r w:rsidR="00DA7E88" w:rsidRPr="00F6790C">
        <w:rPr>
          <w:rFonts w:ascii="CorpoS" w:hAnsi="CorpoS"/>
          <w:sz w:val="22"/>
          <w:szCs w:val="22"/>
          <w:lang w:val="de-DE"/>
        </w:rPr>
        <w:t xml:space="preserve"> ein Umsatzzuwachs im </w:t>
      </w:r>
      <w:r w:rsidR="00C4369C" w:rsidRPr="00F6790C">
        <w:rPr>
          <w:rFonts w:ascii="CorpoS" w:hAnsi="CorpoS"/>
          <w:sz w:val="22"/>
          <w:szCs w:val="22"/>
          <w:lang w:val="de-DE"/>
        </w:rPr>
        <w:t>hohen einstelligen Prozentbereich</w:t>
      </w:r>
      <w:r w:rsidR="00000056">
        <w:rPr>
          <w:rFonts w:ascii="CorpoS" w:hAnsi="CorpoS"/>
          <w:sz w:val="22"/>
          <w:szCs w:val="22"/>
          <w:lang w:val="de-DE"/>
        </w:rPr>
        <w:t xml:space="preserve"> erwartet</w:t>
      </w:r>
      <w:r w:rsidR="00C4369C" w:rsidRPr="00F6790C">
        <w:rPr>
          <w:rFonts w:ascii="CorpoS" w:hAnsi="CorpoS"/>
          <w:sz w:val="22"/>
          <w:szCs w:val="22"/>
          <w:lang w:val="de-DE"/>
        </w:rPr>
        <w:t xml:space="preserve">. Insgesamt </w:t>
      </w:r>
      <w:r w:rsidR="00DA7E88" w:rsidRPr="00F6790C">
        <w:rPr>
          <w:rFonts w:ascii="CorpoS" w:hAnsi="CorpoS"/>
          <w:sz w:val="22"/>
          <w:szCs w:val="22"/>
          <w:lang w:val="de-DE"/>
        </w:rPr>
        <w:t xml:space="preserve">dürfte sich der Umsatz der MTU 2022 </w:t>
      </w:r>
      <w:r w:rsidR="00C4369C" w:rsidRPr="00F6790C">
        <w:rPr>
          <w:rFonts w:ascii="CorpoS" w:hAnsi="CorpoS"/>
          <w:sz w:val="22"/>
          <w:szCs w:val="22"/>
          <w:lang w:val="de-DE"/>
        </w:rPr>
        <w:t>zwischen 5,2 und 5,4 Mrd. €</w:t>
      </w:r>
      <w:r w:rsidR="00DA7E88" w:rsidRPr="00F6790C">
        <w:rPr>
          <w:rFonts w:ascii="CorpoS" w:hAnsi="CorpoS"/>
          <w:sz w:val="22"/>
          <w:szCs w:val="22"/>
          <w:lang w:val="de-DE"/>
        </w:rPr>
        <w:t xml:space="preserve"> bewegen</w:t>
      </w:r>
      <w:r w:rsidR="00C4369C" w:rsidRPr="00F6790C">
        <w:rPr>
          <w:rFonts w:ascii="CorpoS" w:hAnsi="CorpoS"/>
          <w:sz w:val="22"/>
          <w:szCs w:val="22"/>
          <w:lang w:val="de-DE"/>
        </w:rPr>
        <w:t xml:space="preserve">. </w:t>
      </w:r>
      <w:r w:rsidR="00000056">
        <w:rPr>
          <w:rFonts w:ascii="CorpoS" w:hAnsi="CorpoS"/>
          <w:sz w:val="22"/>
          <w:szCs w:val="22"/>
          <w:lang w:val="de-DE"/>
        </w:rPr>
        <w:t xml:space="preserve">Beim </w:t>
      </w:r>
      <w:r>
        <w:rPr>
          <w:rFonts w:ascii="CorpoS" w:hAnsi="CorpoS"/>
          <w:sz w:val="22"/>
          <w:szCs w:val="22"/>
          <w:lang w:val="de-DE"/>
        </w:rPr>
        <w:t>b</w:t>
      </w:r>
      <w:r w:rsidR="00DA7E88" w:rsidRPr="00F6790C">
        <w:rPr>
          <w:rFonts w:ascii="CorpoS" w:hAnsi="CorpoS"/>
          <w:sz w:val="22"/>
          <w:szCs w:val="22"/>
          <w:lang w:val="de-DE"/>
        </w:rPr>
        <w:t>ereinigte</w:t>
      </w:r>
      <w:r>
        <w:rPr>
          <w:rFonts w:ascii="CorpoS" w:hAnsi="CorpoS"/>
          <w:sz w:val="22"/>
          <w:szCs w:val="22"/>
          <w:lang w:val="de-DE"/>
        </w:rPr>
        <w:t>n</w:t>
      </w:r>
      <w:r w:rsidR="00DA7E88" w:rsidRPr="00F6790C">
        <w:rPr>
          <w:rFonts w:ascii="CorpoS" w:hAnsi="CorpoS"/>
          <w:sz w:val="22"/>
          <w:szCs w:val="22"/>
          <w:lang w:val="de-DE"/>
        </w:rPr>
        <w:t xml:space="preserve"> EBIT</w:t>
      </w:r>
      <w:r w:rsidR="00000056">
        <w:rPr>
          <w:rFonts w:ascii="CorpoS" w:hAnsi="CorpoS"/>
          <w:sz w:val="22"/>
          <w:szCs w:val="22"/>
          <w:lang w:val="de-DE"/>
        </w:rPr>
        <w:t xml:space="preserve"> erwartet die MTU 2022 einen Anstieg</w:t>
      </w:r>
      <w:r w:rsidR="00DA7E88" w:rsidRPr="00F6790C">
        <w:rPr>
          <w:rFonts w:ascii="CorpoS" w:hAnsi="CorpoS"/>
          <w:sz w:val="22"/>
          <w:szCs w:val="22"/>
          <w:lang w:val="de-DE"/>
        </w:rPr>
        <w:t xml:space="preserve"> im mittleren Zwanziger-Prozentbereich. </w:t>
      </w:r>
      <w:r w:rsidR="005C6C40" w:rsidRPr="00F6790C">
        <w:rPr>
          <w:rFonts w:ascii="CorpoS" w:hAnsi="CorpoS"/>
          <w:sz w:val="22"/>
          <w:szCs w:val="22"/>
          <w:lang w:val="de-DE"/>
        </w:rPr>
        <w:t xml:space="preserve">Gewinn nach Steuern und </w:t>
      </w:r>
      <w:r w:rsidR="00DA7E88" w:rsidRPr="00F6790C">
        <w:rPr>
          <w:rFonts w:ascii="CorpoS" w:hAnsi="CorpoS"/>
          <w:sz w:val="22"/>
          <w:szCs w:val="22"/>
          <w:lang w:val="de-DE"/>
        </w:rPr>
        <w:t>operatives</w:t>
      </w:r>
      <w:r w:rsidR="005C6C40" w:rsidRPr="00F6790C">
        <w:rPr>
          <w:rFonts w:ascii="CorpoS" w:hAnsi="CorpoS"/>
          <w:sz w:val="22"/>
          <w:szCs w:val="22"/>
          <w:lang w:val="de-DE"/>
        </w:rPr>
        <w:t xml:space="preserve"> Ergebnis dürften gleichermaßen </w:t>
      </w:r>
      <w:r>
        <w:rPr>
          <w:rFonts w:ascii="CorpoS" w:hAnsi="CorpoS"/>
          <w:sz w:val="22"/>
          <w:szCs w:val="22"/>
          <w:lang w:val="de-DE"/>
        </w:rPr>
        <w:t>zunehmen</w:t>
      </w:r>
      <w:r w:rsidR="00077401">
        <w:rPr>
          <w:rFonts w:ascii="CorpoS" w:hAnsi="CorpoS"/>
          <w:sz w:val="22"/>
          <w:szCs w:val="22"/>
          <w:lang w:val="de-DE"/>
        </w:rPr>
        <w:t>.</w:t>
      </w:r>
      <w:r w:rsidR="00830EF7">
        <w:rPr>
          <w:rFonts w:ascii="CorpoS" w:hAnsi="CorpoS"/>
          <w:sz w:val="22"/>
          <w:szCs w:val="22"/>
          <w:lang w:val="de-DE"/>
        </w:rPr>
        <w:t xml:space="preserve"> </w:t>
      </w:r>
      <w:r w:rsidR="00830EF7" w:rsidRPr="00F6790C">
        <w:rPr>
          <w:rFonts w:ascii="CorpoS" w:hAnsi="CorpoS"/>
          <w:sz w:val="22"/>
          <w:szCs w:val="22"/>
          <w:lang w:val="de-DE"/>
        </w:rPr>
        <w:t xml:space="preserve">Die Cash </w:t>
      </w:r>
      <w:proofErr w:type="spellStart"/>
      <w:r w:rsidR="00830EF7" w:rsidRPr="00F6790C">
        <w:rPr>
          <w:rFonts w:ascii="CorpoS" w:hAnsi="CorpoS"/>
          <w:sz w:val="22"/>
          <w:szCs w:val="22"/>
          <w:lang w:val="de-DE"/>
        </w:rPr>
        <w:t>Conversion</w:t>
      </w:r>
      <w:proofErr w:type="spellEnd"/>
      <w:r w:rsidR="00830EF7" w:rsidRPr="00F6790C">
        <w:rPr>
          <w:rFonts w:ascii="CorpoS" w:hAnsi="CorpoS"/>
          <w:sz w:val="22"/>
          <w:szCs w:val="22"/>
          <w:lang w:val="de-DE"/>
        </w:rPr>
        <w:t xml:space="preserve"> Rate, die das Verhältnis von Free Cashflow </w:t>
      </w:r>
      <w:r w:rsidR="00830EF7" w:rsidRPr="00F6790C">
        <w:rPr>
          <w:rFonts w:ascii="CorpoS" w:hAnsi="CorpoS"/>
          <w:sz w:val="22"/>
          <w:szCs w:val="22"/>
          <w:lang w:val="de-DE"/>
        </w:rPr>
        <w:lastRenderedPageBreak/>
        <w:t xml:space="preserve">zu bereinigtem Gewinn nach Steuern ausdrückt, </w:t>
      </w:r>
      <w:r w:rsidR="00830EF7">
        <w:rPr>
          <w:rFonts w:ascii="CorpoS" w:hAnsi="CorpoS"/>
          <w:sz w:val="22"/>
          <w:szCs w:val="22"/>
          <w:lang w:val="de-DE"/>
        </w:rPr>
        <w:t>dürfte</w:t>
      </w:r>
      <w:r w:rsidR="00830EF7" w:rsidRPr="00F6790C">
        <w:rPr>
          <w:rFonts w:ascii="CorpoS" w:hAnsi="CorpoS"/>
          <w:sz w:val="22"/>
          <w:szCs w:val="22"/>
          <w:lang w:val="de-DE"/>
        </w:rPr>
        <w:t xml:space="preserve"> 2022 im </w:t>
      </w:r>
      <w:r w:rsidR="00830EF7">
        <w:rPr>
          <w:rFonts w:ascii="CorpoS" w:hAnsi="CorpoS"/>
          <w:sz w:val="22"/>
          <w:szCs w:val="22"/>
          <w:lang w:val="de-DE"/>
        </w:rPr>
        <w:t>mittleren bis hohen zweistelligen</w:t>
      </w:r>
      <w:r w:rsidR="00830EF7" w:rsidRPr="00F6790C">
        <w:rPr>
          <w:rFonts w:ascii="CorpoS" w:hAnsi="CorpoS"/>
          <w:sz w:val="22"/>
          <w:szCs w:val="22"/>
          <w:lang w:val="de-DE"/>
        </w:rPr>
        <w:t xml:space="preserve"> Prozentbereich </w:t>
      </w:r>
      <w:r w:rsidR="00830EF7">
        <w:rPr>
          <w:rFonts w:ascii="CorpoS" w:hAnsi="CorpoS"/>
          <w:sz w:val="22"/>
          <w:szCs w:val="22"/>
          <w:lang w:val="de-DE"/>
        </w:rPr>
        <w:t>liegen</w:t>
      </w:r>
      <w:r w:rsidR="00830EF7" w:rsidRPr="00F6790C">
        <w:rPr>
          <w:rFonts w:ascii="CorpoS" w:hAnsi="CorpoS"/>
          <w:sz w:val="22"/>
          <w:szCs w:val="22"/>
          <w:lang w:val="de-DE"/>
        </w:rPr>
        <w:t xml:space="preserve"> (2021: 7</w:t>
      </w:r>
      <w:r w:rsidR="00830EF7">
        <w:rPr>
          <w:rFonts w:ascii="CorpoS" w:hAnsi="CorpoS"/>
          <w:sz w:val="22"/>
          <w:szCs w:val="22"/>
          <w:lang w:val="de-DE"/>
        </w:rPr>
        <w:t>0</w:t>
      </w:r>
      <w:r w:rsidR="00830EF7" w:rsidRPr="00F6790C">
        <w:rPr>
          <w:rFonts w:ascii="CorpoS" w:hAnsi="CorpoS"/>
          <w:sz w:val="22"/>
          <w:szCs w:val="22"/>
          <w:lang w:val="de-DE"/>
        </w:rPr>
        <w:t xml:space="preserve"> %).</w:t>
      </w:r>
    </w:p>
    <w:p w14:paraId="75264EE5" w14:textId="77777777" w:rsidR="00830EF7" w:rsidRDefault="00830EF7" w:rsidP="005C6C40">
      <w:pPr>
        <w:tabs>
          <w:tab w:val="left" w:pos="7655"/>
          <w:tab w:val="left" w:pos="9072"/>
        </w:tabs>
        <w:spacing w:line="300" w:lineRule="exact"/>
        <w:ind w:right="283"/>
        <w:jc w:val="both"/>
        <w:rPr>
          <w:rFonts w:ascii="CorpoS" w:hAnsi="CorpoS"/>
          <w:color w:val="FF0000"/>
          <w:sz w:val="22"/>
          <w:szCs w:val="22"/>
          <w:lang w:val="de-DE"/>
        </w:rPr>
      </w:pPr>
    </w:p>
    <w:p w14:paraId="722637B2" w14:textId="77184D4B" w:rsidR="009D65F9" w:rsidRPr="00EF63E6" w:rsidRDefault="009D65F9" w:rsidP="009D65F9">
      <w:pPr>
        <w:tabs>
          <w:tab w:val="left" w:pos="7655"/>
          <w:tab w:val="left" w:pos="7938"/>
        </w:tabs>
        <w:spacing w:line="300" w:lineRule="exact"/>
        <w:ind w:right="283"/>
        <w:jc w:val="both"/>
        <w:rPr>
          <w:rFonts w:ascii="CorpoS" w:hAnsi="CorpoS"/>
          <w:b/>
          <w:sz w:val="22"/>
          <w:szCs w:val="22"/>
          <w:lang w:val="de-DE"/>
        </w:rPr>
      </w:pPr>
      <w:r w:rsidRPr="00EF63E6">
        <w:rPr>
          <w:rFonts w:ascii="CorpoS" w:hAnsi="CorpoS"/>
          <w:b/>
          <w:sz w:val="22"/>
          <w:szCs w:val="22"/>
          <w:lang w:val="de-DE"/>
        </w:rPr>
        <w:t>Umsatz</w:t>
      </w:r>
      <w:r w:rsidR="002A523E" w:rsidRPr="00EF63E6">
        <w:rPr>
          <w:rFonts w:ascii="CorpoS" w:hAnsi="CorpoS"/>
          <w:b/>
          <w:sz w:val="22"/>
          <w:szCs w:val="22"/>
          <w:lang w:val="de-DE"/>
        </w:rPr>
        <w:t>plus</w:t>
      </w:r>
      <w:r w:rsidR="00682154" w:rsidRPr="00EF63E6">
        <w:rPr>
          <w:rFonts w:ascii="CorpoS" w:hAnsi="CorpoS"/>
          <w:b/>
          <w:sz w:val="22"/>
          <w:szCs w:val="22"/>
          <w:lang w:val="de-DE"/>
        </w:rPr>
        <w:t xml:space="preserve"> </w:t>
      </w:r>
      <w:r w:rsidR="00EF63E6" w:rsidRPr="00EF63E6">
        <w:rPr>
          <w:rFonts w:ascii="CorpoS" w:hAnsi="CorpoS"/>
          <w:b/>
          <w:sz w:val="22"/>
          <w:szCs w:val="22"/>
          <w:lang w:val="de-DE"/>
        </w:rPr>
        <w:t>in der zivilen Instandhaltung</w:t>
      </w:r>
    </w:p>
    <w:p w14:paraId="68413321" w14:textId="20FB59EB" w:rsidR="00EF63E6" w:rsidRPr="00AB7BD6" w:rsidRDefault="00EF63E6" w:rsidP="00EF63E6">
      <w:pPr>
        <w:spacing w:line="300" w:lineRule="exact"/>
        <w:ind w:right="283"/>
        <w:jc w:val="both"/>
        <w:rPr>
          <w:rFonts w:ascii="CorpoS" w:hAnsi="CorpoS"/>
          <w:sz w:val="22"/>
          <w:szCs w:val="22"/>
          <w:lang w:val="de-DE"/>
        </w:rPr>
      </w:pPr>
      <w:r w:rsidRPr="00AB7BD6">
        <w:rPr>
          <w:rFonts w:ascii="CorpoS" w:hAnsi="CorpoS"/>
          <w:sz w:val="22"/>
          <w:szCs w:val="22"/>
          <w:lang w:val="de-DE"/>
        </w:rPr>
        <w:t>In der zivilen Instandhaltung</w:t>
      </w:r>
      <w:r w:rsidR="005B0707">
        <w:rPr>
          <w:rFonts w:ascii="CorpoS" w:hAnsi="CorpoS"/>
          <w:sz w:val="22"/>
          <w:szCs w:val="22"/>
          <w:lang w:val="de-DE"/>
        </w:rPr>
        <w:t xml:space="preserve"> (MRO)</w:t>
      </w:r>
      <w:r w:rsidRPr="00AB7BD6">
        <w:rPr>
          <w:rFonts w:ascii="CorpoS" w:hAnsi="CorpoS"/>
          <w:sz w:val="22"/>
          <w:szCs w:val="22"/>
          <w:lang w:val="de-DE"/>
        </w:rPr>
        <w:t xml:space="preserve"> erzielte die MTU </w:t>
      </w:r>
      <w:r w:rsidR="005B0707">
        <w:rPr>
          <w:rFonts w:ascii="CorpoS" w:hAnsi="CorpoS"/>
          <w:sz w:val="22"/>
          <w:szCs w:val="22"/>
          <w:lang w:val="de-DE"/>
        </w:rPr>
        <w:t xml:space="preserve">2021 </w:t>
      </w:r>
      <w:r w:rsidR="00991362">
        <w:rPr>
          <w:rFonts w:ascii="CorpoS" w:hAnsi="CorpoS"/>
          <w:sz w:val="22"/>
          <w:szCs w:val="22"/>
          <w:lang w:val="de-DE"/>
        </w:rPr>
        <w:t>ein Umsatzplus von 9 % auf 2.7</w:t>
      </w:r>
      <w:r w:rsidRPr="00AB7BD6">
        <w:rPr>
          <w:rFonts w:ascii="CorpoS" w:hAnsi="CorpoS"/>
          <w:sz w:val="22"/>
          <w:szCs w:val="22"/>
          <w:lang w:val="de-DE"/>
        </w:rPr>
        <w:t>4</w:t>
      </w:r>
      <w:r w:rsidR="00991362">
        <w:rPr>
          <w:rFonts w:ascii="CorpoS" w:hAnsi="CorpoS"/>
          <w:sz w:val="22"/>
          <w:szCs w:val="22"/>
          <w:lang w:val="de-DE"/>
        </w:rPr>
        <w:t>1</w:t>
      </w:r>
      <w:r w:rsidRPr="00AB7BD6">
        <w:rPr>
          <w:rFonts w:ascii="CorpoS" w:hAnsi="CorpoS"/>
          <w:sz w:val="22"/>
          <w:szCs w:val="22"/>
          <w:lang w:val="de-DE"/>
        </w:rPr>
        <w:t xml:space="preserve"> Mio. € (2020: 2.522 Mio. €). </w:t>
      </w:r>
      <w:r w:rsidR="00F13E90" w:rsidRPr="00AB7BD6">
        <w:rPr>
          <w:rFonts w:ascii="CorpoS" w:hAnsi="CorpoS"/>
          <w:sz w:val="22"/>
          <w:szCs w:val="22"/>
          <w:lang w:val="de-DE"/>
        </w:rPr>
        <w:t>D</w:t>
      </w:r>
      <w:r w:rsidRPr="00AB7BD6">
        <w:rPr>
          <w:rFonts w:ascii="CorpoS" w:hAnsi="CorpoS"/>
          <w:sz w:val="22"/>
          <w:szCs w:val="22"/>
          <w:lang w:val="de-DE"/>
        </w:rPr>
        <w:t>er Umsatzmix</w:t>
      </w:r>
      <w:r w:rsidR="00F13E90" w:rsidRPr="00AB7BD6">
        <w:rPr>
          <w:rFonts w:ascii="CorpoS" w:hAnsi="CorpoS"/>
          <w:sz w:val="22"/>
          <w:szCs w:val="22"/>
          <w:lang w:val="de-DE"/>
        </w:rPr>
        <w:t xml:space="preserve"> setzte sich</w:t>
      </w:r>
      <w:r w:rsidRPr="00AB7BD6">
        <w:rPr>
          <w:rFonts w:ascii="CorpoS" w:hAnsi="CorpoS"/>
          <w:sz w:val="22"/>
          <w:szCs w:val="22"/>
          <w:lang w:val="de-DE"/>
        </w:rPr>
        <w:t xml:space="preserve"> aus rund 60 % Arbeiten im MRO-Kerngeschäft der MTU und etwa 40 % Instandhaltungs</w:t>
      </w:r>
      <w:r w:rsidR="00F13E90" w:rsidRPr="00AB7BD6">
        <w:rPr>
          <w:rFonts w:ascii="CorpoS" w:hAnsi="CorpoS"/>
          <w:sz w:val="22"/>
          <w:szCs w:val="22"/>
          <w:lang w:val="de-DE"/>
        </w:rPr>
        <w:t xml:space="preserve">tätigkeiten am </w:t>
      </w:r>
      <w:r w:rsidRPr="00AB7BD6">
        <w:rPr>
          <w:rFonts w:ascii="CorpoS" w:hAnsi="CorpoS"/>
          <w:sz w:val="22"/>
          <w:szCs w:val="22"/>
          <w:lang w:val="de-DE"/>
        </w:rPr>
        <w:t>Getriebefan zusammen</w:t>
      </w:r>
      <w:r w:rsidR="00F13E90" w:rsidRPr="00AB7BD6">
        <w:rPr>
          <w:rFonts w:ascii="CorpoS" w:hAnsi="CorpoS"/>
          <w:sz w:val="22"/>
          <w:szCs w:val="22"/>
          <w:lang w:val="de-DE"/>
        </w:rPr>
        <w:t>.</w:t>
      </w:r>
      <w:r w:rsidRPr="00AB7BD6">
        <w:rPr>
          <w:rFonts w:ascii="CorpoS" w:hAnsi="CorpoS"/>
          <w:sz w:val="22"/>
          <w:szCs w:val="22"/>
          <w:lang w:val="de-DE"/>
        </w:rPr>
        <w:t xml:space="preserve"> „Auf Dollar-Basis ist der MRO-Umsatz um 1</w:t>
      </w:r>
      <w:r w:rsidR="00373418">
        <w:rPr>
          <w:rFonts w:ascii="CorpoS" w:hAnsi="CorpoS"/>
          <w:sz w:val="22"/>
          <w:szCs w:val="22"/>
          <w:lang w:val="de-DE"/>
        </w:rPr>
        <w:t>3</w:t>
      </w:r>
      <w:r w:rsidRPr="00AB7BD6">
        <w:rPr>
          <w:rFonts w:ascii="CorpoS" w:hAnsi="CorpoS"/>
          <w:sz w:val="22"/>
          <w:szCs w:val="22"/>
          <w:lang w:val="de-DE"/>
        </w:rPr>
        <w:t xml:space="preserve"> % gestiegen und damit etwas weniger stark als erwartet“, </w:t>
      </w:r>
      <w:r w:rsidR="005B0707">
        <w:rPr>
          <w:rFonts w:ascii="CorpoS" w:hAnsi="CorpoS"/>
          <w:sz w:val="22"/>
          <w:szCs w:val="22"/>
          <w:lang w:val="de-DE"/>
        </w:rPr>
        <w:t>sagte</w:t>
      </w:r>
      <w:r w:rsidRPr="00AB7BD6">
        <w:rPr>
          <w:rFonts w:ascii="CorpoS" w:hAnsi="CorpoS"/>
          <w:sz w:val="22"/>
          <w:szCs w:val="22"/>
          <w:lang w:val="de-DE"/>
        </w:rPr>
        <w:t xml:space="preserve"> </w:t>
      </w:r>
      <w:r w:rsidR="002D4E1A">
        <w:rPr>
          <w:rFonts w:ascii="CorpoS" w:hAnsi="CorpoS"/>
          <w:sz w:val="22"/>
          <w:szCs w:val="22"/>
          <w:lang w:val="de-DE"/>
        </w:rPr>
        <w:t xml:space="preserve">Finanzvorstand Peter </w:t>
      </w:r>
      <w:proofErr w:type="spellStart"/>
      <w:r w:rsidRPr="00AB7BD6">
        <w:rPr>
          <w:rFonts w:ascii="CorpoS" w:hAnsi="CorpoS"/>
          <w:sz w:val="22"/>
          <w:szCs w:val="22"/>
          <w:lang w:val="de-DE"/>
        </w:rPr>
        <w:t>Kameritsch</w:t>
      </w:r>
      <w:proofErr w:type="spellEnd"/>
      <w:r w:rsidRPr="00AB7BD6">
        <w:rPr>
          <w:rFonts w:ascii="CorpoS" w:hAnsi="CorpoS"/>
          <w:sz w:val="22"/>
          <w:szCs w:val="22"/>
          <w:lang w:val="de-DE"/>
        </w:rPr>
        <w:t>. Die MTU war für die zivile Instandhaltung von einem organischen Umsatzzuwachs im mittleren Zehner-Prozentbereich ausgegangen. Hauptumsatzträger in der zivilen MRO waren der A320neo-Antrieb PW1100G-JM und das V2500, das in der klassischen A320 zum Einsatz kommt.</w:t>
      </w:r>
    </w:p>
    <w:p w14:paraId="285357C6" w14:textId="77777777" w:rsidR="00EF63E6" w:rsidRPr="00B4335E" w:rsidRDefault="00EF63E6" w:rsidP="00EF63E6">
      <w:pPr>
        <w:spacing w:line="300" w:lineRule="exact"/>
        <w:ind w:right="283"/>
        <w:jc w:val="both"/>
        <w:rPr>
          <w:rFonts w:ascii="CorpoS" w:hAnsi="CorpoS"/>
          <w:color w:val="FF0000"/>
          <w:sz w:val="22"/>
          <w:szCs w:val="22"/>
          <w:lang w:val="de-DE"/>
        </w:rPr>
      </w:pPr>
    </w:p>
    <w:p w14:paraId="136AB670" w14:textId="341165D6" w:rsidR="00A81E6E" w:rsidRPr="00A81E6E" w:rsidRDefault="005B0707" w:rsidP="009D65F9">
      <w:pPr>
        <w:spacing w:line="300" w:lineRule="exact"/>
        <w:ind w:right="283"/>
        <w:jc w:val="both"/>
        <w:rPr>
          <w:rFonts w:ascii="CorpoS" w:hAnsi="CorpoS"/>
          <w:sz w:val="22"/>
          <w:szCs w:val="22"/>
          <w:lang w:val="de-DE"/>
        </w:rPr>
      </w:pPr>
      <w:r>
        <w:rPr>
          <w:rFonts w:ascii="CorpoS" w:hAnsi="CorpoS"/>
          <w:sz w:val="22"/>
          <w:szCs w:val="22"/>
          <w:lang w:val="de-DE"/>
        </w:rPr>
        <w:t xml:space="preserve">Sowohl im </w:t>
      </w:r>
      <w:r w:rsidR="0045457F" w:rsidRPr="00A81E6E">
        <w:rPr>
          <w:rFonts w:ascii="CorpoS" w:hAnsi="CorpoS"/>
          <w:sz w:val="22"/>
          <w:szCs w:val="22"/>
          <w:lang w:val="de-DE"/>
        </w:rPr>
        <w:t xml:space="preserve">zivilen </w:t>
      </w:r>
      <w:r>
        <w:rPr>
          <w:rFonts w:ascii="CorpoS" w:hAnsi="CorpoS"/>
          <w:sz w:val="22"/>
          <w:szCs w:val="22"/>
          <w:lang w:val="de-DE"/>
        </w:rPr>
        <w:t>als auch</w:t>
      </w:r>
      <w:r w:rsidR="0045457F" w:rsidRPr="00A81E6E">
        <w:rPr>
          <w:rFonts w:ascii="CorpoS" w:hAnsi="CorpoS"/>
          <w:sz w:val="22"/>
          <w:szCs w:val="22"/>
          <w:lang w:val="de-DE"/>
        </w:rPr>
        <w:t xml:space="preserve"> im militärischen Triebwerksges</w:t>
      </w:r>
      <w:r w:rsidR="00A81E6E" w:rsidRPr="00A81E6E">
        <w:rPr>
          <w:rFonts w:ascii="CorpoS" w:hAnsi="CorpoS"/>
          <w:sz w:val="22"/>
          <w:szCs w:val="22"/>
          <w:lang w:val="de-DE"/>
        </w:rPr>
        <w:t xml:space="preserve">chäft ist </w:t>
      </w:r>
      <w:r>
        <w:rPr>
          <w:rFonts w:ascii="CorpoS" w:hAnsi="CorpoS"/>
          <w:sz w:val="22"/>
          <w:szCs w:val="22"/>
          <w:lang w:val="de-DE"/>
        </w:rPr>
        <w:t xml:space="preserve">der Umsatz </w:t>
      </w:r>
      <w:r w:rsidR="00A81E6E" w:rsidRPr="00A81E6E">
        <w:rPr>
          <w:rFonts w:ascii="CorpoS" w:hAnsi="CorpoS"/>
          <w:sz w:val="22"/>
          <w:szCs w:val="22"/>
          <w:lang w:val="de-DE"/>
        </w:rPr>
        <w:t>2021 stabil geblieben.</w:t>
      </w:r>
    </w:p>
    <w:p w14:paraId="25F09396" w14:textId="77777777" w:rsidR="00A81E6E" w:rsidRPr="00A81E6E" w:rsidRDefault="00A81E6E" w:rsidP="009D65F9">
      <w:pPr>
        <w:spacing w:line="300" w:lineRule="exact"/>
        <w:ind w:right="283"/>
        <w:jc w:val="both"/>
        <w:rPr>
          <w:rFonts w:ascii="CorpoS" w:hAnsi="CorpoS"/>
          <w:sz w:val="22"/>
          <w:szCs w:val="22"/>
          <w:lang w:val="de-DE"/>
        </w:rPr>
      </w:pPr>
    </w:p>
    <w:p w14:paraId="1FE51DD1" w14:textId="5357F606" w:rsidR="0008737B" w:rsidRPr="00A81E6E" w:rsidRDefault="00A81E6E" w:rsidP="009D65F9">
      <w:pPr>
        <w:spacing w:line="300" w:lineRule="exact"/>
        <w:ind w:right="283"/>
        <w:jc w:val="both"/>
        <w:rPr>
          <w:rFonts w:ascii="CorpoS" w:hAnsi="CorpoS"/>
          <w:sz w:val="22"/>
          <w:szCs w:val="22"/>
          <w:lang w:val="de-DE"/>
        </w:rPr>
      </w:pPr>
      <w:r w:rsidRPr="00A81E6E">
        <w:rPr>
          <w:rFonts w:ascii="CorpoS" w:hAnsi="CorpoS"/>
          <w:sz w:val="22"/>
          <w:szCs w:val="22"/>
          <w:lang w:val="de-DE"/>
        </w:rPr>
        <w:t>Die MTU erwirtschaftete im zivilen Triebwerksgeschäft einen Umsatz in Höhe von 1.066 Mio. € (2020: 1.052 Mio. €). Dabei hat der organische Umsatz im Ersatzteilgeschäft um 5 % zugenommen, während er im Seriengeschäft um 6 % zurückgegangen ist</w:t>
      </w:r>
      <w:r w:rsidR="005B0707">
        <w:rPr>
          <w:rFonts w:ascii="CorpoS" w:hAnsi="CorpoS"/>
          <w:sz w:val="22"/>
          <w:szCs w:val="22"/>
          <w:lang w:val="de-DE"/>
        </w:rPr>
        <w:t>.</w:t>
      </w:r>
      <w:r w:rsidRPr="00A81E6E">
        <w:rPr>
          <w:rFonts w:ascii="CorpoS" w:hAnsi="CorpoS"/>
          <w:sz w:val="22"/>
          <w:szCs w:val="22"/>
          <w:lang w:val="de-DE"/>
        </w:rPr>
        <w:t xml:space="preserve"> </w:t>
      </w:r>
      <w:r w:rsidR="005B0707">
        <w:rPr>
          <w:rFonts w:ascii="CorpoS" w:hAnsi="CorpoS"/>
          <w:sz w:val="22"/>
          <w:szCs w:val="22"/>
          <w:lang w:val="de-DE"/>
        </w:rPr>
        <w:t>„</w:t>
      </w:r>
      <w:r w:rsidRPr="00A81E6E">
        <w:rPr>
          <w:rFonts w:ascii="CorpoS" w:hAnsi="CorpoS"/>
          <w:sz w:val="22"/>
          <w:szCs w:val="22"/>
          <w:lang w:val="de-DE"/>
        </w:rPr>
        <w:t>Die Quartalsbetrachtung zeigt in beiden Bereichen eine organische Verbesserung</w:t>
      </w:r>
      <w:r w:rsidR="005B0707">
        <w:rPr>
          <w:rFonts w:ascii="CorpoS" w:hAnsi="CorpoS"/>
          <w:sz w:val="22"/>
          <w:szCs w:val="22"/>
          <w:lang w:val="de-DE"/>
        </w:rPr>
        <w:t xml:space="preserve">“, ergänzte </w:t>
      </w:r>
      <w:proofErr w:type="spellStart"/>
      <w:r w:rsidR="005B0707">
        <w:rPr>
          <w:rFonts w:ascii="CorpoS" w:hAnsi="CorpoS"/>
          <w:sz w:val="22"/>
          <w:szCs w:val="22"/>
          <w:lang w:val="de-DE"/>
        </w:rPr>
        <w:t>Kameritsch</w:t>
      </w:r>
      <w:proofErr w:type="spellEnd"/>
      <w:r w:rsidR="005B0707">
        <w:rPr>
          <w:rFonts w:ascii="CorpoS" w:hAnsi="CorpoS"/>
          <w:sz w:val="22"/>
          <w:szCs w:val="22"/>
          <w:lang w:val="de-DE"/>
        </w:rPr>
        <w:t>. „I</w:t>
      </w:r>
      <w:r w:rsidRPr="00A81E6E">
        <w:rPr>
          <w:rFonts w:ascii="CorpoS" w:hAnsi="CorpoS"/>
          <w:sz w:val="22"/>
          <w:szCs w:val="22"/>
          <w:lang w:val="de-DE"/>
        </w:rPr>
        <w:t>m Seriengeschäft</w:t>
      </w:r>
      <w:r w:rsidR="005B0707">
        <w:rPr>
          <w:rFonts w:ascii="CorpoS" w:hAnsi="CorpoS"/>
          <w:sz w:val="22"/>
          <w:szCs w:val="22"/>
          <w:lang w:val="de-DE"/>
        </w:rPr>
        <w:t xml:space="preserve"> lag der Umsatz im vierten Quartal </w:t>
      </w:r>
      <w:r w:rsidRPr="00A81E6E">
        <w:rPr>
          <w:rFonts w:ascii="CorpoS" w:hAnsi="CorpoS"/>
          <w:sz w:val="22"/>
          <w:szCs w:val="22"/>
          <w:lang w:val="de-DE"/>
        </w:rPr>
        <w:t>um etwa 20 %</w:t>
      </w:r>
      <w:r w:rsidR="005B0707">
        <w:rPr>
          <w:rFonts w:ascii="CorpoS" w:hAnsi="CorpoS"/>
          <w:sz w:val="22"/>
          <w:szCs w:val="22"/>
          <w:lang w:val="de-DE"/>
        </w:rPr>
        <w:t xml:space="preserve"> über dem Vergleichswert 2020</w:t>
      </w:r>
      <w:r w:rsidR="00566E6B">
        <w:rPr>
          <w:rFonts w:ascii="CorpoS" w:hAnsi="CorpoS"/>
          <w:sz w:val="22"/>
          <w:szCs w:val="22"/>
          <w:lang w:val="de-DE"/>
        </w:rPr>
        <w:t>, im Ersatzteilbereich um rund 4</w:t>
      </w:r>
      <w:r w:rsidRPr="00A81E6E">
        <w:rPr>
          <w:rFonts w:ascii="CorpoS" w:hAnsi="CorpoS"/>
          <w:sz w:val="22"/>
          <w:szCs w:val="22"/>
          <w:lang w:val="de-DE"/>
        </w:rPr>
        <w:t>0 %.</w:t>
      </w:r>
      <w:r w:rsidR="005B0707">
        <w:rPr>
          <w:rFonts w:ascii="CorpoS" w:hAnsi="CorpoS"/>
          <w:sz w:val="22"/>
          <w:szCs w:val="22"/>
          <w:lang w:val="de-DE"/>
        </w:rPr>
        <w:t>“</w:t>
      </w:r>
      <w:r w:rsidRPr="00A81E6E">
        <w:rPr>
          <w:rFonts w:ascii="CorpoS" w:hAnsi="CorpoS"/>
          <w:sz w:val="22"/>
          <w:szCs w:val="22"/>
          <w:lang w:val="de-DE"/>
        </w:rPr>
        <w:t xml:space="preserve"> Der A320neo-Antrieb PW1100G-JM war der wichtigste Umsatzträger im zivilen Triebwerksgeschäft.</w:t>
      </w:r>
    </w:p>
    <w:p w14:paraId="2B6F14C5" w14:textId="5F7C83EF" w:rsidR="00F13E90" w:rsidRPr="002D4E1A" w:rsidRDefault="00F13E90" w:rsidP="009D65F9">
      <w:pPr>
        <w:spacing w:line="300" w:lineRule="exact"/>
        <w:ind w:right="283"/>
        <w:jc w:val="both"/>
        <w:rPr>
          <w:rFonts w:ascii="CorpoS" w:hAnsi="CorpoS"/>
          <w:sz w:val="22"/>
          <w:szCs w:val="22"/>
          <w:lang w:val="de-DE"/>
        </w:rPr>
      </w:pPr>
    </w:p>
    <w:p w14:paraId="5A66E773" w14:textId="0E9A1B15" w:rsidR="00F13E90" w:rsidRPr="002D4E1A" w:rsidRDefault="002D4E1A" w:rsidP="00F13E90">
      <w:pPr>
        <w:spacing w:line="300" w:lineRule="exact"/>
        <w:ind w:right="283"/>
        <w:jc w:val="both"/>
        <w:rPr>
          <w:rFonts w:ascii="CorpoS" w:hAnsi="CorpoS"/>
          <w:sz w:val="22"/>
          <w:szCs w:val="22"/>
          <w:lang w:val="de-DE"/>
        </w:rPr>
      </w:pPr>
      <w:r w:rsidRPr="002D4E1A">
        <w:rPr>
          <w:rFonts w:ascii="CorpoS" w:hAnsi="CorpoS"/>
          <w:sz w:val="22"/>
          <w:szCs w:val="22"/>
          <w:lang w:val="de-DE"/>
        </w:rPr>
        <w:t xml:space="preserve">2021 erreichte der Umsatz des Militärgeschäfts 482 Mio. € </w:t>
      </w:r>
      <w:r w:rsidR="007E155E">
        <w:rPr>
          <w:rFonts w:ascii="CorpoS" w:hAnsi="CorpoS"/>
          <w:sz w:val="22"/>
          <w:szCs w:val="22"/>
          <w:lang w:val="de-DE"/>
        </w:rPr>
        <w:t>(2020:</w:t>
      </w:r>
      <w:r w:rsidRPr="002D4E1A">
        <w:rPr>
          <w:rFonts w:ascii="CorpoS" w:hAnsi="CorpoS"/>
          <w:sz w:val="22"/>
          <w:szCs w:val="22"/>
          <w:lang w:val="de-DE"/>
        </w:rPr>
        <w:t xml:space="preserve"> 483 Mio. €</w:t>
      </w:r>
      <w:r w:rsidR="007E155E">
        <w:rPr>
          <w:rFonts w:ascii="CorpoS" w:hAnsi="CorpoS"/>
          <w:sz w:val="22"/>
          <w:szCs w:val="22"/>
          <w:lang w:val="de-DE"/>
        </w:rPr>
        <w:t>)</w:t>
      </w:r>
      <w:r w:rsidRPr="002D4E1A">
        <w:rPr>
          <w:rFonts w:ascii="CorpoS" w:hAnsi="CorpoS"/>
          <w:sz w:val="22"/>
          <w:szCs w:val="22"/>
          <w:lang w:val="de-DE"/>
        </w:rPr>
        <w:t xml:space="preserve"> und </w:t>
      </w:r>
      <w:r w:rsidR="00D42AF7">
        <w:rPr>
          <w:rFonts w:ascii="CorpoS" w:hAnsi="CorpoS"/>
          <w:sz w:val="22"/>
          <w:szCs w:val="22"/>
          <w:lang w:val="de-DE"/>
        </w:rPr>
        <w:t>lag</w:t>
      </w:r>
      <w:r w:rsidRPr="002D4E1A">
        <w:rPr>
          <w:rFonts w:ascii="CorpoS" w:hAnsi="CorpoS"/>
          <w:sz w:val="22"/>
          <w:szCs w:val="22"/>
          <w:lang w:val="de-DE"/>
        </w:rPr>
        <w:t xml:space="preserve"> damit unter den Wachstumsannahmen von rund 5 %</w:t>
      </w:r>
      <w:r w:rsidR="00A81E6E" w:rsidRPr="002D4E1A">
        <w:rPr>
          <w:rFonts w:ascii="CorpoS" w:hAnsi="CorpoS"/>
          <w:sz w:val="22"/>
          <w:szCs w:val="22"/>
          <w:lang w:val="de-DE"/>
        </w:rPr>
        <w:t xml:space="preserve">. </w:t>
      </w:r>
      <w:proofErr w:type="spellStart"/>
      <w:r w:rsidRPr="002D4E1A">
        <w:rPr>
          <w:rFonts w:ascii="CorpoS" w:hAnsi="CorpoS"/>
          <w:sz w:val="22"/>
          <w:szCs w:val="22"/>
          <w:lang w:val="de-DE"/>
        </w:rPr>
        <w:t>Kameritsch</w:t>
      </w:r>
      <w:proofErr w:type="spellEnd"/>
      <w:r w:rsidRPr="002D4E1A">
        <w:rPr>
          <w:rFonts w:ascii="CorpoS" w:hAnsi="CorpoS"/>
          <w:sz w:val="22"/>
          <w:szCs w:val="22"/>
          <w:lang w:val="de-DE"/>
        </w:rPr>
        <w:t xml:space="preserve">: </w:t>
      </w:r>
      <w:r w:rsidR="00A81E6E" w:rsidRPr="002D4E1A">
        <w:rPr>
          <w:rFonts w:ascii="CorpoS" w:hAnsi="CorpoS"/>
          <w:sz w:val="22"/>
          <w:szCs w:val="22"/>
          <w:lang w:val="de-DE"/>
        </w:rPr>
        <w:t>„</w:t>
      </w:r>
      <w:r w:rsidR="00FC20D2" w:rsidRPr="002D4E1A">
        <w:rPr>
          <w:rFonts w:ascii="CorpoS" w:hAnsi="CorpoS"/>
          <w:sz w:val="22"/>
          <w:szCs w:val="22"/>
          <w:lang w:val="de-DE"/>
        </w:rPr>
        <w:t xml:space="preserve">Wir waren von höheren Umsätzen </w:t>
      </w:r>
      <w:r w:rsidRPr="002D4E1A">
        <w:rPr>
          <w:rFonts w:ascii="CorpoS" w:hAnsi="CorpoS"/>
          <w:sz w:val="22"/>
          <w:szCs w:val="22"/>
          <w:lang w:val="de-DE"/>
        </w:rPr>
        <w:t>mit der</w:t>
      </w:r>
      <w:r w:rsidR="00FC20D2" w:rsidRPr="002D4E1A">
        <w:rPr>
          <w:rFonts w:ascii="CorpoS" w:hAnsi="CorpoS"/>
          <w:sz w:val="22"/>
          <w:szCs w:val="22"/>
          <w:lang w:val="de-DE"/>
        </w:rPr>
        <w:t xml:space="preserve"> Next </w:t>
      </w:r>
      <w:r w:rsidR="00F84C29">
        <w:rPr>
          <w:rFonts w:ascii="CorpoS" w:hAnsi="CorpoS"/>
          <w:sz w:val="22"/>
          <w:szCs w:val="22"/>
          <w:lang w:val="de-DE"/>
        </w:rPr>
        <w:br w:type="textWrapping" w:clear="all"/>
      </w:r>
      <w:r w:rsidR="00FC20D2" w:rsidRPr="002D4E1A">
        <w:rPr>
          <w:rFonts w:ascii="CorpoS" w:hAnsi="CorpoS"/>
          <w:sz w:val="22"/>
          <w:szCs w:val="22"/>
          <w:lang w:val="de-DE"/>
        </w:rPr>
        <w:t>European Fighter Engine für die nächste europäische Kampfflugzeug-Generation ausgegangen. Diese haben sich</w:t>
      </w:r>
      <w:r w:rsidRPr="002D4E1A">
        <w:rPr>
          <w:rFonts w:ascii="CorpoS" w:hAnsi="CorpoS"/>
          <w:sz w:val="22"/>
          <w:szCs w:val="22"/>
          <w:lang w:val="de-DE"/>
        </w:rPr>
        <w:t xml:space="preserve"> verschoben, da die</w:t>
      </w:r>
      <w:r w:rsidR="00FC20D2" w:rsidRPr="002D4E1A">
        <w:rPr>
          <w:rFonts w:ascii="CorpoS" w:hAnsi="CorpoS"/>
          <w:sz w:val="22"/>
          <w:szCs w:val="22"/>
          <w:lang w:val="de-DE"/>
        </w:rPr>
        <w:t xml:space="preserve"> Vertragsunterzeichnung für die </w:t>
      </w:r>
      <w:proofErr w:type="spellStart"/>
      <w:r w:rsidR="00FC20D2" w:rsidRPr="002D4E1A">
        <w:rPr>
          <w:rFonts w:ascii="CorpoS" w:hAnsi="CorpoS"/>
          <w:sz w:val="22"/>
          <w:szCs w:val="22"/>
          <w:lang w:val="de-DE"/>
        </w:rPr>
        <w:t>Demonstratorphase</w:t>
      </w:r>
      <w:proofErr w:type="spellEnd"/>
      <w:r w:rsidR="00FC20D2" w:rsidRPr="002D4E1A">
        <w:rPr>
          <w:rFonts w:ascii="CorpoS" w:hAnsi="CorpoS"/>
          <w:sz w:val="22"/>
          <w:szCs w:val="22"/>
          <w:lang w:val="de-DE"/>
        </w:rPr>
        <w:t xml:space="preserve"> </w:t>
      </w:r>
      <w:r w:rsidRPr="002D4E1A">
        <w:rPr>
          <w:rFonts w:ascii="CorpoS" w:hAnsi="CorpoS"/>
          <w:sz w:val="22"/>
          <w:szCs w:val="22"/>
          <w:lang w:val="de-DE"/>
        </w:rPr>
        <w:t>noch nicht erfolgt ist</w:t>
      </w:r>
      <w:r w:rsidR="00FC20D2" w:rsidRPr="002D4E1A">
        <w:rPr>
          <w:rFonts w:ascii="CorpoS" w:hAnsi="CorpoS"/>
          <w:sz w:val="22"/>
          <w:szCs w:val="22"/>
          <w:lang w:val="de-DE"/>
        </w:rPr>
        <w:t>.“</w:t>
      </w:r>
      <w:r w:rsidRPr="002D4E1A">
        <w:rPr>
          <w:rFonts w:ascii="CorpoS" w:hAnsi="CorpoS"/>
          <w:sz w:val="22"/>
          <w:szCs w:val="22"/>
          <w:lang w:val="de-DE"/>
        </w:rPr>
        <w:t xml:space="preserve"> Hauptumsatzträger im Militärgeschäft war der Eurofighter-Antrieb EJ200.</w:t>
      </w:r>
    </w:p>
    <w:p w14:paraId="38CA1778" w14:textId="77777777" w:rsidR="00F13E90" w:rsidRPr="00B4335E" w:rsidRDefault="00F13E90" w:rsidP="00F13E90">
      <w:pPr>
        <w:spacing w:line="300" w:lineRule="exact"/>
        <w:ind w:right="283"/>
        <w:jc w:val="both"/>
        <w:rPr>
          <w:rFonts w:ascii="CorpoS" w:hAnsi="CorpoS"/>
          <w:color w:val="FF0000"/>
          <w:sz w:val="22"/>
          <w:szCs w:val="22"/>
          <w:lang w:val="de-DE"/>
        </w:rPr>
      </w:pPr>
    </w:p>
    <w:p w14:paraId="0E0854D5" w14:textId="68390703" w:rsidR="009D65F9" w:rsidRPr="00162CBB" w:rsidRDefault="00A1324E" w:rsidP="009D65F9">
      <w:pPr>
        <w:tabs>
          <w:tab w:val="left" w:pos="7655"/>
          <w:tab w:val="left" w:pos="7938"/>
        </w:tabs>
        <w:spacing w:line="300" w:lineRule="exact"/>
        <w:ind w:right="283"/>
        <w:jc w:val="both"/>
        <w:rPr>
          <w:rFonts w:ascii="CorpoS" w:hAnsi="CorpoS"/>
          <w:b/>
          <w:sz w:val="22"/>
          <w:szCs w:val="22"/>
          <w:lang w:val="de-DE"/>
        </w:rPr>
      </w:pPr>
      <w:r w:rsidRPr="00162CBB">
        <w:rPr>
          <w:rFonts w:ascii="CorpoS" w:hAnsi="CorpoS"/>
          <w:b/>
          <w:sz w:val="22"/>
          <w:szCs w:val="22"/>
          <w:lang w:val="de-DE"/>
        </w:rPr>
        <w:t>Rekord-</w:t>
      </w:r>
      <w:r w:rsidR="009D65F9" w:rsidRPr="00162CBB">
        <w:rPr>
          <w:rFonts w:ascii="CorpoS" w:hAnsi="CorpoS"/>
          <w:b/>
          <w:sz w:val="22"/>
          <w:szCs w:val="22"/>
          <w:lang w:val="de-DE"/>
        </w:rPr>
        <w:t xml:space="preserve">Auftragsbestand </w:t>
      </w:r>
      <w:r w:rsidRPr="00162CBB">
        <w:rPr>
          <w:rFonts w:ascii="CorpoS" w:hAnsi="CorpoS"/>
          <w:b/>
          <w:sz w:val="22"/>
          <w:szCs w:val="22"/>
          <w:lang w:val="de-DE"/>
        </w:rPr>
        <w:t>von 22,2</w:t>
      </w:r>
      <w:r w:rsidR="009777BC" w:rsidRPr="00162CBB">
        <w:rPr>
          <w:rFonts w:ascii="CorpoS" w:hAnsi="CorpoS" w:cs="Arial"/>
          <w:b/>
          <w:sz w:val="22"/>
          <w:szCs w:val="22"/>
          <w:lang w:val="de-DE"/>
        </w:rPr>
        <w:t xml:space="preserve"> </w:t>
      </w:r>
      <w:r w:rsidR="00BE461F" w:rsidRPr="00162CBB">
        <w:rPr>
          <w:rFonts w:ascii="CorpoS" w:hAnsi="CorpoS"/>
          <w:b/>
          <w:sz w:val="22"/>
          <w:szCs w:val="22"/>
          <w:lang w:val="de-DE"/>
        </w:rPr>
        <w:t>M</w:t>
      </w:r>
      <w:r w:rsidR="000A3A05" w:rsidRPr="00162CBB">
        <w:rPr>
          <w:rFonts w:ascii="CorpoS" w:hAnsi="CorpoS"/>
          <w:b/>
          <w:sz w:val="22"/>
          <w:szCs w:val="22"/>
          <w:lang w:val="de-DE"/>
        </w:rPr>
        <w:t>rd</w:t>
      </w:r>
      <w:r w:rsidR="00BE461F" w:rsidRPr="00162CBB">
        <w:rPr>
          <w:rFonts w:ascii="CorpoS" w:hAnsi="CorpoS"/>
          <w:b/>
          <w:sz w:val="22"/>
          <w:szCs w:val="22"/>
          <w:lang w:val="de-DE"/>
        </w:rPr>
        <w:t>. €</w:t>
      </w:r>
    </w:p>
    <w:p w14:paraId="11F9C033" w14:textId="37A25253" w:rsidR="00ED6E48" w:rsidRDefault="007853D0" w:rsidP="009D65F9">
      <w:pPr>
        <w:tabs>
          <w:tab w:val="left" w:pos="7655"/>
          <w:tab w:val="left" w:pos="9072"/>
        </w:tabs>
        <w:spacing w:line="300" w:lineRule="exact"/>
        <w:ind w:right="283"/>
        <w:jc w:val="both"/>
        <w:rPr>
          <w:rFonts w:ascii="CorpoS" w:hAnsi="CorpoS"/>
          <w:b/>
          <w:sz w:val="22"/>
          <w:szCs w:val="22"/>
          <w:lang w:val="de-DE"/>
        </w:rPr>
      </w:pPr>
      <w:r w:rsidRPr="00162CBB">
        <w:rPr>
          <w:rFonts w:ascii="CorpoS" w:hAnsi="CorpoS"/>
          <w:sz w:val="22"/>
          <w:szCs w:val="22"/>
          <w:lang w:val="de-DE"/>
        </w:rPr>
        <w:t>Ende 2021 erreichte d</w:t>
      </w:r>
      <w:r w:rsidR="004A7E07" w:rsidRPr="00162CBB">
        <w:rPr>
          <w:rFonts w:ascii="CorpoS" w:hAnsi="CorpoS"/>
          <w:sz w:val="22"/>
          <w:szCs w:val="22"/>
          <w:lang w:val="de-DE"/>
        </w:rPr>
        <w:t>er Auftragsbestand der MTU</w:t>
      </w:r>
      <w:r w:rsidRPr="00162CBB">
        <w:rPr>
          <w:rFonts w:ascii="CorpoS" w:hAnsi="CorpoS"/>
          <w:sz w:val="22"/>
          <w:szCs w:val="22"/>
          <w:lang w:val="de-DE"/>
        </w:rPr>
        <w:t xml:space="preserve"> 22,2</w:t>
      </w:r>
      <w:r w:rsidR="004A7E07" w:rsidRPr="00162CBB">
        <w:rPr>
          <w:rFonts w:ascii="CorpoS" w:hAnsi="CorpoS"/>
          <w:sz w:val="22"/>
          <w:szCs w:val="22"/>
          <w:lang w:val="de-DE"/>
        </w:rPr>
        <w:t xml:space="preserve"> Mrd. € nach </w:t>
      </w:r>
      <w:r w:rsidRPr="00162CBB">
        <w:rPr>
          <w:rFonts w:ascii="CorpoS" w:hAnsi="CorpoS"/>
          <w:sz w:val="22"/>
          <w:szCs w:val="22"/>
          <w:lang w:val="de-DE"/>
        </w:rPr>
        <w:t>18,6</w:t>
      </w:r>
      <w:r w:rsidR="00510C6E" w:rsidRPr="00162CBB">
        <w:rPr>
          <w:rFonts w:ascii="CorpoS" w:hAnsi="CorpoS"/>
          <w:sz w:val="22"/>
          <w:szCs w:val="22"/>
          <w:lang w:val="de-DE"/>
        </w:rPr>
        <w:t xml:space="preserve"> Mrd.</w:t>
      </w:r>
      <w:r w:rsidRPr="00162CBB">
        <w:rPr>
          <w:rFonts w:ascii="CorpoS" w:hAnsi="CorpoS"/>
          <w:sz w:val="22"/>
          <w:szCs w:val="22"/>
          <w:lang w:val="de-DE"/>
        </w:rPr>
        <w:t xml:space="preserve"> </w:t>
      </w:r>
      <w:r w:rsidR="00510C6E" w:rsidRPr="00162CBB">
        <w:rPr>
          <w:rFonts w:ascii="CorpoS" w:hAnsi="CorpoS"/>
          <w:sz w:val="22"/>
          <w:szCs w:val="22"/>
          <w:lang w:val="de-DE"/>
        </w:rPr>
        <w:t xml:space="preserve">€ </w:t>
      </w:r>
      <w:r w:rsidR="004A7E07" w:rsidRPr="00162CBB">
        <w:rPr>
          <w:rFonts w:ascii="CorpoS" w:hAnsi="CorpoS"/>
          <w:sz w:val="22"/>
          <w:szCs w:val="22"/>
          <w:lang w:val="de-DE"/>
        </w:rPr>
        <w:t xml:space="preserve">im </w:t>
      </w:r>
      <w:r w:rsidRPr="00162CBB">
        <w:rPr>
          <w:rFonts w:ascii="CorpoS" w:hAnsi="CorpoS"/>
          <w:sz w:val="22"/>
          <w:szCs w:val="22"/>
          <w:lang w:val="de-DE"/>
        </w:rPr>
        <w:t>Jahr 2020</w:t>
      </w:r>
      <w:r w:rsidR="00FC7967" w:rsidRPr="00162CBB">
        <w:rPr>
          <w:rFonts w:ascii="CorpoS" w:hAnsi="CorpoS"/>
          <w:sz w:val="22"/>
          <w:szCs w:val="22"/>
          <w:lang w:val="de-DE"/>
        </w:rPr>
        <w:t>.</w:t>
      </w:r>
      <w:r w:rsidR="004A7E07" w:rsidRPr="00162CBB">
        <w:rPr>
          <w:rFonts w:ascii="CorpoS" w:hAnsi="CorpoS"/>
          <w:sz w:val="22"/>
          <w:szCs w:val="22"/>
          <w:lang w:val="de-DE"/>
        </w:rPr>
        <w:t xml:space="preserve"> „Da</w:t>
      </w:r>
      <w:r w:rsidRPr="00162CBB">
        <w:rPr>
          <w:rFonts w:ascii="CorpoS" w:hAnsi="CorpoS"/>
          <w:sz w:val="22"/>
          <w:szCs w:val="22"/>
          <w:lang w:val="de-DE"/>
        </w:rPr>
        <w:t xml:space="preserve">s ist ein neuer Rekordwert, der einmal mehr die Zukunftsfähigkeit der MTU unterstreicht“, </w:t>
      </w:r>
      <w:r w:rsidR="00A03ACF">
        <w:rPr>
          <w:rFonts w:ascii="CorpoS" w:hAnsi="CorpoS"/>
          <w:sz w:val="22"/>
          <w:szCs w:val="22"/>
          <w:lang w:val="de-DE"/>
        </w:rPr>
        <w:t>sagte</w:t>
      </w:r>
      <w:r w:rsidRPr="00162CBB">
        <w:rPr>
          <w:rFonts w:ascii="CorpoS" w:hAnsi="CorpoS"/>
          <w:sz w:val="22"/>
          <w:szCs w:val="22"/>
          <w:lang w:val="de-DE"/>
        </w:rPr>
        <w:t xml:space="preserve"> Winkler. „In der zivilen Instandhaltung haben wir 2021 neue Aufträge im Wert von 4,6 Milliarden Dollar gewonnen. Das ist vor allem vor dem Hintergrund der schwierigen Marktsituation ein Beleg für die </w:t>
      </w:r>
      <w:r w:rsidR="00D449A1" w:rsidRPr="00162CBB">
        <w:rPr>
          <w:rFonts w:ascii="CorpoS" w:hAnsi="CorpoS"/>
          <w:sz w:val="22"/>
          <w:szCs w:val="22"/>
          <w:lang w:val="de-DE"/>
        </w:rPr>
        <w:t xml:space="preserve">starke Marktposition der MTU.“ </w:t>
      </w:r>
      <w:r w:rsidR="004A7E07" w:rsidRPr="00162CBB">
        <w:rPr>
          <w:rFonts w:ascii="CorpoS" w:hAnsi="CorpoS"/>
          <w:sz w:val="22"/>
          <w:szCs w:val="22"/>
          <w:lang w:val="de-DE"/>
        </w:rPr>
        <w:t xml:space="preserve"> </w:t>
      </w:r>
      <w:r w:rsidR="00B408F0" w:rsidRPr="00162CBB">
        <w:rPr>
          <w:rFonts w:ascii="CorpoS" w:hAnsi="CorpoS"/>
          <w:sz w:val="22"/>
          <w:szCs w:val="22"/>
          <w:lang w:val="de-DE"/>
        </w:rPr>
        <w:t xml:space="preserve">Geprägt ist der Auftragsbestand vor allem vom V2500 und den </w:t>
      </w:r>
      <w:r w:rsidR="004A7E07" w:rsidRPr="00162CBB">
        <w:rPr>
          <w:rFonts w:ascii="CorpoS" w:hAnsi="CorpoS"/>
          <w:sz w:val="22"/>
          <w:szCs w:val="22"/>
          <w:lang w:val="de-DE"/>
        </w:rPr>
        <w:t>Getriebefan-Triebwerke</w:t>
      </w:r>
      <w:r w:rsidR="00B408F0" w:rsidRPr="00162CBB">
        <w:rPr>
          <w:rFonts w:ascii="CorpoS" w:hAnsi="CorpoS"/>
          <w:sz w:val="22"/>
          <w:szCs w:val="22"/>
          <w:lang w:val="de-DE"/>
        </w:rPr>
        <w:t>n</w:t>
      </w:r>
      <w:r w:rsidR="004A7E07" w:rsidRPr="00162CBB">
        <w:rPr>
          <w:rFonts w:ascii="CorpoS" w:hAnsi="CorpoS"/>
          <w:sz w:val="22"/>
          <w:szCs w:val="22"/>
          <w:lang w:val="de-DE"/>
        </w:rPr>
        <w:t xml:space="preserve"> der PW1000G-Familie, insbesondere </w:t>
      </w:r>
      <w:r w:rsidR="00B408F0" w:rsidRPr="00162CBB">
        <w:rPr>
          <w:rFonts w:ascii="CorpoS" w:hAnsi="CorpoS"/>
          <w:sz w:val="22"/>
          <w:szCs w:val="22"/>
          <w:lang w:val="de-DE"/>
        </w:rPr>
        <w:t>vom</w:t>
      </w:r>
      <w:r w:rsidR="004A7E07" w:rsidRPr="00162CBB">
        <w:rPr>
          <w:rFonts w:ascii="CorpoS" w:hAnsi="CorpoS"/>
          <w:sz w:val="22"/>
          <w:szCs w:val="22"/>
          <w:lang w:val="de-DE"/>
        </w:rPr>
        <w:t xml:space="preserve"> PW1100G-JM.</w:t>
      </w:r>
    </w:p>
    <w:p w14:paraId="371387A1" w14:textId="77777777" w:rsidR="00ED6E48" w:rsidRPr="00162CBB" w:rsidRDefault="00ED6E48" w:rsidP="009D65F9">
      <w:pPr>
        <w:tabs>
          <w:tab w:val="left" w:pos="7655"/>
          <w:tab w:val="left" w:pos="9072"/>
        </w:tabs>
        <w:spacing w:line="300" w:lineRule="exact"/>
        <w:ind w:right="283"/>
        <w:jc w:val="both"/>
        <w:rPr>
          <w:rFonts w:ascii="CorpoS" w:hAnsi="CorpoS"/>
          <w:b/>
          <w:sz w:val="22"/>
          <w:szCs w:val="22"/>
          <w:lang w:val="de-DE"/>
        </w:rPr>
      </w:pPr>
    </w:p>
    <w:p w14:paraId="576EE46A" w14:textId="77777777" w:rsidR="009D65F9" w:rsidRPr="00BA0660" w:rsidRDefault="009D65F9" w:rsidP="009D65F9">
      <w:pPr>
        <w:tabs>
          <w:tab w:val="left" w:pos="7655"/>
          <w:tab w:val="left" w:pos="9072"/>
        </w:tabs>
        <w:spacing w:line="300" w:lineRule="exact"/>
        <w:ind w:right="283"/>
        <w:jc w:val="both"/>
        <w:rPr>
          <w:rFonts w:ascii="CorpoS" w:hAnsi="CorpoS"/>
          <w:b/>
          <w:sz w:val="22"/>
          <w:szCs w:val="22"/>
          <w:lang w:val="de-DE"/>
        </w:rPr>
      </w:pPr>
      <w:r w:rsidRPr="00BA0660">
        <w:rPr>
          <w:rFonts w:ascii="CorpoS" w:hAnsi="CorpoS"/>
          <w:b/>
          <w:sz w:val="22"/>
          <w:szCs w:val="22"/>
          <w:lang w:val="de-DE"/>
        </w:rPr>
        <w:t>Ergebnis</w:t>
      </w:r>
      <w:r w:rsidR="00A82212" w:rsidRPr="00BA0660">
        <w:rPr>
          <w:rFonts w:ascii="CorpoS" w:hAnsi="CorpoS"/>
          <w:b/>
          <w:sz w:val="22"/>
          <w:szCs w:val="22"/>
          <w:lang w:val="de-DE"/>
        </w:rPr>
        <w:t xml:space="preserve"> der</w:t>
      </w:r>
      <w:r w:rsidRPr="00BA0660">
        <w:rPr>
          <w:rFonts w:ascii="CorpoS" w:hAnsi="CorpoS"/>
          <w:b/>
          <w:sz w:val="22"/>
          <w:szCs w:val="22"/>
          <w:lang w:val="de-DE"/>
        </w:rPr>
        <w:t xml:space="preserve"> Geschäftsbereiche</w:t>
      </w:r>
    </w:p>
    <w:p w14:paraId="543D9AD6" w14:textId="1A14310F" w:rsidR="001721F1" w:rsidRPr="00F12275" w:rsidRDefault="00BA0660" w:rsidP="00900007">
      <w:pPr>
        <w:tabs>
          <w:tab w:val="left" w:pos="7655"/>
          <w:tab w:val="left" w:pos="9072"/>
        </w:tabs>
        <w:spacing w:line="300" w:lineRule="exact"/>
        <w:ind w:right="283"/>
        <w:jc w:val="both"/>
        <w:rPr>
          <w:rFonts w:ascii="CorpoS" w:hAnsi="CorpoS"/>
          <w:sz w:val="22"/>
          <w:szCs w:val="22"/>
          <w:lang w:val="de-DE"/>
        </w:rPr>
      </w:pPr>
      <w:r w:rsidRPr="00F12275">
        <w:rPr>
          <w:rFonts w:ascii="CorpoS" w:hAnsi="CorpoS"/>
          <w:sz w:val="22"/>
          <w:szCs w:val="22"/>
          <w:lang w:val="de-DE"/>
        </w:rPr>
        <w:t>Eine Ergebnisverbesserung</w:t>
      </w:r>
      <w:r w:rsidR="007F1859" w:rsidRPr="00F12275">
        <w:rPr>
          <w:rFonts w:ascii="CorpoS" w:hAnsi="CorpoS"/>
          <w:sz w:val="22"/>
          <w:szCs w:val="22"/>
          <w:lang w:val="de-DE"/>
        </w:rPr>
        <w:t xml:space="preserve"> </w:t>
      </w:r>
      <w:r w:rsidRPr="00F12275">
        <w:rPr>
          <w:rFonts w:ascii="CorpoS" w:hAnsi="CorpoS"/>
          <w:sz w:val="22"/>
          <w:szCs w:val="22"/>
          <w:lang w:val="de-DE"/>
        </w:rPr>
        <w:t>hat die MTU 2021 vor allem im OEM-Geschäft erzielt: Hier ist das bereinigte EBIT um 14 % von 280 Mio. € auf 320 Mio. € gestiegen. Die bereinigte EBIT-Marge im OEM-Geschäft erreichte 20,7 % nach 18,2 % im Jahr 2020.</w:t>
      </w:r>
    </w:p>
    <w:p w14:paraId="1BB3B4B1" w14:textId="4CC0E32D" w:rsidR="001A76F2" w:rsidRDefault="00D55FCA" w:rsidP="002716B2">
      <w:pPr>
        <w:tabs>
          <w:tab w:val="left" w:pos="7655"/>
          <w:tab w:val="left" w:pos="9072"/>
        </w:tabs>
        <w:spacing w:line="300" w:lineRule="exact"/>
        <w:ind w:right="283"/>
        <w:jc w:val="both"/>
        <w:rPr>
          <w:rFonts w:ascii="CorpoS" w:hAnsi="CorpoS"/>
          <w:sz w:val="22"/>
          <w:szCs w:val="22"/>
          <w:lang w:val="de-DE"/>
        </w:rPr>
      </w:pPr>
      <w:r w:rsidRPr="00F12275">
        <w:rPr>
          <w:rFonts w:ascii="CorpoS" w:hAnsi="CorpoS"/>
          <w:sz w:val="22"/>
          <w:szCs w:val="22"/>
          <w:lang w:val="de-DE"/>
        </w:rPr>
        <w:lastRenderedPageBreak/>
        <w:t xml:space="preserve">Das Ergebnis der zivilen Instandhaltung </w:t>
      </w:r>
      <w:r w:rsidR="00BA0660" w:rsidRPr="00F12275">
        <w:rPr>
          <w:rFonts w:ascii="CorpoS" w:hAnsi="CorpoS"/>
          <w:sz w:val="22"/>
          <w:szCs w:val="22"/>
          <w:lang w:val="de-DE"/>
        </w:rPr>
        <w:t xml:space="preserve">nahm um </w:t>
      </w:r>
      <w:r w:rsidR="007C7B78">
        <w:rPr>
          <w:rFonts w:ascii="CorpoS" w:hAnsi="CorpoS"/>
          <w:sz w:val="22"/>
          <w:szCs w:val="22"/>
          <w:lang w:val="de-DE"/>
        </w:rPr>
        <w:t>9</w:t>
      </w:r>
      <w:r w:rsidR="00BA0660" w:rsidRPr="00F12275">
        <w:rPr>
          <w:rFonts w:ascii="CorpoS" w:hAnsi="CorpoS"/>
          <w:sz w:val="22"/>
          <w:szCs w:val="22"/>
          <w:lang w:val="de-DE"/>
        </w:rPr>
        <w:t xml:space="preserve"> % auf 14</w:t>
      </w:r>
      <w:r w:rsidR="007C7B78">
        <w:rPr>
          <w:rFonts w:ascii="CorpoS" w:hAnsi="CorpoS"/>
          <w:sz w:val="22"/>
          <w:szCs w:val="22"/>
          <w:lang w:val="de-DE"/>
        </w:rPr>
        <w:t>9</w:t>
      </w:r>
      <w:r w:rsidR="00BA0660" w:rsidRPr="00F12275">
        <w:rPr>
          <w:rFonts w:ascii="CorpoS" w:hAnsi="CorpoS"/>
          <w:sz w:val="22"/>
          <w:szCs w:val="22"/>
          <w:lang w:val="de-DE"/>
        </w:rPr>
        <w:t xml:space="preserve"> Mio. € zu (2020: </w:t>
      </w:r>
      <w:r w:rsidR="001A76F2" w:rsidRPr="00F12275">
        <w:rPr>
          <w:rFonts w:ascii="CorpoS" w:hAnsi="CorpoS"/>
          <w:sz w:val="22"/>
          <w:szCs w:val="22"/>
          <w:lang w:val="de-DE"/>
        </w:rPr>
        <w:t>1</w:t>
      </w:r>
      <w:r w:rsidRPr="00F12275">
        <w:rPr>
          <w:rFonts w:ascii="CorpoS" w:hAnsi="CorpoS"/>
          <w:sz w:val="22"/>
          <w:szCs w:val="22"/>
          <w:lang w:val="de-DE"/>
        </w:rPr>
        <w:t>36 Mio. €</w:t>
      </w:r>
      <w:r w:rsidR="00D70021" w:rsidRPr="00F12275">
        <w:rPr>
          <w:rFonts w:ascii="CorpoS" w:hAnsi="CorpoS"/>
          <w:sz w:val="22"/>
          <w:szCs w:val="22"/>
          <w:lang w:val="de-DE"/>
        </w:rPr>
        <w:t>). D</w:t>
      </w:r>
      <w:r w:rsidR="00DC366A">
        <w:rPr>
          <w:rFonts w:ascii="CorpoS" w:hAnsi="CorpoS"/>
          <w:sz w:val="22"/>
          <w:szCs w:val="22"/>
          <w:lang w:val="de-DE"/>
        </w:rPr>
        <w:t xml:space="preserve">ie MRO-Marge lag </w:t>
      </w:r>
      <w:r w:rsidR="007C7B78">
        <w:rPr>
          <w:rFonts w:ascii="CorpoS" w:hAnsi="CorpoS"/>
          <w:sz w:val="22"/>
          <w:szCs w:val="22"/>
          <w:lang w:val="de-DE"/>
        </w:rPr>
        <w:t>wie im Vorjahr bei</w:t>
      </w:r>
      <w:r w:rsidR="00D70021" w:rsidRPr="00F12275">
        <w:rPr>
          <w:rFonts w:ascii="CorpoS" w:hAnsi="CorpoS"/>
          <w:sz w:val="22"/>
          <w:szCs w:val="22"/>
          <w:lang w:val="de-DE"/>
        </w:rPr>
        <w:t xml:space="preserve"> 5,4 %.</w:t>
      </w:r>
    </w:p>
    <w:p w14:paraId="1ED8078C" w14:textId="77777777" w:rsidR="00B10A17" w:rsidRPr="00F12275" w:rsidRDefault="00B10A17" w:rsidP="002716B2">
      <w:pPr>
        <w:tabs>
          <w:tab w:val="left" w:pos="7655"/>
          <w:tab w:val="left" w:pos="9072"/>
        </w:tabs>
        <w:spacing w:line="300" w:lineRule="exact"/>
        <w:ind w:right="283"/>
        <w:jc w:val="both"/>
        <w:rPr>
          <w:rFonts w:ascii="CorpoS" w:hAnsi="CorpoS"/>
          <w:sz w:val="22"/>
          <w:szCs w:val="22"/>
          <w:lang w:val="de-DE"/>
        </w:rPr>
      </w:pPr>
    </w:p>
    <w:p w14:paraId="5B40BE04" w14:textId="490DB91D" w:rsidR="002716B2" w:rsidRDefault="001A76F2" w:rsidP="002716B2">
      <w:pPr>
        <w:tabs>
          <w:tab w:val="left" w:pos="7655"/>
          <w:tab w:val="left" w:pos="9072"/>
        </w:tabs>
        <w:spacing w:line="300" w:lineRule="exact"/>
        <w:ind w:right="283"/>
        <w:jc w:val="both"/>
        <w:rPr>
          <w:rFonts w:ascii="CorpoS" w:hAnsi="CorpoS"/>
          <w:sz w:val="22"/>
          <w:szCs w:val="22"/>
          <w:lang w:val="de-DE"/>
        </w:rPr>
      </w:pPr>
      <w:r w:rsidRPr="00F12275">
        <w:rPr>
          <w:rFonts w:ascii="CorpoS" w:hAnsi="CorpoS"/>
          <w:sz w:val="22"/>
          <w:szCs w:val="22"/>
          <w:lang w:val="de-DE"/>
        </w:rPr>
        <w:t xml:space="preserve">„Die Margenverbesserung im OEM-Geschäft </w:t>
      </w:r>
      <w:r w:rsidR="00F12275" w:rsidRPr="00F12275">
        <w:rPr>
          <w:rFonts w:ascii="CorpoS" w:hAnsi="CorpoS"/>
          <w:sz w:val="22"/>
          <w:szCs w:val="22"/>
          <w:lang w:val="de-DE"/>
        </w:rPr>
        <w:t>ist auf den</w:t>
      </w:r>
      <w:r w:rsidRPr="00F12275">
        <w:rPr>
          <w:rFonts w:ascii="CorpoS" w:hAnsi="CorpoS"/>
          <w:sz w:val="22"/>
          <w:szCs w:val="22"/>
          <w:lang w:val="de-DE"/>
        </w:rPr>
        <w:t xml:space="preserve"> Umsatzmix und </w:t>
      </w:r>
      <w:r w:rsidR="00F12275" w:rsidRPr="00F12275">
        <w:rPr>
          <w:rFonts w:ascii="CorpoS" w:hAnsi="CorpoS"/>
          <w:sz w:val="22"/>
          <w:szCs w:val="22"/>
          <w:lang w:val="de-DE"/>
        </w:rPr>
        <w:t>den Erfolg unserer</w:t>
      </w:r>
      <w:r w:rsidRPr="00F12275">
        <w:rPr>
          <w:rFonts w:ascii="CorpoS" w:hAnsi="CorpoS"/>
          <w:sz w:val="22"/>
          <w:szCs w:val="22"/>
          <w:lang w:val="de-DE"/>
        </w:rPr>
        <w:t xml:space="preserve"> Kostensen</w:t>
      </w:r>
      <w:r w:rsidRPr="008936CD">
        <w:rPr>
          <w:rFonts w:ascii="CorpoS" w:hAnsi="CorpoS"/>
          <w:sz w:val="22"/>
          <w:szCs w:val="22"/>
          <w:lang w:val="de-DE"/>
        </w:rPr>
        <w:t>kungsprogramme</w:t>
      </w:r>
      <w:r w:rsidRPr="00B1640E">
        <w:rPr>
          <w:rFonts w:ascii="CorpoS" w:hAnsi="CorpoS"/>
          <w:sz w:val="22"/>
          <w:szCs w:val="22"/>
          <w:lang w:val="de-DE"/>
        </w:rPr>
        <w:t xml:space="preserve"> </w:t>
      </w:r>
      <w:r w:rsidR="00F12275">
        <w:rPr>
          <w:rFonts w:ascii="CorpoS" w:hAnsi="CorpoS"/>
          <w:sz w:val="22"/>
          <w:szCs w:val="22"/>
          <w:lang w:val="de-DE"/>
        </w:rPr>
        <w:t>zurückzuführen</w:t>
      </w:r>
      <w:r w:rsidRPr="00B1640E">
        <w:rPr>
          <w:rFonts w:ascii="CorpoS" w:hAnsi="CorpoS"/>
          <w:sz w:val="22"/>
          <w:szCs w:val="22"/>
          <w:lang w:val="de-DE"/>
        </w:rPr>
        <w:t xml:space="preserve">. In der zivilen Instandhaltung </w:t>
      </w:r>
      <w:r w:rsidR="00F12275">
        <w:rPr>
          <w:rFonts w:ascii="CorpoS" w:hAnsi="CorpoS"/>
          <w:sz w:val="22"/>
          <w:szCs w:val="22"/>
          <w:lang w:val="de-DE"/>
        </w:rPr>
        <w:t xml:space="preserve">hat </w:t>
      </w:r>
      <w:r w:rsidRPr="00B1640E">
        <w:rPr>
          <w:rFonts w:ascii="CorpoS" w:hAnsi="CorpoS"/>
          <w:sz w:val="22"/>
          <w:szCs w:val="22"/>
          <w:lang w:val="de-DE"/>
        </w:rPr>
        <w:t>vor allem der hohe Getriebefan-</w:t>
      </w:r>
      <w:r w:rsidR="00F84C29">
        <w:rPr>
          <w:rFonts w:ascii="CorpoS" w:hAnsi="CorpoS"/>
          <w:sz w:val="22"/>
          <w:szCs w:val="22"/>
          <w:lang w:val="de-DE"/>
        </w:rPr>
        <w:br w:type="textWrapping" w:clear="all"/>
      </w:r>
      <w:r w:rsidRPr="00B1640E">
        <w:rPr>
          <w:rFonts w:ascii="CorpoS" w:hAnsi="CorpoS"/>
          <w:sz w:val="22"/>
          <w:szCs w:val="22"/>
          <w:lang w:val="de-DE"/>
        </w:rPr>
        <w:t xml:space="preserve">Arbeitsanteil </w:t>
      </w:r>
      <w:r w:rsidR="00F12275">
        <w:rPr>
          <w:rFonts w:ascii="CorpoS" w:hAnsi="CorpoS"/>
          <w:sz w:val="22"/>
          <w:szCs w:val="22"/>
          <w:lang w:val="de-DE"/>
        </w:rPr>
        <w:t>die Marge beeinflusst</w:t>
      </w:r>
      <w:r w:rsidRPr="00B1640E">
        <w:rPr>
          <w:rFonts w:ascii="CorpoS" w:hAnsi="CorpoS"/>
          <w:sz w:val="22"/>
          <w:szCs w:val="22"/>
          <w:lang w:val="de-DE"/>
        </w:rPr>
        <w:t xml:space="preserve">“, so </w:t>
      </w:r>
      <w:proofErr w:type="spellStart"/>
      <w:r>
        <w:rPr>
          <w:rFonts w:ascii="CorpoS" w:hAnsi="CorpoS"/>
          <w:sz w:val="22"/>
          <w:szCs w:val="22"/>
          <w:lang w:val="de-DE"/>
        </w:rPr>
        <w:t>Kameritsch</w:t>
      </w:r>
      <w:proofErr w:type="spellEnd"/>
      <w:r w:rsidR="00F12275">
        <w:rPr>
          <w:rFonts w:ascii="CorpoS" w:hAnsi="CorpoS"/>
          <w:sz w:val="22"/>
          <w:szCs w:val="22"/>
          <w:lang w:val="de-DE"/>
        </w:rPr>
        <w:t>.</w:t>
      </w:r>
    </w:p>
    <w:p w14:paraId="568A4F3B" w14:textId="130E69E5" w:rsidR="009C4514" w:rsidRDefault="009C4514" w:rsidP="002716B2">
      <w:pPr>
        <w:tabs>
          <w:tab w:val="left" w:pos="7655"/>
          <w:tab w:val="left" w:pos="9072"/>
        </w:tabs>
        <w:spacing w:line="300" w:lineRule="exact"/>
        <w:ind w:right="283"/>
        <w:jc w:val="both"/>
        <w:rPr>
          <w:rFonts w:ascii="CorpoS" w:hAnsi="CorpoS"/>
          <w:sz w:val="22"/>
          <w:szCs w:val="22"/>
          <w:lang w:val="de-DE"/>
        </w:rPr>
      </w:pPr>
    </w:p>
    <w:p w14:paraId="2B013967" w14:textId="2458A915" w:rsidR="009C4514" w:rsidRPr="00B4335E" w:rsidRDefault="009C4514" w:rsidP="002716B2">
      <w:pPr>
        <w:tabs>
          <w:tab w:val="left" w:pos="7655"/>
          <w:tab w:val="left" w:pos="9072"/>
        </w:tabs>
        <w:spacing w:line="300" w:lineRule="exact"/>
        <w:ind w:right="283"/>
        <w:jc w:val="both"/>
        <w:rPr>
          <w:rFonts w:ascii="CorpoS" w:hAnsi="CorpoS"/>
          <w:color w:val="FF0000"/>
          <w:sz w:val="22"/>
          <w:szCs w:val="22"/>
          <w:lang w:val="de-DE"/>
        </w:rPr>
      </w:pPr>
      <w:r w:rsidRPr="00D67AF3">
        <w:rPr>
          <w:rFonts w:ascii="CorpoS" w:hAnsi="CorpoS"/>
          <w:sz w:val="22"/>
          <w:szCs w:val="22"/>
          <w:lang w:val="de-DE"/>
        </w:rPr>
        <w:t>„In unserem Abschluss 202</w:t>
      </w:r>
      <w:r w:rsidR="00CB0749" w:rsidRPr="00D67AF3">
        <w:rPr>
          <w:rFonts w:ascii="CorpoS" w:hAnsi="CorpoS"/>
          <w:sz w:val="22"/>
          <w:szCs w:val="22"/>
          <w:lang w:val="de-DE"/>
        </w:rPr>
        <w:t>1</w:t>
      </w:r>
      <w:r w:rsidRPr="00D67AF3">
        <w:rPr>
          <w:rFonts w:ascii="CorpoS" w:hAnsi="CorpoS"/>
          <w:sz w:val="22"/>
          <w:szCs w:val="22"/>
          <w:lang w:val="de-DE"/>
        </w:rPr>
        <w:t xml:space="preserve"> haben wir</w:t>
      </w:r>
      <w:r w:rsidR="00D67AF3" w:rsidRPr="00D67AF3">
        <w:rPr>
          <w:rFonts w:ascii="CorpoS" w:hAnsi="CorpoS"/>
          <w:sz w:val="22"/>
          <w:szCs w:val="22"/>
          <w:lang w:val="de-DE"/>
        </w:rPr>
        <w:t xml:space="preserve"> berücksichtigt, dass sich </w:t>
      </w:r>
      <w:r w:rsidR="00CB0749" w:rsidRPr="00D67AF3">
        <w:rPr>
          <w:rFonts w:ascii="CorpoS" w:hAnsi="CorpoS"/>
          <w:sz w:val="22"/>
          <w:szCs w:val="22"/>
          <w:lang w:val="de-DE"/>
        </w:rPr>
        <w:t xml:space="preserve">die Marktaussichten </w:t>
      </w:r>
      <w:r w:rsidR="00D67AF3" w:rsidRPr="00D67AF3">
        <w:rPr>
          <w:rFonts w:ascii="CorpoS" w:hAnsi="CorpoS"/>
          <w:sz w:val="22"/>
          <w:szCs w:val="22"/>
          <w:lang w:val="de-DE"/>
        </w:rPr>
        <w:t xml:space="preserve">für die </w:t>
      </w:r>
      <w:proofErr w:type="spellStart"/>
      <w:r w:rsidR="00D67AF3" w:rsidRPr="00D67AF3">
        <w:rPr>
          <w:rFonts w:ascii="CorpoS" w:hAnsi="CorpoS"/>
          <w:sz w:val="22"/>
          <w:szCs w:val="22"/>
          <w:lang w:val="de-DE"/>
        </w:rPr>
        <w:t>Embraer</w:t>
      </w:r>
      <w:proofErr w:type="spellEnd"/>
      <w:r w:rsidR="00D67AF3" w:rsidRPr="00D67AF3">
        <w:rPr>
          <w:rFonts w:ascii="CorpoS" w:hAnsi="CorpoS"/>
          <w:sz w:val="22"/>
          <w:szCs w:val="22"/>
          <w:lang w:val="de-DE"/>
        </w:rPr>
        <w:t xml:space="preserve"> E</w:t>
      </w:r>
      <w:r w:rsidR="00CB0749" w:rsidRPr="00D67AF3">
        <w:rPr>
          <w:rFonts w:ascii="CorpoS" w:hAnsi="CorpoS"/>
          <w:sz w:val="22"/>
          <w:szCs w:val="22"/>
          <w:lang w:val="de-DE"/>
        </w:rPr>
        <w:t>175</w:t>
      </w:r>
      <w:r w:rsidR="00D67AF3" w:rsidRPr="00D67AF3">
        <w:rPr>
          <w:rFonts w:ascii="CorpoS" w:hAnsi="CorpoS"/>
          <w:sz w:val="22"/>
          <w:szCs w:val="22"/>
          <w:lang w:val="de-DE"/>
        </w:rPr>
        <w:t>-E2</w:t>
      </w:r>
      <w:r w:rsidR="00CB0749" w:rsidRPr="00D67AF3">
        <w:rPr>
          <w:rFonts w:ascii="CorpoS" w:hAnsi="CorpoS"/>
          <w:sz w:val="22"/>
          <w:szCs w:val="22"/>
          <w:lang w:val="de-DE"/>
        </w:rPr>
        <w:t xml:space="preserve"> </w:t>
      </w:r>
      <w:r w:rsidR="00D67AF3" w:rsidRPr="00D67AF3">
        <w:rPr>
          <w:rFonts w:ascii="CorpoS" w:hAnsi="CorpoS"/>
          <w:sz w:val="22"/>
          <w:szCs w:val="22"/>
          <w:lang w:val="de-DE"/>
        </w:rPr>
        <w:t>geändert haben</w:t>
      </w:r>
      <w:r w:rsidRPr="00D67AF3">
        <w:rPr>
          <w:rFonts w:ascii="CorpoS" w:hAnsi="CorpoS"/>
          <w:sz w:val="22"/>
          <w:szCs w:val="22"/>
          <w:lang w:val="de-DE"/>
        </w:rPr>
        <w:t xml:space="preserve">. Das hat </w:t>
      </w:r>
      <w:r w:rsidR="00D67AF3" w:rsidRPr="00D67AF3">
        <w:rPr>
          <w:rFonts w:ascii="CorpoS" w:hAnsi="CorpoS"/>
          <w:sz w:val="22"/>
          <w:szCs w:val="22"/>
          <w:lang w:val="de-DE"/>
        </w:rPr>
        <w:t>zu einer W</w:t>
      </w:r>
      <w:r w:rsidR="00CB0749" w:rsidRPr="00D67AF3">
        <w:rPr>
          <w:rFonts w:ascii="CorpoS" w:hAnsi="CorpoS"/>
          <w:sz w:val="22"/>
          <w:szCs w:val="22"/>
          <w:lang w:val="de-DE"/>
        </w:rPr>
        <w:t>ertberichtigung in Höhe von rund 80 Mio. € geführt</w:t>
      </w:r>
      <w:r w:rsidRPr="00D67AF3">
        <w:rPr>
          <w:rFonts w:ascii="CorpoS" w:hAnsi="CorpoS"/>
          <w:sz w:val="22"/>
          <w:szCs w:val="22"/>
          <w:lang w:val="de-DE"/>
        </w:rPr>
        <w:t xml:space="preserve">, die im Ergebnis als Sondereinfluss bereinigt ist“, </w:t>
      </w:r>
      <w:r w:rsidR="00CB0749" w:rsidRPr="00D67AF3">
        <w:rPr>
          <w:rFonts w:ascii="CorpoS" w:hAnsi="CorpoS"/>
          <w:sz w:val="22"/>
          <w:szCs w:val="22"/>
          <w:lang w:val="de-DE"/>
        </w:rPr>
        <w:t xml:space="preserve">erläuterte </w:t>
      </w:r>
      <w:proofErr w:type="spellStart"/>
      <w:r w:rsidR="00CB0749" w:rsidRPr="00D67AF3">
        <w:rPr>
          <w:rFonts w:ascii="CorpoS" w:hAnsi="CorpoS"/>
          <w:sz w:val="22"/>
          <w:szCs w:val="22"/>
          <w:lang w:val="de-DE"/>
        </w:rPr>
        <w:t>Kameritsch</w:t>
      </w:r>
      <w:proofErr w:type="spellEnd"/>
      <w:r w:rsidRPr="00D67AF3">
        <w:rPr>
          <w:rFonts w:ascii="CorpoS" w:hAnsi="CorpoS"/>
          <w:sz w:val="22"/>
          <w:szCs w:val="22"/>
          <w:lang w:val="de-DE"/>
        </w:rPr>
        <w:t xml:space="preserve"> weiter.</w:t>
      </w:r>
    </w:p>
    <w:p w14:paraId="5DC68A4D" w14:textId="77777777" w:rsidR="00412DC5" w:rsidRPr="00B4335E" w:rsidRDefault="00412DC5" w:rsidP="009D65F9">
      <w:pPr>
        <w:tabs>
          <w:tab w:val="left" w:pos="7655"/>
          <w:tab w:val="left" w:pos="9072"/>
        </w:tabs>
        <w:spacing w:line="300" w:lineRule="exact"/>
        <w:ind w:right="283"/>
        <w:jc w:val="both"/>
        <w:rPr>
          <w:rFonts w:ascii="CorpoS" w:hAnsi="CorpoS"/>
          <w:color w:val="FF0000"/>
          <w:sz w:val="22"/>
          <w:szCs w:val="22"/>
          <w:lang w:val="de-DE"/>
        </w:rPr>
      </w:pPr>
    </w:p>
    <w:p w14:paraId="24B48690" w14:textId="74DBACC5" w:rsidR="009D65F9" w:rsidRPr="00675CB3" w:rsidRDefault="009D65F9" w:rsidP="009D65F9">
      <w:pPr>
        <w:tabs>
          <w:tab w:val="left" w:pos="7655"/>
          <w:tab w:val="left" w:pos="9072"/>
        </w:tabs>
        <w:spacing w:line="300" w:lineRule="exact"/>
        <w:ind w:right="283"/>
        <w:jc w:val="both"/>
        <w:rPr>
          <w:rFonts w:ascii="CorpoS" w:hAnsi="CorpoS"/>
          <w:b/>
          <w:sz w:val="22"/>
          <w:szCs w:val="22"/>
          <w:lang w:val="de-DE"/>
        </w:rPr>
      </w:pPr>
      <w:r w:rsidRPr="00675CB3">
        <w:rPr>
          <w:rFonts w:ascii="CorpoS" w:hAnsi="CorpoS"/>
          <w:b/>
          <w:sz w:val="22"/>
          <w:szCs w:val="22"/>
          <w:lang w:val="de-DE"/>
        </w:rPr>
        <w:t xml:space="preserve">Dividendenvorschlag am </w:t>
      </w:r>
      <w:r w:rsidR="00675CB3" w:rsidRPr="00675CB3">
        <w:rPr>
          <w:rFonts w:ascii="CorpoS" w:hAnsi="CorpoS"/>
          <w:b/>
          <w:sz w:val="22"/>
          <w:szCs w:val="22"/>
          <w:lang w:val="de-DE"/>
        </w:rPr>
        <w:t>8</w:t>
      </w:r>
      <w:r w:rsidR="00CF6D4F" w:rsidRPr="00675CB3">
        <w:rPr>
          <w:rFonts w:ascii="CorpoS" w:hAnsi="CorpoS"/>
          <w:b/>
          <w:sz w:val="22"/>
          <w:szCs w:val="22"/>
          <w:lang w:val="de-DE"/>
        </w:rPr>
        <w:t>. März</w:t>
      </w:r>
    </w:p>
    <w:p w14:paraId="3C9B0CF1" w14:textId="1C660296" w:rsidR="009D65F9" w:rsidRPr="00553986" w:rsidRDefault="009D65F9" w:rsidP="009D65F9">
      <w:pPr>
        <w:tabs>
          <w:tab w:val="left" w:pos="7655"/>
          <w:tab w:val="left" w:pos="9072"/>
        </w:tabs>
        <w:spacing w:line="300" w:lineRule="exact"/>
        <w:ind w:right="283"/>
        <w:jc w:val="both"/>
        <w:rPr>
          <w:rFonts w:ascii="CorpoS" w:hAnsi="CorpoS"/>
          <w:sz w:val="22"/>
          <w:szCs w:val="22"/>
          <w:lang w:val="de-DE"/>
        </w:rPr>
      </w:pPr>
      <w:r w:rsidRPr="00553986">
        <w:rPr>
          <w:rFonts w:ascii="CorpoS" w:hAnsi="CorpoS"/>
          <w:sz w:val="22"/>
          <w:szCs w:val="22"/>
          <w:lang w:val="de-DE"/>
        </w:rPr>
        <w:t>„</w:t>
      </w:r>
      <w:r w:rsidR="00770B16" w:rsidRPr="00553986">
        <w:rPr>
          <w:rFonts w:ascii="CorpoS" w:hAnsi="CorpoS"/>
          <w:sz w:val="22"/>
          <w:szCs w:val="22"/>
          <w:lang w:val="de-DE"/>
        </w:rPr>
        <w:t xml:space="preserve">An unserem </w:t>
      </w:r>
      <w:r w:rsidR="00C76697">
        <w:rPr>
          <w:rFonts w:ascii="CorpoS" w:hAnsi="CorpoS"/>
          <w:sz w:val="22"/>
          <w:szCs w:val="22"/>
          <w:lang w:val="de-DE"/>
        </w:rPr>
        <w:t xml:space="preserve">guten </w:t>
      </w:r>
      <w:r w:rsidR="00770B16" w:rsidRPr="00553986">
        <w:rPr>
          <w:rFonts w:ascii="CorpoS" w:hAnsi="CorpoS"/>
          <w:sz w:val="22"/>
          <w:szCs w:val="22"/>
          <w:lang w:val="de-DE"/>
        </w:rPr>
        <w:t xml:space="preserve">Ergebnis möchten wir unsere Aktionärinnen und Aktionäre mit einer Dividende </w:t>
      </w:r>
      <w:r w:rsidR="00C76697">
        <w:rPr>
          <w:rFonts w:ascii="CorpoS" w:hAnsi="CorpoS"/>
          <w:sz w:val="22"/>
          <w:szCs w:val="22"/>
          <w:lang w:val="de-DE"/>
        </w:rPr>
        <w:t xml:space="preserve">in Höhe </w:t>
      </w:r>
      <w:r w:rsidR="00C76697" w:rsidRPr="00073698">
        <w:rPr>
          <w:rFonts w:ascii="CorpoS" w:hAnsi="CorpoS"/>
          <w:sz w:val="22"/>
          <w:szCs w:val="22"/>
          <w:lang w:val="de-DE"/>
        </w:rPr>
        <w:t xml:space="preserve">von </w:t>
      </w:r>
      <w:r w:rsidR="001672AE" w:rsidRPr="00073698">
        <w:rPr>
          <w:rFonts w:ascii="CorpoS" w:hAnsi="CorpoS"/>
          <w:sz w:val="22"/>
          <w:szCs w:val="22"/>
          <w:lang w:val="de-DE"/>
        </w:rPr>
        <w:t>2,10</w:t>
      </w:r>
      <w:r w:rsidR="00770B16" w:rsidRPr="00073698">
        <w:rPr>
          <w:rFonts w:ascii="CorpoS" w:hAnsi="CorpoS"/>
          <w:sz w:val="22"/>
          <w:szCs w:val="22"/>
          <w:lang w:val="de-DE"/>
        </w:rPr>
        <w:t xml:space="preserve"> €</w:t>
      </w:r>
      <w:r w:rsidR="00770B16" w:rsidRPr="00553986">
        <w:rPr>
          <w:rFonts w:ascii="CorpoS" w:hAnsi="CorpoS"/>
          <w:sz w:val="22"/>
          <w:szCs w:val="22"/>
          <w:lang w:val="de-DE"/>
        </w:rPr>
        <w:t xml:space="preserve"> je Aktie beteiligen“, </w:t>
      </w:r>
      <w:r w:rsidR="003C11C9" w:rsidRPr="00553986">
        <w:rPr>
          <w:rFonts w:ascii="CorpoS" w:hAnsi="CorpoS"/>
          <w:sz w:val="22"/>
          <w:szCs w:val="22"/>
          <w:lang w:val="de-DE"/>
        </w:rPr>
        <w:t>sagte</w:t>
      </w:r>
      <w:r w:rsidR="00675CB3" w:rsidRPr="00553986">
        <w:rPr>
          <w:rFonts w:ascii="CorpoS" w:hAnsi="CorpoS"/>
          <w:sz w:val="22"/>
          <w:szCs w:val="22"/>
          <w:lang w:val="de-DE"/>
        </w:rPr>
        <w:t xml:space="preserve"> </w:t>
      </w:r>
      <w:proofErr w:type="spellStart"/>
      <w:r w:rsidR="0054581A">
        <w:rPr>
          <w:rFonts w:ascii="CorpoS" w:hAnsi="CorpoS"/>
          <w:sz w:val="22"/>
          <w:szCs w:val="22"/>
          <w:lang w:val="de-DE"/>
        </w:rPr>
        <w:t>Kameritsch</w:t>
      </w:r>
      <w:proofErr w:type="spellEnd"/>
      <w:r w:rsidRPr="00553986">
        <w:rPr>
          <w:rFonts w:ascii="CorpoS" w:hAnsi="CorpoS"/>
          <w:sz w:val="22"/>
          <w:szCs w:val="22"/>
          <w:lang w:val="de-DE"/>
        </w:rPr>
        <w:t>.</w:t>
      </w:r>
      <w:r w:rsidR="00675CB3" w:rsidRPr="00553986">
        <w:rPr>
          <w:rFonts w:ascii="CorpoS" w:hAnsi="CorpoS"/>
          <w:sz w:val="22"/>
          <w:szCs w:val="22"/>
          <w:lang w:val="de-DE"/>
        </w:rPr>
        <w:t xml:space="preserve"> D</w:t>
      </w:r>
      <w:r w:rsidR="00553986" w:rsidRPr="00553986">
        <w:rPr>
          <w:rFonts w:ascii="CorpoS" w:hAnsi="CorpoS"/>
          <w:sz w:val="22"/>
          <w:szCs w:val="22"/>
          <w:lang w:val="de-DE"/>
        </w:rPr>
        <w:t xml:space="preserve">iesen Dividendenvorschlag wird der Vorstand </w:t>
      </w:r>
      <w:r w:rsidR="00675CB3" w:rsidRPr="00553986">
        <w:rPr>
          <w:rFonts w:ascii="CorpoS" w:hAnsi="CorpoS"/>
          <w:sz w:val="22"/>
          <w:szCs w:val="22"/>
          <w:lang w:val="de-DE"/>
        </w:rPr>
        <w:t>dem Aufsichtsrat in der bilanzfeststellenden Sitzung am 8. März als Abstimmungsvor</w:t>
      </w:r>
      <w:r w:rsidR="00C12B7E" w:rsidRPr="00553986">
        <w:rPr>
          <w:rFonts w:ascii="CorpoS" w:hAnsi="CorpoS"/>
          <w:sz w:val="22"/>
          <w:szCs w:val="22"/>
          <w:lang w:val="de-DE"/>
        </w:rPr>
        <w:t>lage</w:t>
      </w:r>
      <w:r w:rsidR="00675CB3" w:rsidRPr="00553986">
        <w:rPr>
          <w:rFonts w:ascii="CorpoS" w:hAnsi="CorpoS"/>
          <w:sz w:val="22"/>
          <w:szCs w:val="22"/>
          <w:lang w:val="de-DE"/>
        </w:rPr>
        <w:t xml:space="preserve"> für die Hauptversammlung </w:t>
      </w:r>
      <w:r w:rsidR="00553986" w:rsidRPr="00553986">
        <w:rPr>
          <w:rFonts w:ascii="CorpoS" w:hAnsi="CorpoS"/>
          <w:sz w:val="22"/>
          <w:szCs w:val="22"/>
          <w:lang w:val="de-DE"/>
        </w:rPr>
        <w:t>unterbreiten</w:t>
      </w:r>
      <w:r w:rsidR="00675CB3" w:rsidRPr="00553986">
        <w:rPr>
          <w:rFonts w:ascii="CorpoS" w:hAnsi="CorpoS"/>
          <w:sz w:val="22"/>
          <w:szCs w:val="22"/>
          <w:lang w:val="de-DE"/>
        </w:rPr>
        <w:t>. Für 2020 hatte die MTU eine Dividende in Höhe von 1,25 € je Aktie ausgeschüttet.</w:t>
      </w:r>
    </w:p>
    <w:p w14:paraId="234C5018" w14:textId="77777777" w:rsidR="009D65F9" w:rsidRPr="00553986" w:rsidRDefault="009D65F9" w:rsidP="009D65F9">
      <w:pPr>
        <w:tabs>
          <w:tab w:val="left" w:pos="7655"/>
          <w:tab w:val="left" w:pos="9072"/>
        </w:tabs>
        <w:spacing w:line="300" w:lineRule="exact"/>
        <w:ind w:right="283"/>
        <w:jc w:val="both"/>
        <w:rPr>
          <w:rFonts w:ascii="CorpoS" w:hAnsi="CorpoS"/>
          <w:sz w:val="22"/>
          <w:szCs w:val="22"/>
          <w:lang w:val="de-DE"/>
        </w:rPr>
      </w:pPr>
    </w:p>
    <w:p w14:paraId="41A97AB1" w14:textId="77777777" w:rsidR="009D65F9" w:rsidRPr="00342329" w:rsidRDefault="009D65F9" w:rsidP="009D65F9">
      <w:pPr>
        <w:tabs>
          <w:tab w:val="left" w:pos="7655"/>
          <w:tab w:val="left" w:pos="7938"/>
        </w:tabs>
        <w:spacing w:line="300" w:lineRule="exact"/>
        <w:ind w:right="283"/>
        <w:jc w:val="both"/>
        <w:rPr>
          <w:rFonts w:ascii="CorpoS" w:hAnsi="CorpoS"/>
          <w:b/>
          <w:sz w:val="22"/>
          <w:szCs w:val="22"/>
          <w:lang w:val="de-DE"/>
        </w:rPr>
      </w:pPr>
      <w:r w:rsidRPr="00342329">
        <w:rPr>
          <w:rFonts w:ascii="CorpoS" w:hAnsi="CorpoS"/>
          <w:b/>
          <w:sz w:val="22"/>
          <w:szCs w:val="22"/>
          <w:lang w:val="de-DE"/>
        </w:rPr>
        <w:t>Forschung und Entwicklung</w:t>
      </w:r>
    </w:p>
    <w:p w14:paraId="1DD4A734" w14:textId="2E836820" w:rsidR="009D65F9" w:rsidRPr="003011DD" w:rsidRDefault="00530295" w:rsidP="009D65F9">
      <w:pPr>
        <w:tabs>
          <w:tab w:val="left" w:pos="7655"/>
          <w:tab w:val="left" w:pos="7938"/>
        </w:tabs>
        <w:spacing w:line="300" w:lineRule="exact"/>
        <w:ind w:right="283"/>
        <w:jc w:val="both"/>
        <w:rPr>
          <w:rFonts w:ascii="CorpoS" w:hAnsi="CorpoS"/>
          <w:sz w:val="22"/>
          <w:szCs w:val="22"/>
          <w:lang w:val="de-DE"/>
        </w:rPr>
      </w:pPr>
      <w:r w:rsidRPr="003011DD">
        <w:rPr>
          <w:rFonts w:ascii="CorpoS" w:hAnsi="CorpoS"/>
          <w:sz w:val="22"/>
          <w:szCs w:val="22"/>
          <w:lang w:val="de-DE"/>
        </w:rPr>
        <w:t xml:space="preserve">Die MTU hat ihre Forschungs- und Entwicklungsausgaben </w:t>
      </w:r>
      <w:r w:rsidR="00EC51FC" w:rsidRPr="003011DD">
        <w:rPr>
          <w:rFonts w:ascii="CorpoS" w:hAnsi="CorpoS"/>
          <w:sz w:val="22"/>
          <w:szCs w:val="22"/>
          <w:lang w:val="de-DE"/>
        </w:rPr>
        <w:t>202</w:t>
      </w:r>
      <w:r w:rsidR="000971DD" w:rsidRPr="003011DD">
        <w:rPr>
          <w:rFonts w:ascii="CorpoS" w:hAnsi="CorpoS"/>
          <w:sz w:val="22"/>
          <w:szCs w:val="22"/>
          <w:lang w:val="de-DE"/>
        </w:rPr>
        <w:t xml:space="preserve">1 </w:t>
      </w:r>
      <w:r w:rsidR="003011DD" w:rsidRPr="003011DD">
        <w:rPr>
          <w:rFonts w:ascii="CorpoS" w:hAnsi="CorpoS"/>
          <w:sz w:val="22"/>
          <w:szCs w:val="22"/>
          <w:lang w:val="de-DE"/>
        </w:rPr>
        <w:t xml:space="preserve">um 24 % auf </w:t>
      </w:r>
      <w:r w:rsidR="000971DD" w:rsidRPr="003011DD">
        <w:rPr>
          <w:rFonts w:ascii="CorpoS" w:hAnsi="CorpoS"/>
          <w:sz w:val="22"/>
          <w:szCs w:val="22"/>
          <w:lang w:val="de-DE"/>
        </w:rPr>
        <w:t>230</w:t>
      </w:r>
      <w:r w:rsidR="00EC51FC" w:rsidRPr="003011DD">
        <w:rPr>
          <w:rFonts w:ascii="CorpoS" w:hAnsi="CorpoS"/>
          <w:sz w:val="22"/>
          <w:szCs w:val="22"/>
          <w:lang w:val="de-DE"/>
        </w:rPr>
        <w:t xml:space="preserve"> Mio. € </w:t>
      </w:r>
      <w:r w:rsidR="003011DD" w:rsidRPr="003011DD">
        <w:rPr>
          <w:rFonts w:ascii="CorpoS" w:hAnsi="CorpoS"/>
          <w:sz w:val="22"/>
          <w:szCs w:val="22"/>
          <w:lang w:val="de-DE"/>
        </w:rPr>
        <w:t xml:space="preserve">aufgestockt </w:t>
      </w:r>
      <w:r w:rsidR="000971DD" w:rsidRPr="003011DD">
        <w:rPr>
          <w:rFonts w:ascii="CorpoS" w:hAnsi="CorpoS"/>
          <w:sz w:val="22"/>
          <w:szCs w:val="22"/>
          <w:lang w:val="de-DE"/>
        </w:rPr>
        <w:t>(2020: 186 Mio. €)</w:t>
      </w:r>
      <w:r w:rsidR="00EC51FC" w:rsidRPr="003011DD">
        <w:rPr>
          <w:rFonts w:ascii="CorpoS" w:hAnsi="CorpoS"/>
          <w:sz w:val="22"/>
          <w:szCs w:val="22"/>
          <w:lang w:val="de-DE"/>
        </w:rPr>
        <w:t>.</w:t>
      </w:r>
      <w:r w:rsidR="00BC3AA4" w:rsidRPr="003011DD">
        <w:rPr>
          <w:rFonts w:ascii="CorpoS" w:hAnsi="CorpoS"/>
          <w:sz w:val="22"/>
          <w:szCs w:val="22"/>
          <w:lang w:val="de-DE"/>
        </w:rPr>
        <w:t xml:space="preserve"> </w:t>
      </w:r>
      <w:r w:rsidR="00EC51FC" w:rsidRPr="003011DD">
        <w:rPr>
          <w:rFonts w:ascii="CorpoS" w:hAnsi="CorpoS"/>
          <w:sz w:val="22"/>
          <w:szCs w:val="22"/>
          <w:lang w:val="de-DE"/>
        </w:rPr>
        <w:t>„</w:t>
      </w:r>
      <w:r w:rsidR="000971DD" w:rsidRPr="003011DD">
        <w:rPr>
          <w:rFonts w:ascii="CorpoS" w:hAnsi="CorpoS"/>
          <w:sz w:val="22"/>
          <w:szCs w:val="22"/>
          <w:lang w:val="de-DE"/>
        </w:rPr>
        <w:t xml:space="preserve">In Forschung und Entwicklung </w:t>
      </w:r>
      <w:r w:rsidRPr="003011DD">
        <w:rPr>
          <w:rFonts w:ascii="CorpoS" w:hAnsi="CorpoS"/>
          <w:sz w:val="22"/>
          <w:szCs w:val="22"/>
          <w:lang w:val="de-DE"/>
        </w:rPr>
        <w:t xml:space="preserve">fokussieren wir mit evolutionären und revolutionären Triebwerkskonzepten auf nachhaltige und letztendlich emissionsfreie Antriebe. Damit bereiten wir die Zukunft der Luftfahrt vor und bauen die Technologieführerschaft der MTU aus“, sagte Winkler. Die MTU arbeitet im Rahmen ihrer F&amp;E-Tätigkeit mit den Themenschwerpunkten Wasserstoff und fliegende Brennstoffzelle am emissionsfreien Fliegen ebenso wie an Technologiestudien für künftige Antriebsgenerationen, der Digitalisierung im Triebwerksbau </w:t>
      </w:r>
      <w:r w:rsidR="001A76F2">
        <w:rPr>
          <w:rFonts w:ascii="CorpoS" w:hAnsi="CorpoS"/>
          <w:sz w:val="22"/>
          <w:szCs w:val="22"/>
          <w:lang w:val="de-DE"/>
        </w:rPr>
        <w:t>sowie</w:t>
      </w:r>
      <w:r w:rsidRPr="003011DD">
        <w:rPr>
          <w:rFonts w:ascii="CorpoS" w:hAnsi="CorpoS"/>
          <w:sz w:val="22"/>
          <w:szCs w:val="22"/>
          <w:lang w:val="de-DE"/>
        </w:rPr>
        <w:t xml:space="preserve"> den Getriebefan-Pr</w:t>
      </w:r>
      <w:r w:rsidR="001A76F2">
        <w:rPr>
          <w:rFonts w:ascii="CorpoS" w:hAnsi="CorpoS"/>
          <w:sz w:val="22"/>
          <w:szCs w:val="22"/>
          <w:lang w:val="de-DE"/>
        </w:rPr>
        <w:t>ogr</w:t>
      </w:r>
      <w:r w:rsidRPr="003011DD">
        <w:rPr>
          <w:rFonts w:ascii="CorpoS" w:hAnsi="CorpoS"/>
          <w:sz w:val="22"/>
          <w:szCs w:val="22"/>
          <w:lang w:val="de-DE"/>
        </w:rPr>
        <w:t xml:space="preserve">ammen und ihrer Weiterentwicklung. „Hier haben wir 2021 gemeinsam mit unserem Partner Pratt &amp; Whitney mit dem GTF </w:t>
      </w:r>
      <w:r w:rsidR="00F84C29">
        <w:rPr>
          <w:rFonts w:ascii="CorpoS" w:hAnsi="CorpoS"/>
          <w:sz w:val="22"/>
          <w:szCs w:val="22"/>
          <w:lang w:val="de-DE"/>
        </w:rPr>
        <w:br w:type="textWrapping" w:clear="all"/>
      </w:r>
      <w:r w:rsidRPr="003011DD">
        <w:rPr>
          <w:rFonts w:ascii="CorpoS" w:hAnsi="CorpoS"/>
          <w:sz w:val="22"/>
          <w:szCs w:val="22"/>
          <w:lang w:val="de-DE"/>
        </w:rPr>
        <w:t>Advantage einen wichtigen Meilenstein erreicht“, ergänzte Winkler.</w:t>
      </w:r>
    </w:p>
    <w:p w14:paraId="021F33A3" w14:textId="77777777" w:rsidR="009D65F9" w:rsidRPr="003011DD" w:rsidRDefault="009D65F9" w:rsidP="009D65F9">
      <w:pPr>
        <w:tabs>
          <w:tab w:val="left" w:pos="7655"/>
          <w:tab w:val="left" w:pos="9072"/>
        </w:tabs>
        <w:spacing w:line="300" w:lineRule="exact"/>
        <w:ind w:right="283"/>
        <w:jc w:val="both"/>
        <w:rPr>
          <w:rFonts w:ascii="CorpoS" w:hAnsi="CorpoS"/>
          <w:sz w:val="22"/>
          <w:szCs w:val="22"/>
          <w:lang w:val="de-DE"/>
        </w:rPr>
      </w:pPr>
    </w:p>
    <w:p w14:paraId="020C9B1B" w14:textId="4E19B7D2" w:rsidR="009D65F9" w:rsidRPr="00F67122" w:rsidRDefault="009D65F9" w:rsidP="009D65F9">
      <w:pPr>
        <w:tabs>
          <w:tab w:val="left" w:pos="7655"/>
          <w:tab w:val="left" w:pos="9072"/>
        </w:tabs>
        <w:spacing w:line="300" w:lineRule="exact"/>
        <w:ind w:right="283"/>
        <w:jc w:val="both"/>
        <w:rPr>
          <w:rFonts w:ascii="CorpoS" w:hAnsi="CorpoS"/>
          <w:b/>
          <w:sz w:val="22"/>
          <w:szCs w:val="22"/>
          <w:lang w:val="de-DE"/>
        </w:rPr>
      </w:pPr>
      <w:r w:rsidRPr="00F67122">
        <w:rPr>
          <w:rFonts w:ascii="CorpoS" w:hAnsi="CorpoS"/>
          <w:b/>
          <w:sz w:val="22"/>
          <w:szCs w:val="22"/>
          <w:lang w:val="de-DE"/>
        </w:rPr>
        <w:t>Free Cashflow</w:t>
      </w:r>
      <w:r w:rsidR="00E8709C" w:rsidRPr="00F67122">
        <w:rPr>
          <w:rFonts w:ascii="CorpoS" w:hAnsi="CorpoS"/>
          <w:b/>
          <w:sz w:val="22"/>
          <w:szCs w:val="22"/>
          <w:lang w:val="de-DE"/>
        </w:rPr>
        <w:t xml:space="preserve"> </w:t>
      </w:r>
      <w:r w:rsidR="00F67122" w:rsidRPr="00F67122">
        <w:rPr>
          <w:rFonts w:ascii="CorpoS" w:hAnsi="CorpoS"/>
          <w:b/>
          <w:sz w:val="22"/>
          <w:szCs w:val="22"/>
          <w:lang w:val="de-DE"/>
        </w:rPr>
        <w:t>mehr als verdoppelt</w:t>
      </w:r>
    </w:p>
    <w:p w14:paraId="7D6B7D36" w14:textId="374671FD" w:rsidR="009D65F9" w:rsidRPr="00342329" w:rsidRDefault="00F67122" w:rsidP="00F53225">
      <w:pPr>
        <w:tabs>
          <w:tab w:val="left" w:pos="7655"/>
          <w:tab w:val="left" w:pos="9072"/>
        </w:tabs>
        <w:spacing w:line="300" w:lineRule="exact"/>
        <w:ind w:right="283"/>
        <w:jc w:val="both"/>
        <w:rPr>
          <w:rFonts w:ascii="CorpoS" w:hAnsi="CorpoS"/>
          <w:sz w:val="22"/>
          <w:szCs w:val="22"/>
          <w:lang w:val="de-DE"/>
        </w:rPr>
      </w:pPr>
      <w:r w:rsidRPr="00342329">
        <w:rPr>
          <w:rFonts w:ascii="CorpoS" w:hAnsi="CorpoS"/>
          <w:sz w:val="22"/>
          <w:szCs w:val="22"/>
          <w:lang w:val="de-DE"/>
        </w:rPr>
        <w:t>Den Free Cashflow hat die MTU im Geschäftsjahr 2021 von 1</w:t>
      </w:r>
      <w:r w:rsidR="00946E6F" w:rsidRPr="00342329">
        <w:rPr>
          <w:rFonts w:ascii="CorpoS" w:hAnsi="CorpoS"/>
          <w:sz w:val="22"/>
          <w:szCs w:val="22"/>
          <w:lang w:val="de-DE"/>
        </w:rPr>
        <w:t xml:space="preserve">05 Mio. € </w:t>
      </w:r>
      <w:r w:rsidRPr="00342329">
        <w:rPr>
          <w:rFonts w:ascii="CorpoS" w:hAnsi="CorpoS"/>
          <w:sz w:val="22"/>
          <w:szCs w:val="22"/>
          <w:lang w:val="de-DE"/>
        </w:rPr>
        <w:t xml:space="preserve">auf 240 Mio. € mehr als verdoppelt. </w:t>
      </w:r>
      <w:r w:rsidR="00342329" w:rsidRPr="00342329">
        <w:rPr>
          <w:rFonts w:ascii="CorpoS" w:hAnsi="CorpoS"/>
          <w:sz w:val="22"/>
          <w:szCs w:val="22"/>
          <w:lang w:val="de-DE"/>
        </w:rPr>
        <w:t xml:space="preserve">Die Cash </w:t>
      </w:r>
      <w:proofErr w:type="spellStart"/>
      <w:r w:rsidR="00342329" w:rsidRPr="00342329">
        <w:rPr>
          <w:rFonts w:ascii="CorpoS" w:hAnsi="CorpoS"/>
          <w:sz w:val="22"/>
          <w:szCs w:val="22"/>
          <w:lang w:val="de-DE"/>
        </w:rPr>
        <w:t>Conversion</w:t>
      </w:r>
      <w:proofErr w:type="spellEnd"/>
      <w:r w:rsidR="00342329" w:rsidRPr="00342329">
        <w:rPr>
          <w:rFonts w:ascii="CorpoS" w:hAnsi="CorpoS"/>
          <w:sz w:val="22"/>
          <w:szCs w:val="22"/>
          <w:lang w:val="de-DE"/>
        </w:rPr>
        <w:t xml:space="preserve"> Rate erreichte 7</w:t>
      </w:r>
      <w:r w:rsidR="009F13C7">
        <w:rPr>
          <w:rFonts w:ascii="CorpoS" w:hAnsi="CorpoS"/>
          <w:sz w:val="22"/>
          <w:szCs w:val="22"/>
          <w:lang w:val="de-DE"/>
        </w:rPr>
        <w:t>0</w:t>
      </w:r>
      <w:r w:rsidR="001025B3">
        <w:rPr>
          <w:rFonts w:ascii="CorpoS" w:hAnsi="CorpoS"/>
          <w:sz w:val="22"/>
          <w:szCs w:val="22"/>
          <w:lang w:val="de-DE"/>
        </w:rPr>
        <w:t xml:space="preserve"> % nach 35</w:t>
      </w:r>
      <w:r w:rsidR="00342329" w:rsidRPr="00342329">
        <w:rPr>
          <w:rFonts w:ascii="CorpoS" w:hAnsi="CorpoS"/>
          <w:sz w:val="22"/>
          <w:szCs w:val="22"/>
          <w:lang w:val="de-DE"/>
        </w:rPr>
        <w:t xml:space="preserve"> % im Jahr 2020. </w:t>
      </w:r>
      <w:r w:rsidR="009D65F9" w:rsidRPr="00342329">
        <w:rPr>
          <w:rFonts w:ascii="CorpoS" w:hAnsi="CorpoS"/>
          <w:sz w:val="22"/>
          <w:szCs w:val="22"/>
          <w:lang w:val="de-DE"/>
        </w:rPr>
        <w:t>„</w:t>
      </w:r>
      <w:r w:rsidR="00342329">
        <w:rPr>
          <w:rFonts w:ascii="CorpoS" w:hAnsi="CorpoS"/>
          <w:sz w:val="22"/>
          <w:szCs w:val="22"/>
          <w:lang w:val="de-DE"/>
        </w:rPr>
        <w:t xml:space="preserve">Mit einer Cash </w:t>
      </w:r>
      <w:proofErr w:type="spellStart"/>
      <w:r w:rsidR="00342329">
        <w:rPr>
          <w:rFonts w:ascii="CorpoS" w:hAnsi="CorpoS"/>
          <w:sz w:val="22"/>
          <w:szCs w:val="22"/>
          <w:lang w:val="de-DE"/>
        </w:rPr>
        <w:t>Conversion</w:t>
      </w:r>
      <w:proofErr w:type="spellEnd"/>
      <w:r w:rsidR="00342329">
        <w:rPr>
          <w:rFonts w:ascii="CorpoS" w:hAnsi="CorpoS"/>
          <w:sz w:val="22"/>
          <w:szCs w:val="22"/>
          <w:lang w:val="de-DE"/>
        </w:rPr>
        <w:t xml:space="preserve"> Rate im hohen zweistelligen Prozentbereich haben wir unser Jahresziel voll erreicht</w:t>
      </w:r>
      <w:r w:rsidR="00946E6F" w:rsidRPr="00342329">
        <w:rPr>
          <w:rFonts w:ascii="CorpoS" w:hAnsi="CorpoS"/>
          <w:sz w:val="22"/>
          <w:szCs w:val="22"/>
          <w:lang w:val="de-DE"/>
        </w:rPr>
        <w:t>“,</w:t>
      </w:r>
      <w:r w:rsidR="0096287F" w:rsidRPr="00342329">
        <w:rPr>
          <w:rFonts w:ascii="CorpoS" w:hAnsi="CorpoS"/>
          <w:sz w:val="22"/>
          <w:szCs w:val="22"/>
          <w:lang w:val="de-DE"/>
        </w:rPr>
        <w:t xml:space="preserve"> </w:t>
      </w:r>
      <w:r w:rsidR="00C63FF1" w:rsidRPr="00342329">
        <w:rPr>
          <w:rFonts w:ascii="CorpoS" w:hAnsi="CorpoS"/>
          <w:sz w:val="22"/>
          <w:szCs w:val="22"/>
          <w:lang w:val="de-DE"/>
        </w:rPr>
        <w:t>so</w:t>
      </w:r>
      <w:r w:rsidR="0096287F" w:rsidRPr="00342329">
        <w:rPr>
          <w:rFonts w:ascii="CorpoS" w:hAnsi="CorpoS"/>
          <w:sz w:val="22"/>
          <w:szCs w:val="22"/>
          <w:lang w:val="de-DE"/>
        </w:rPr>
        <w:t xml:space="preserve"> </w:t>
      </w:r>
      <w:proofErr w:type="spellStart"/>
      <w:r w:rsidR="0096287F" w:rsidRPr="00342329">
        <w:rPr>
          <w:rFonts w:ascii="CorpoS" w:hAnsi="CorpoS"/>
          <w:sz w:val="22"/>
          <w:szCs w:val="22"/>
          <w:lang w:val="de-DE"/>
        </w:rPr>
        <w:t>Kameritsch</w:t>
      </w:r>
      <w:proofErr w:type="spellEnd"/>
      <w:r w:rsidR="008A29BD" w:rsidRPr="00342329">
        <w:rPr>
          <w:rFonts w:ascii="CorpoS" w:hAnsi="CorpoS"/>
          <w:sz w:val="22"/>
          <w:szCs w:val="22"/>
          <w:lang w:val="de-DE"/>
        </w:rPr>
        <w:t>.</w:t>
      </w:r>
    </w:p>
    <w:p w14:paraId="557E2636" w14:textId="77777777" w:rsidR="008A55CA" w:rsidRPr="00342329" w:rsidRDefault="008A55CA" w:rsidP="009D65F9">
      <w:pPr>
        <w:tabs>
          <w:tab w:val="left" w:pos="7655"/>
          <w:tab w:val="left" w:pos="7938"/>
        </w:tabs>
        <w:spacing w:line="300" w:lineRule="exact"/>
        <w:ind w:right="283"/>
        <w:jc w:val="both"/>
        <w:rPr>
          <w:rFonts w:ascii="CorpoS" w:hAnsi="CorpoS"/>
          <w:sz w:val="22"/>
          <w:szCs w:val="22"/>
          <w:lang w:val="de-DE"/>
        </w:rPr>
      </w:pPr>
    </w:p>
    <w:p w14:paraId="1FAF7249" w14:textId="77777777" w:rsidR="009D65F9" w:rsidRPr="000D3F29" w:rsidRDefault="009D65F9" w:rsidP="009D65F9">
      <w:pPr>
        <w:tabs>
          <w:tab w:val="left" w:pos="7655"/>
          <w:tab w:val="left" w:pos="7938"/>
        </w:tabs>
        <w:spacing w:line="300" w:lineRule="exact"/>
        <w:ind w:right="283"/>
        <w:jc w:val="both"/>
        <w:rPr>
          <w:rFonts w:ascii="CorpoS" w:hAnsi="CorpoS"/>
          <w:b/>
          <w:sz w:val="22"/>
          <w:szCs w:val="22"/>
          <w:lang w:val="de-DE"/>
        </w:rPr>
      </w:pPr>
      <w:r w:rsidRPr="000D3F29">
        <w:rPr>
          <w:rFonts w:ascii="CorpoS" w:hAnsi="CorpoS"/>
          <w:b/>
          <w:sz w:val="22"/>
          <w:szCs w:val="22"/>
          <w:lang w:val="de-DE"/>
        </w:rPr>
        <w:t>Sachanlagen</w:t>
      </w:r>
    </w:p>
    <w:p w14:paraId="28C02320" w14:textId="4DCD233F" w:rsidR="009D65F9" w:rsidRPr="00D100C5" w:rsidRDefault="00AB5B4C" w:rsidP="009D65F9">
      <w:pPr>
        <w:tabs>
          <w:tab w:val="left" w:pos="7655"/>
          <w:tab w:val="left" w:pos="9072"/>
        </w:tabs>
        <w:spacing w:line="300" w:lineRule="exact"/>
        <w:ind w:right="283"/>
        <w:jc w:val="both"/>
        <w:rPr>
          <w:rFonts w:ascii="CorpoS" w:hAnsi="CorpoS"/>
          <w:sz w:val="22"/>
          <w:szCs w:val="22"/>
          <w:lang w:val="de-DE"/>
        </w:rPr>
      </w:pPr>
      <w:r w:rsidRPr="00D100C5">
        <w:rPr>
          <w:rFonts w:ascii="CorpoS" w:hAnsi="CorpoS"/>
          <w:sz w:val="22"/>
          <w:szCs w:val="22"/>
          <w:lang w:val="de-DE"/>
        </w:rPr>
        <w:t xml:space="preserve">Die Netto-Auszahlungen in Sachanlagen sind </w:t>
      </w:r>
      <w:r w:rsidR="003C11C9" w:rsidRPr="00D100C5">
        <w:rPr>
          <w:rFonts w:ascii="CorpoS" w:hAnsi="CorpoS"/>
          <w:sz w:val="22"/>
          <w:szCs w:val="22"/>
          <w:lang w:val="de-DE"/>
        </w:rPr>
        <w:t>202</w:t>
      </w:r>
      <w:r w:rsidR="000D3F29" w:rsidRPr="00D100C5">
        <w:rPr>
          <w:rFonts w:ascii="CorpoS" w:hAnsi="CorpoS"/>
          <w:sz w:val="22"/>
          <w:szCs w:val="22"/>
          <w:lang w:val="de-DE"/>
        </w:rPr>
        <w:t>1 um 35 % auf 241 Mio. € gestiegen (2020:</w:t>
      </w:r>
      <w:r w:rsidRPr="00D100C5">
        <w:rPr>
          <w:rFonts w:ascii="CorpoS" w:hAnsi="CorpoS"/>
          <w:sz w:val="22"/>
          <w:szCs w:val="22"/>
          <w:lang w:val="de-DE"/>
        </w:rPr>
        <w:t xml:space="preserve"> </w:t>
      </w:r>
      <w:r w:rsidR="00FB7E9B">
        <w:rPr>
          <w:rFonts w:ascii="CorpoS" w:hAnsi="CorpoS"/>
          <w:sz w:val="22"/>
          <w:szCs w:val="22"/>
          <w:lang w:val="de-DE"/>
        </w:rPr>
        <w:br w:type="textWrapping" w:clear="all"/>
      </w:r>
      <w:r w:rsidRPr="00D100C5">
        <w:rPr>
          <w:rFonts w:ascii="CorpoS" w:hAnsi="CorpoS"/>
          <w:sz w:val="22"/>
          <w:szCs w:val="22"/>
          <w:lang w:val="de-DE"/>
        </w:rPr>
        <w:t>179 Mio. €</w:t>
      </w:r>
      <w:r w:rsidR="000D3F29" w:rsidRPr="00D100C5">
        <w:rPr>
          <w:rFonts w:ascii="CorpoS" w:hAnsi="CorpoS"/>
          <w:sz w:val="22"/>
          <w:szCs w:val="22"/>
          <w:lang w:val="de-DE"/>
        </w:rPr>
        <w:t>)</w:t>
      </w:r>
      <w:r w:rsidRPr="00D100C5">
        <w:rPr>
          <w:rFonts w:ascii="CorpoS" w:hAnsi="CorpoS"/>
          <w:sz w:val="22"/>
          <w:szCs w:val="22"/>
          <w:lang w:val="de-DE"/>
        </w:rPr>
        <w:t>. „</w:t>
      </w:r>
      <w:r w:rsidR="000E2052" w:rsidRPr="00D100C5">
        <w:rPr>
          <w:rFonts w:ascii="CorpoS" w:hAnsi="CorpoS"/>
          <w:sz w:val="22"/>
          <w:szCs w:val="22"/>
          <w:lang w:val="de-DE"/>
        </w:rPr>
        <w:t>In</w:t>
      </w:r>
      <w:r w:rsidR="00D100C5" w:rsidRPr="00D100C5">
        <w:rPr>
          <w:rFonts w:ascii="CorpoS" w:hAnsi="CorpoS"/>
          <w:sz w:val="22"/>
          <w:szCs w:val="22"/>
          <w:lang w:val="de-DE"/>
        </w:rPr>
        <w:t xml:space="preserve"> Deutschland haben wir den Schwerpunkt dabei auf Automatisierungs- und Digitalisierungsprojekte gelegt. Damit haben wir sowohl den </w:t>
      </w:r>
      <w:r w:rsidR="000E2052" w:rsidRPr="00D100C5">
        <w:rPr>
          <w:rFonts w:ascii="CorpoS" w:hAnsi="CorpoS"/>
          <w:sz w:val="22"/>
          <w:szCs w:val="22"/>
          <w:lang w:val="de-DE"/>
        </w:rPr>
        <w:t xml:space="preserve">Ausbau </w:t>
      </w:r>
      <w:r w:rsidR="00D100C5" w:rsidRPr="00D100C5">
        <w:rPr>
          <w:rFonts w:ascii="CorpoS" w:hAnsi="CorpoS"/>
          <w:sz w:val="22"/>
          <w:szCs w:val="22"/>
          <w:lang w:val="de-DE"/>
        </w:rPr>
        <w:t xml:space="preserve">unserer </w:t>
      </w:r>
      <w:r w:rsidR="000E2052" w:rsidRPr="00D100C5">
        <w:rPr>
          <w:rFonts w:ascii="CorpoS" w:hAnsi="CorpoS"/>
          <w:sz w:val="22"/>
          <w:szCs w:val="22"/>
          <w:lang w:val="de-DE"/>
        </w:rPr>
        <w:t>Technologie- und Kostenführerschaft</w:t>
      </w:r>
      <w:r w:rsidR="00D100C5" w:rsidRPr="00D100C5">
        <w:rPr>
          <w:rFonts w:ascii="CorpoS" w:hAnsi="CorpoS"/>
          <w:sz w:val="22"/>
          <w:szCs w:val="22"/>
          <w:lang w:val="de-DE"/>
        </w:rPr>
        <w:t xml:space="preserve"> </w:t>
      </w:r>
      <w:r w:rsidR="00D100C5" w:rsidRPr="00D100C5">
        <w:rPr>
          <w:rFonts w:ascii="CorpoS" w:hAnsi="CorpoS"/>
          <w:sz w:val="22"/>
          <w:szCs w:val="22"/>
          <w:lang w:val="de-DE"/>
        </w:rPr>
        <w:lastRenderedPageBreak/>
        <w:t>vorangetrieben als auch den erneuten Produktionshochlauf vorbereitet. Außerdem haben wir mit dem Aufbau unserer P</w:t>
      </w:r>
      <w:r w:rsidR="000E2052" w:rsidRPr="00D100C5">
        <w:rPr>
          <w:rFonts w:ascii="CorpoS" w:hAnsi="CorpoS"/>
          <w:sz w:val="22"/>
          <w:szCs w:val="22"/>
          <w:lang w:val="de-DE"/>
        </w:rPr>
        <w:t xml:space="preserve">roduktionskapazitäten </w:t>
      </w:r>
      <w:r w:rsidR="00D100C5" w:rsidRPr="00D100C5">
        <w:rPr>
          <w:rFonts w:ascii="CorpoS" w:hAnsi="CorpoS"/>
          <w:sz w:val="22"/>
          <w:szCs w:val="22"/>
          <w:lang w:val="de-DE"/>
        </w:rPr>
        <w:t>in</w:t>
      </w:r>
      <w:r w:rsidR="000E2052" w:rsidRPr="00D100C5">
        <w:rPr>
          <w:rFonts w:ascii="CorpoS" w:hAnsi="CorpoS"/>
          <w:sz w:val="22"/>
          <w:szCs w:val="22"/>
          <w:lang w:val="de-DE"/>
        </w:rPr>
        <w:t xml:space="preserve"> Serbien </w:t>
      </w:r>
      <w:r w:rsidR="00D100C5" w:rsidRPr="00D100C5">
        <w:rPr>
          <w:rFonts w:ascii="CorpoS" w:hAnsi="CorpoS"/>
          <w:sz w:val="22"/>
          <w:szCs w:val="22"/>
          <w:lang w:val="de-DE"/>
        </w:rPr>
        <w:t>begonnen</w:t>
      </w:r>
      <w:r w:rsidR="00E8709C" w:rsidRPr="00D100C5">
        <w:rPr>
          <w:rFonts w:ascii="CorpoS" w:hAnsi="CorpoS"/>
          <w:sz w:val="22"/>
          <w:szCs w:val="22"/>
          <w:lang w:val="de-DE"/>
        </w:rPr>
        <w:t xml:space="preserve">“, </w:t>
      </w:r>
      <w:r w:rsidR="00D100C5" w:rsidRPr="00D100C5">
        <w:rPr>
          <w:rFonts w:ascii="CorpoS" w:hAnsi="CorpoS"/>
          <w:sz w:val="22"/>
          <w:szCs w:val="22"/>
          <w:lang w:val="de-DE"/>
        </w:rPr>
        <w:t>erläuterte</w:t>
      </w:r>
      <w:r w:rsidR="00E8709C" w:rsidRPr="00D100C5">
        <w:rPr>
          <w:rFonts w:ascii="CorpoS" w:hAnsi="CorpoS"/>
          <w:sz w:val="22"/>
          <w:szCs w:val="22"/>
          <w:lang w:val="de-DE"/>
        </w:rPr>
        <w:t xml:space="preserve"> Winkler.</w:t>
      </w:r>
    </w:p>
    <w:p w14:paraId="6358F62A" w14:textId="77777777" w:rsidR="0081427D" w:rsidRPr="00D100C5" w:rsidRDefault="0081427D" w:rsidP="009D65F9">
      <w:pPr>
        <w:tabs>
          <w:tab w:val="left" w:pos="7938"/>
        </w:tabs>
        <w:spacing w:after="10" w:line="300" w:lineRule="exact"/>
        <w:ind w:right="284"/>
        <w:jc w:val="both"/>
        <w:rPr>
          <w:rFonts w:ascii="CorpoS" w:eastAsia="SimSun" w:hAnsi="CorpoS"/>
          <w:sz w:val="22"/>
          <w:szCs w:val="22"/>
          <w:lang w:val="de-DE" w:eastAsia="zh-CN"/>
        </w:rPr>
      </w:pPr>
    </w:p>
    <w:p w14:paraId="04C67242" w14:textId="481F8977" w:rsidR="009D65F9" w:rsidRPr="000D3F29" w:rsidRDefault="005C007B" w:rsidP="009D65F9">
      <w:pPr>
        <w:tabs>
          <w:tab w:val="left" w:pos="7938"/>
        </w:tabs>
        <w:spacing w:after="10" w:line="300" w:lineRule="exact"/>
        <w:ind w:right="284"/>
        <w:jc w:val="both"/>
        <w:rPr>
          <w:rFonts w:ascii="CorpoS" w:eastAsia="SimSun" w:hAnsi="CorpoS"/>
          <w:b/>
          <w:sz w:val="22"/>
          <w:szCs w:val="22"/>
          <w:lang w:val="de-DE" w:eastAsia="zh-CN"/>
        </w:rPr>
      </w:pPr>
      <w:r w:rsidRPr="000D3F29">
        <w:rPr>
          <w:rFonts w:ascii="CorpoS" w:eastAsia="SimSun" w:hAnsi="CorpoS"/>
          <w:b/>
          <w:sz w:val="22"/>
          <w:szCs w:val="22"/>
          <w:lang w:val="de-DE" w:eastAsia="zh-CN"/>
        </w:rPr>
        <w:t>10.</w:t>
      </w:r>
      <w:r w:rsidR="00740881" w:rsidRPr="000D3F29">
        <w:rPr>
          <w:rFonts w:ascii="CorpoS" w:eastAsia="SimSun" w:hAnsi="CorpoS"/>
          <w:b/>
          <w:sz w:val="22"/>
          <w:szCs w:val="22"/>
          <w:lang w:val="de-DE" w:eastAsia="zh-CN"/>
        </w:rPr>
        <w:t>508</w:t>
      </w:r>
      <w:r w:rsidRPr="000D3F29">
        <w:rPr>
          <w:rFonts w:ascii="CorpoS" w:eastAsia="SimSun" w:hAnsi="CorpoS"/>
          <w:b/>
          <w:sz w:val="22"/>
          <w:szCs w:val="22"/>
          <w:lang w:val="de-DE" w:eastAsia="zh-CN"/>
        </w:rPr>
        <w:t xml:space="preserve"> </w:t>
      </w:r>
      <w:proofErr w:type="spellStart"/>
      <w:r w:rsidR="009D65F9" w:rsidRPr="000D3F29">
        <w:rPr>
          <w:rFonts w:ascii="CorpoS" w:eastAsia="SimSun" w:hAnsi="CorpoS"/>
          <w:b/>
          <w:sz w:val="22"/>
          <w:szCs w:val="22"/>
          <w:lang w:val="de-DE" w:eastAsia="zh-CN"/>
        </w:rPr>
        <w:t>Mitarbeiter</w:t>
      </w:r>
      <w:r w:rsidR="00740881" w:rsidRPr="000D3F29">
        <w:rPr>
          <w:rFonts w:ascii="CorpoS" w:eastAsia="SimSun" w:hAnsi="CorpoS"/>
          <w:b/>
          <w:sz w:val="22"/>
          <w:szCs w:val="22"/>
          <w:lang w:val="de-DE" w:eastAsia="zh-CN"/>
        </w:rPr>
        <w:t>:innen</w:t>
      </w:r>
      <w:proofErr w:type="spellEnd"/>
    </w:p>
    <w:p w14:paraId="4C1A12D6" w14:textId="5F5B756E" w:rsidR="009D65F9" w:rsidRPr="00B4335E" w:rsidRDefault="00740881" w:rsidP="009D65F9">
      <w:pPr>
        <w:tabs>
          <w:tab w:val="left" w:pos="7938"/>
        </w:tabs>
        <w:spacing w:after="10" w:line="300" w:lineRule="exact"/>
        <w:ind w:right="284"/>
        <w:jc w:val="both"/>
        <w:rPr>
          <w:rFonts w:ascii="CorpoS" w:eastAsia="SimSun" w:hAnsi="CorpoS"/>
          <w:color w:val="FF0000"/>
          <w:sz w:val="22"/>
          <w:szCs w:val="22"/>
          <w:lang w:val="de-DE" w:eastAsia="zh-CN"/>
        </w:rPr>
      </w:pPr>
      <w:r w:rsidRPr="000D3F29">
        <w:rPr>
          <w:rFonts w:ascii="CorpoS" w:eastAsia="SimSun" w:hAnsi="CorpoS"/>
          <w:sz w:val="22"/>
          <w:szCs w:val="22"/>
          <w:lang w:val="de-DE" w:eastAsia="zh-CN"/>
        </w:rPr>
        <w:t xml:space="preserve">Am Jahresende 2021 hatte die MTU 10.508 </w:t>
      </w:r>
      <w:proofErr w:type="spellStart"/>
      <w:r w:rsidRPr="000D3F29">
        <w:rPr>
          <w:rFonts w:ascii="CorpoS" w:eastAsia="SimSun" w:hAnsi="CorpoS"/>
          <w:sz w:val="22"/>
          <w:szCs w:val="22"/>
          <w:lang w:val="de-DE" w:eastAsia="zh-CN"/>
        </w:rPr>
        <w:t>Mitarbeiter:innen</w:t>
      </w:r>
      <w:proofErr w:type="spellEnd"/>
      <w:r w:rsidRPr="000D3F29">
        <w:rPr>
          <w:rFonts w:ascii="CorpoS" w:eastAsia="SimSun" w:hAnsi="CorpoS"/>
          <w:sz w:val="22"/>
          <w:szCs w:val="22"/>
          <w:lang w:val="de-DE" w:eastAsia="zh-CN"/>
        </w:rPr>
        <w:t xml:space="preserve"> </w:t>
      </w:r>
      <w:r w:rsidR="009E75CC" w:rsidRPr="000D3F29">
        <w:rPr>
          <w:rFonts w:ascii="CorpoS" w:eastAsia="SimSun" w:hAnsi="CorpoS"/>
          <w:sz w:val="22"/>
          <w:szCs w:val="22"/>
          <w:lang w:val="de-DE" w:eastAsia="zh-CN"/>
        </w:rPr>
        <w:t>(31.12.20</w:t>
      </w:r>
      <w:r w:rsidRPr="000D3F29">
        <w:rPr>
          <w:rFonts w:ascii="CorpoS" w:eastAsia="SimSun" w:hAnsi="CorpoS"/>
          <w:sz w:val="22"/>
          <w:szCs w:val="22"/>
          <w:lang w:val="de-DE" w:eastAsia="zh-CN"/>
        </w:rPr>
        <w:t>20</w:t>
      </w:r>
      <w:r w:rsidR="009E75CC" w:rsidRPr="000D3F29">
        <w:rPr>
          <w:rFonts w:ascii="CorpoS" w:eastAsia="SimSun" w:hAnsi="CorpoS"/>
          <w:sz w:val="22"/>
          <w:szCs w:val="22"/>
          <w:lang w:val="de-DE" w:eastAsia="zh-CN"/>
        </w:rPr>
        <w:t xml:space="preserve">: </w:t>
      </w:r>
      <w:r w:rsidR="001C7658" w:rsidRPr="000D3F29">
        <w:rPr>
          <w:rFonts w:ascii="CorpoS" w:eastAsia="SimSun" w:hAnsi="CorpoS"/>
          <w:sz w:val="22"/>
          <w:szCs w:val="22"/>
          <w:lang w:val="de-DE" w:eastAsia="zh-CN"/>
        </w:rPr>
        <w:t>10.</w:t>
      </w:r>
      <w:r w:rsidRPr="000D3F29">
        <w:rPr>
          <w:rFonts w:ascii="CorpoS" w:eastAsia="SimSun" w:hAnsi="CorpoS"/>
          <w:sz w:val="22"/>
          <w:szCs w:val="22"/>
          <w:lang w:val="de-DE" w:eastAsia="zh-CN"/>
        </w:rPr>
        <w:t>313</w:t>
      </w:r>
      <w:r w:rsidR="001C7658" w:rsidRPr="000D3F29">
        <w:rPr>
          <w:rFonts w:ascii="CorpoS" w:eastAsia="SimSun" w:hAnsi="CorpoS"/>
          <w:sz w:val="22"/>
          <w:szCs w:val="22"/>
          <w:lang w:val="de-DE" w:eastAsia="zh-CN"/>
        </w:rPr>
        <w:t xml:space="preserve"> </w:t>
      </w:r>
      <w:proofErr w:type="spellStart"/>
      <w:r w:rsidR="001C7658" w:rsidRPr="000D3F29">
        <w:rPr>
          <w:rFonts w:ascii="CorpoS" w:eastAsia="SimSun" w:hAnsi="CorpoS"/>
          <w:sz w:val="22"/>
          <w:szCs w:val="22"/>
          <w:lang w:val="de-DE" w:eastAsia="zh-CN"/>
        </w:rPr>
        <w:t>Mitarbeiter</w:t>
      </w:r>
      <w:r w:rsidRPr="000D3F29">
        <w:rPr>
          <w:rFonts w:ascii="CorpoS" w:eastAsia="SimSun" w:hAnsi="CorpoS"/>
          <w:sz w:val="22"/>
          <w:szCs w:val="22"/>
          <w:lang w:val="de-DE" w:eastAsia="zh-CN"/>
        </w:rPr>
        <w:t>:innen</w:t>
      </w:r>
      <w:proofErr w:type="spellEnd"/>
      <w:r w:rsidR="009E75CC" w:rsidRPr="000D3F29">
        <w:rPr>
          <w:rFonts w:ascii="CorpoS" w:eastAsia="SimSun" w:hAnsi="CorpoS"/>
          <w:sz w:val="22"/>
          <w:szCs w:val="22"/>
          <w:lang w:val="de-DE" w:eastAsia="zh-CN"/>
        </w:rPr>
        <w:t>)</w:t>
      </w:r>
      <w:r w:rsidR="00C97D92" w:rsidRPr="000D3F29">
        <w:rPr>
          <w:rFonts w:ascii="CorpoS" w:eastAsia="SimSun" w:hAnsi="CorpoS"/>
          <w:sz w:val="22"/>
          <w:szCs w:val="22"/>
          <w:lang w:val="de-DE" w:eastAsia="zh-CN"/>
        </w:rPr>
        <w:t>.</w:t>
      </w:r>
      <w:r w:rsidR="009E75CC" w:rsidRPr="000D3F29">
        <w:rPr>
          <w:rFonts w:ascii="CorpoS" w:eastAsia="SimSun" w:hAnsi="CorpoS"/>
          <w:sz w:val="22"/>
          <w:szCs w:val="22"/>
          <w:lang w:val="de-DE" w:eastAsia="zh-CN"/>
        </w:rPr>
        <w:t xml:space="preserve"> </w:t>
      </w:r>
    </w:p>
    <w:p w14:paraId="1F5172D0" w14:textId="6075EEA8" w:rsidR="009D65F9" w:rsidRDefault="009D65F9" w:rsidP="009D65F9">
      <w:pPr>
        <w:tabs>
          <w:tab w:val="left" w:pos="7655"/>
          <w:tab w:val="left" w:pos="9072"/>
        </w:tabs>
        <w:spacing w:line="300" w:lineRule="exact"/>
        <w:ind w:right="283"/>
        <w:jc w:val="both"/>
        <w:rPr>
          <w:rFonts w:ascii="CorpoS" w:eastAsia="SimSun" w:hAnsi="CorpoS"/>
          <w:sz w:val="22"/>
          <w:szCs w:val="22"/>
          <w:lang w:val="de-DE" w:eastAsia="zh-CN"/>
        </w:rPr>
      </w:pPr>
    </w:p>
    <w:p w14:paraId="27518B8F" w14:textId="77777777" w:rsidR="00D67507" w:rsidRDefault="00D67507" w:rsidP="009D65F9">
      <w:pPr>
        <w:tabs>
          <w:tab w:val="left" w:pos="7655"/>
          <w:tab w:val="left" w:pos="9072"/>
        </w:tabs>
        <w:spacing w:line="300" w:lineRule="exact"/>
        <w:ind w:right="283"/>
        <w:jc w:val="both"/>
        <w:rPr>
          <w:rFonts w:ascii="CorpoS" w:eastAsia="SimSun" w:hAnsi="CorpoS"/>
          <w:sz w:val="22"/>
          <w:szCs w:val="22"/>
          <w:lang w:val="de-DE" w:eastAsia="zh-CN"/>
        </w:rPr>
      </w:pPr>
    </w:p>
    <w:p w14:paraId="12AE4B97" w14:textId="170B0F55" w:rsidR="006D238D" w:rsidRDefault="009D65F9" w:rsidP="006D238D">
      <w:pPr>
        <w:autoSpaceDE w:val="0"/>
        <w:autoSpaceDN w:val="0"/>
        <w:adjustRightInd w:val="0"/>
        <w:spacing w:after="10" w:line="300" w:lineRule="exact"/>
        <w:ind w:right="284"/>
        <w:rPr>
          <w:rFonts w:ascii="CorpoS" w:eastAsia="Times New Roman" w:hAnsi="CorpoS" w:cs="CorpoS"/>
          <w:sz w:val="22"/>
          <w:szCs w:val="22"/>
          <w:lang w:val="de-DE" w:eastAsia="de-DE"/>
        </w:rPr>
      </w:pPr>
      <w:r w:rsidRPr="00F014F0">
        <w:rPr>
          <w:rFonts w:ascii="CorpoS" w:eastAsia="Times New Roman" w:hAnsi="CorpoS" w:cs="CorpoS"/>
          <w:sz w:val="22"/>
          <w:szCs w:val="22"/>
          <w:lang w:val="de-DE" w:eastAsia="de-DE"/>
        </w:rPr>
        <w:t xml:space="preserve">Die MTU Aero Engines veröffentlicht ihren Geschäftsbericht am </w:t>
      </w:r>
      <w:r w:rsidR="00AF197A">
        <w:rPr>
          <w:rFonts w:ascii="CorpoS" w:eastAsia="Times New Roman" w:hAnsi="CorpoS" w:cs="CorpoS"/>
          <w:sz w:val="22"/>
          <w:szCs w:val="22"/>
          <w:lang w:val="de-DE" w:eastAsia="de-DE"/>
        </w:rPr>
        <w:t>23</w:t>
      </w:r>
      <w:r w:rsidRPr="00F014F0">
        <w:rPr>
          <w:rFonts w:ascii="CorpoS" w:eastAsia="Times New Roman" w:hAnsi="CorpoS" w:cs="CorpoS"/>
          <w:sz w:val="22"/>
          <w:szCs w:val="22"/>
          <w:lang w:val="de-DE" w:eastAsia="de-DE"/>
        </w:rPr>
        <w:t xml:space="preserve">. </w:t>
      </w:r>
      <w:r w:rsidR="001C7658" w:rsidRPr="00F014F0">
        <w:rPr>
          <w:rFonts w:ascii="CorpoS" w:eastAsia="Times New Roman" w:hAnsi="CorpoS" w:cs="CorpoS"/>
          <w:sz w:val="22"/>
          <w:szCs w:val="22"/>
          <w:lang w:val="de-DE" w:eastAsia="de-DE"/>
        </w:rPr>
        <w:t>März</w:t>
      </w:r>
      <w:r w:rsidRPr="00F014F0">
        <w:rPr>
          <w:rFonts w:ascii="CorpoS" w:eastAsia="Times New Roman" w:hAnsi="CorpoS" w:cs="CorpoS"/>
          <w:sz w:val="22"/>
          <w:szCs w:val="22"/>
          <w:lang w:val="de-DE" w:eastAsia="de-DE"/>
        </w:rPr>
        <w:t xml:space="preserve"> 20</w:t>
      </w:r>
      <w:r w:rsidR="001C7658" w:rsidRPr="00F014F0">
        <w:rPr>
          <w:rFonts w:ascii="CorpoS" w:eastAsia="Times New Roman" w:hAnsi="CorpoS" w:cs="CorpoS"/>
          <w:sz w:val="22"/>
          <w:szCs w:val="22"/>
          <w:lang w:val="de-DE" w:eastAsia="de-DE"/>
        </w:rPr>
        <w:t>2</w:t>
      </w:r>
      <w:r w:rsidR="00AF197A">
        <w:rPr>
          <w:rFonts w:ascii="CorpoS" w:eastAsia="Times New Roman" w:hAnsi="CorpoS" w:cs="CorpoS"/>
          <w:sz w:val="22"/>
          <w:szCs w:val="22"/>
          <w:lang w:val="de-DE" w:eastAsia="de-DE"/>
        </w:rPr>
        <w:t>2</w:t>
      </w:r>
      <w:r w:rsidRPr="00F014F0">
        <w:rPr>
          <w:rFonts w:ascii="CorpoS" w:eastAsia="Times New Roman" w:hAnsi="CorpoS" w:cs="CorpoS"/>
          <w:sz w:val="22"/>
          <w:szCs w:val="22"/>
          <w:lang w:val="de-DE" w:eastAsia="de-DE"/>
        </w:rPr>
        <w:t>.</w:t>
      </w:r>
    </w:p>
    <w:p w14:paraId="439691E8" w14:textId="781EC6B1" w:rsidR="006D238D" w:rsidRDefault="006D238D"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4E61EE2E" w14:textId="0D035A9E" w:rsidR="00190369" w:rsidRDefault="0019036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54B80E01" w14:textId="33FE1574" w:rsidR="00190369" w:rsidRDefault="0019036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3589DBDB" w14:textId="04C43CCD" w:rsidR="00190369" w:rsidRDefault="0019036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775D2896" w14:textId="4BEAF176" w:rsidR="00190369" w:rsidRDefault="0019036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0F3E1629" w14:textId="77777777" w:rsidR="00190369" w:rsidRDefault="00190369"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02685803" w14:textId="3D649F0C" w:rsidR="00766743" w:rsidRPr="007E6CD3" w:rsidRDefault="00D822B2" w:rsidP="006D238D">
      <w:pPr>
        <w:autoSpaceDE w:val="0"/>
        <w:autoSpaceDN w:val="0"/>
        <w:adjustRightInd w:val="0"/>
        <w:spacing w:after="10" w:line="300" w:lineRule="exact"/>
        <w:ind w:right="284"/>
        <w:rPr>
          <w:rFonts w:ascii="CorpoS" w:hAnsi="CorpoS"/>
          <w:b/>
          <w:sz w:val="22"/>
          <w:szCs w:val="22"/>
          <w:lang w:val="de-DE"/>
        </w:rPr>
      </w:pPr>
      <w:r w:rsidRPr="007E6CD3">
        <w:rPr>
          <w:rFonts w:ascii="CorpoS" w:hAnsi="CorpoS"/>
          <w:b/>
          <w:sz w:val="22"/>
          <w:szCs w:val="22"/>
          <w:lang w:val="de-DE"/>
        </w:rPr>
        <w:t xml:space="preserve">MTU </w:t>
      </w:r>
      <w:proofErr w:type="spellStart"/>
      <w:r w:rsidRPr="007E6CD3">
        <w:rPr>
          <w:rFonts w:ascii="CorpoS" w:hAnsi="CorpoS"/>
          <w:b/>
          <w:sz w:val="22"/>
          <w:szCs w:val="22"/>
          <w:lang w:val="de-DE"/>
        </w:rPr>
        <w:t>Aero</w:t>
      </w:r>
      <w:proofErr w:type="spellEnd"/>
      <w:r w:rsidRPr="007E6CD3">
        <w:rPr>
          <w:rFonts w:ascii="CorpoS" w:hAnsi="CorpoS"/>
          <w:b/>
          <w:sz w:val="22"/>
          <w:szCs w:val="22"/>
          <w:lang w:val="de-DE"/>
        </w:rPr>
        <w:t xml:space="preserve"> </w:t>
      </w:r>
      <w:proofErr w:type="spellStart"/>
      <w:r w:rsidRPr="007E6CD3">
        <w:rPr>
          <w:rFonts w:ascii="CorpoS" w:hAnsi="CorpoS"/>
          <w:b/>
          <w:sz w:val="22"/>
          <w:szCs w:val="22"/>
          <w:lang w:val="de-DE"/>
        </w:rPr>
        <w:t>Engines</w:t>
      </w:r>
      <w:proofErr w:type="spellEnd"/>
      <w:r w:rsidRPr="007E6CD3">
        <w:rPr>
          <w:rFonts w:ascii="CorpoS" w:hAnsi="CorpoS"/>
          <w:b/>
          <w:sz w:val="22"/>
          <w:szCs w:val="22"/>
          <w:lang w:val="de-DE"/>
        </w:rPr>
        <w:t xml:space="preserve"> – Eckdaten </w:t>
      </w:r>
      <w:r w:rsidR="006928A4" w:rsidRPr="007E6CD3">
        <w:rPr>
          <w:rFonts w:ascii="CorpoS" w:hAnsi="CorpoS"/>
          <w:b/>
          <w:sz w:val="22"/>
          <w:szCs w:val="22"/>
          <w:lang w:val="de-DE"/>
        </w:rPr>
        <w:t>für</w:t>
      </w:r>
      <w:r w:rsidR="00766743" w:rsidRPr="007E6CD3">
        <w:rPr>
          <w:rFonts w:ascii="CorpoS" w:hAnsi="CorpoS"/>
          <w:b/>
          <w:sz w:val="22"/>
          <w:szCs w:val="22"/>
          <w:lang w:val="de-DE"/>
        </w:rPr>
        <w:t xml:space="preserve"> 20</w:t>
      </w:r>
      <w:r w:rsidR="00B4335E">
        <w:rPr>
          <w:rFonts w:ascii="CorpoS" w:hAnsi="CorpoS"/>
          <w:b/>
          <w:sz w:val="22"/>
          <w:szCs w:val="22"/>
          <w:lang w:val="de-DE"/>
        </w:rPr>
        <w:t>21</w:t>
      </w:r>
    </w:p>
    <w:p w14:paraId="78051FB0" w14:textId="1DFB35E7" w:rsidR="003536F8" w:rsidRDefault="006F6672" w:rsidP="00766743">
      <w:pPr>
        <w:tabs>
          <w:tab w:val="left" w:pos="7938"/>
        </w:tabs>
        <w:autoSpaceDE w:val="0"/>
        <w:autoSpaceDN w:val="0"/>
        <w:adjustRightInd w:val="0"/>
        <w:ind w:right="283"/>
        <w:rPr>
          <w:rFonts w:ascii="CorpoS" w:hAnsi="CorpoS"/>
          <w:i/>
          <w:sz w:val="18"/>
          <w:szCs w:val="18"/>
          <w:lang w:val="de-DE"/>
        </w:rPr>
      </w:pPr>
      <w:r>
        <w:rPr>
          <w:rFonts w:ascii="CorpoS" w:hAnsi="CorpoS"/>
          <w:i/>
          <w:sz w:val="18"/>
          <w:szCs w:val="18"/>
          <w:lang w:val="de-DE"/>
        </w:rPr>
        <w:t>(Beträge in Mio. €</w:t>
      </w:r>
      <w:r w:rsidR="00766743" w:rsidRPr="007E6CD3">
        <w:rPr>
          <w:rFonts w:ascii="CorpoS" w:hAnsi="CorpoS"/>
          <w:i/>
          <w:sz w:val="18"/>
          <w:szCs w:val="18"/>
          <w:lang w:val="de-DE"/>
        </w:rPr>
        <w:t>)</w:t>
      </w:r>
    </w:p>
    <w:p w14:paraId="494F9491" w14:textId="77777777" w:rsidR="00190369" w:rsidRDefault="00190369" w:rsidP="00766743">
      <w:pPr>
        <w:tabs>
          <w:tab w:val="left" w:pos="7938"/>
        </w:tabs>
        <w:autoSpaceDE w:val="0"/>
        <w:autoSpaceDN w:val="0"/>
        <w:adjustRightInd w:val="0"/>
        <w:ind w:right="283"/>
        <w:rPr>
          <w:rFonts w:ascii="CorpoS" w:hAnsi="CorpoS"/>
          <w:i/>
          <w:sz w:val="18"/>
          <w:szCs w:val="18"/>
          <w:lang w:val="de-DE"/>
        </w:rPr>
      </w:pPr>
    </w:p>
    <w:p w14:paraId="0565B103" w14:textId="77777777" w:rsidR="00FB7E9B" w:rsidRPr="007E6CD3" w:rsidRDefault="00FB7E9B" w:rsidP="00766743">
      <w:pPr>
        <w:tabs>
          <w:tab w:val="left" w:pos="7938"/>
        </w:tabs>
        <w:autoSpaceDE w:val="0"/>
        <w:autoSpaceDN w:val="0"/>
        <w:adjustRightInd w:val="0"/>
        <w:ind w:right="283"/>
        <w:rPr>
          <w:rFonts w:ascii="CorpoS" w:hAnsi="CorpoS"/>
          <w:i/>
          <w:sz w:val="18"/>
          <w:szCs w:val="18"/>
          <w:lang w:val="de-DE"/>
        </w:rPr>
      </w:pPr>
    </w:p>
    <w:p w14:paraId="779D9068"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F014F0" w:rsidRPr="00F014F0" w14:paraId="05EF268D" w14:textId="77777777" w:rsidTr="00722F0A">
        <w:tc>
          <w:tcPr>
            <w:tcW w:w="3969" w:type="dxa"/>
            <w:tcBorders>
              <w:right w:val="single" w:sz="4" w:space="0" w:color="auto"/>
            </w:tcBorders>
            <w:shd w:val="clear" w:color="auto" w:fill="auto"/>
          </w:tcPr>
          <w:p w14:paraId="72B9E515" w14:textId="77777777" w:rsidR="00112495" w:rsidRPr="00F014F0" w:rsidRDefault="00112495" w:rsidP="00722F0A">
            <w:pPr>
              <w:rPr>
                <w:rFonts w:ascii="CorpoS" w:hAnsi="CorpoS"/>
                <w:b/>
                <w:sz w:val="22"/>
                <w:szCs w:val="22"/>
              </w:rPr>
            </w:pPr>
            <w:r w:rsidRPr="00F014F0">
              <w:rPr>
                <w:rFonts w:ascii="CorpoS" w:hAnsi="CorpoS"/>
                <w:b/>
                <w:sz w:val="22"/>
                <w:szCs w:val="22"/>
                <w:lang w:val="de-DE"/>
              </w:rPr>
              <w:t xml:space="preserve">MTU </w:t>
            </w:r>
            <w:r w:rsidRPr="00F014F0">
              <w:rPr>
                <w:rFonts w:ascii="CorpoS" w:hAnsi="CorpoS"/>
                <w:b/>
                <w:sz w:val="22"/>
                <w:szCs w:val="22"/>
              </w:rPr>
              <w:t>Aero Engines</w:t>
            </w:r>
          </w:p>
          <w:p w14:paraId="609647D8" w14:textId="77777777" w:rsidR="00112495" w:rsidRPr="00F014F0" w:rsidRDefault="00112495" w:rsidP="00722F0A">
            <w:pPr>
              <w:rPr>
                <w:rFonts w:ascii="CorpoS" w:hAnsi="CorpoS"/>
                <w:b/>
                <w:sz w:val="22"/>
                <w:szCs w:val="22"/>
              </w:rPr>
            </w:pPr>
          </w:p>
        </w:tc>
        <w:tc>
          <w:tcPr>
            <w:tcW w:w="1134" w:type="dxa"/>
            <w:tcBorders>
              <w:left w:val="single" w:sz="4" w:space="0" w:color="auto"/>
              <w:right w:val="single" w:sz="4" w:space="0" w:color="auto"/>
            </w:tcBorders>
          </w:tcPr>
          <w:p w14:paraId="004F14FF" w14:textId="59E2F440" w:rsidR="00112495" w:rsidRPr="00F014F0" w:rsidRDefault="00112495" w:rsidP="00B4335E">
            <w:pPr>
              <w:jc w:val="right"/>
              <w:rPr>
                <w:rFonts w:ascii="CorpoS" w:hAnsi="CorpoS"/>
                <w:b/>
                <w:sz w:val="22"/>
                <w:szCs w:val="22"/>
                <w:lang w:val="de-DE"/>
              </w:rPr>
            </w:pPr>
            <w:r w:rsidRPr="00F014F0">
              <w:rPr>
                <w:rFonts w:ascii="CorpoS" w:hAnsi="CorpoS"/>
                <w:b/>
                <w:sz w:val="22"/>
                <w:szCs w:val="22"/>
                <w:lang w:val="de-DE"/>
              </w:rPr>
              <w:t>Q4 20</w:t>
            </w:r>
            <w:r w:rsidR="00B4335E">
              <w:rPr>
                <w:rFonts w:ascii="CorpoS" w:hAnsi="CorpoS"/>
                <w:b/>
                <w:sz w:val="22"/>
                <w:szCs w:val="22"/>
                <w:lang w:val="de-DE"/>
              </w:rPr>
              <w:t>20</w:t>
            </w:r>
          </w:p>
        </w:tc>
        <w:tc>
          <w:tcPr>
            <w:tcW w:w="1134" w:type="dxa"/>
            <w:tcBorders>
              <w:left w:val="single" w:sz="4" w:space="0" w:color="auto"/>
              <w:right w:val="single" w:sz="18" w:space="0" w:color="auto"/>
            </w:tcBorders>
          </w:tcPr>
          <w:p w14:paraId="74E520D9" w14:textId="0590CC97" w:rsidR="00112495" w:rsidRPr="00F014F0" w:rsidRDefault="00112495" w:rsidP="00F014F0">
            <w:pPr>
              <w:jc w:val="right"/>
              <w:rPr>
                <w:rFonts w:ascii="CorpoS" w:hAnsi="CorpoS"/>
                <w:b/>
                <w:sz w:val="22"/>
                <w:szCs w:val="22"/>
                <w:lang w:val="de-DE"/>
              </w:rPr>
            </w:pPr>
            <w:r w:rsidRPr="00F014F0">
              <w:rPr>
                <w:rFonts w:ascii="CorpoS" w:hAnsi="CorpoS"/>
                <w:b/>
                <w:sz w:val="22"/>
                <w:szCs w:val="22"/>
                <w:lang w:val="de-DE"/>
              </w:rPr>
              <w:t>Q4 20</w:t>
            </w:r>
            <w:r w:rsidR="00F014F0" w:rsidRPr="00F014F0">
              <w:rPr>
                <w:rFonts w:ascii="CorpoS" w:hAnsi="CorpoS"/>
                <w:b/>
                <w:sz w:val="22"/>
                <w:szCs w:val="22"/>
                <w:lang w:val="de-DE"/>
              </w:rPr>
              <w:t>2</w:t>
            </w:r>
            <w:r w:rsidR="00B4335E">
              <w:rPr>
                <w:rFonts w:ascii="CorpoS" w:hAnsi="CorpoS"/>
                <w:b/>
                <w:sz w:val="22"/>
                <w:szCs w:val="22"/>
                <w:lang w:val="de-DE"/>
              </w:rPr>
              <w:t>1</w:t>
            </w:r>
          </w:p>
        </w:tc>
        <w:tc>
          <w:tcPr>
            <w:tcW w:w="1276" w:type="dxa"/>
            <w:tcBorders>
              <w:top w:val="single" w:sz="18" w:space="0" w:color="auto"/>
              <w:left w:val="single" w:sz="18" w:space="0" w:color="auto"/>
            </w:tcBorders>
            <w:shd w:val="clear" w:color="auto" w:fill="auto"/>
          </w:tcPr>
          <w:p w14:paraId="152A171A" w14:textId="4319D543" w:rsidR="00112495" w:rsidRPr="00F014F0" w:rsidRDefault="00112495" w:rsidP="00722F0A">
            <w:pPr>
              <w:jc w:val="right"/>
              <w:rPr>
                <w:rFonts w:ascii="CorpoS" w:hAnsi="CorpoS"/>
                <w:b/>
                <w:sz w:val="22"/>
                <w:szCs w:val="22"/>
                <w:lang w:val="de-DE"/>
              </w:rPr>
            </w:pPr>
            <w:r w:rsidRPr="00F014F0">
              <w:rPr>
                <w:rFonts w:ascii="CorpoS" w:hAnsi="CorpoS"/>
                <w:b/>
                <w:sz w:val="22"/>
                <w:szCs w:val="22"/>
                <w:lang w:val="de-DE"/>
              </w:rPr>
              <w:t>per Dez. 20</w:t>
            </w:r>
            <w:r w:rsidR="00B4335E">
              <w:rPr>
                <w:rFonts w:ascii="CorpoS" w:hAnsi="CorpoS"/>
                <w:b/>
                <w:sz w:val="22"/>
                <w:szCs w:val="22"/>
                <w:lang w:val="de-DE"/>
              </w:rPr>
              <w:t>20</w:t>
            </w:r>
          </w:p>
          <w:p w14:paraId="0AC50276" w14:textId="77777777" w:rsidR="00112495" w:rsidRPr="00F014F0"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14:paraId="42FC1D51" w14:textId="02A95FB3" w:rsidR="00112495" w:rsidRPr="00F014F0" w:rsidRDefault="00112495" w:rsidP="00B4335E">
            <w:pPr>
              <w:jc w:val="right"/>
              <w:rPr>
                <w:rFonts w:ascii="CorpoS" w:hAnsi="CorpoS"/>
                <w:b/>
                <w:sz w:val="22"/>
                <w:szCs w:val="22"/>
                <w:lang w:val="de-DE"/>
              </w:rPr>
            </w:pPr>
            <w:r w:rsidRPr="00F014F0">
              <w:rPr>
                <w:rFonts w:ascii="CorpoS" w:hAnsi="CorpoS"/>
                <w:b/>
                <w:sz w:val="22"/>
                <w:szCs w:val="22"/>
                <w:lang w:val="de-DE"/>
              </w:rPr>
              <w:t>per Dez. 20</w:t>
            </w:r>
            <w:r w:rsidR="00F014F0" w:rsidRPr="00F014F0">
              <w:rPr>
                <w:rFonts w:ascii="CorpoS" w:hAnsi="CorpoS"/>
                <w:b/>
                <w:sz w:val="22"/>
                <w:szCs w:val="22"/>
                <w:lang w:val="de-DE"/>
              </w:rPr>
              <w:t>2</w:t>
            </w:r>
            <w:r w:rsidR="00B4335E">
              <w:rPr>
                <w:rFonts w:ascii="CorpoS" w:hAnsi="CorpoS"/>
                <w:b/>
                <w:sz w:val="22"/>
                <w:szCs w:val="22"/>
                <w:lang w:val="de-DE"/>
              </w:rPr>
              <w:t>1</w:t>
            </w:r>
          </w:p>
        </w:tc>
        <w:tc>
          <w:tcPr>
            <w:tcW w:w="1418" w:type="dxa"/>
            <w:tcBorders>
              <w:top w:val="single" w:sz="18" w:space="0" w:color="auto"/>
              <w:right w:val="single" w:sz="18" w:space="0" w:color="auto"/>
            </w:tcBorders>
            <w:shd w:val="clear" w:color="auto" w:fill="auto"/>
          </w:tcPr>
          <w:p w14:paraId="5CFD8BF5" w14:textId="77777777" w:rsidR="00112495" w:rsidRPr="00F014F0" w:rsidRDefault="00112495" w:rsidP="00722F0A">
            <w:pPr>
              <w:ind w:right="33"/>
              <w:rPr>
                <w:rFonts w:ascii="CorpoS" w:hAnsi="CorpoS"/>
                <w:b/>
                <w:sz w:val="22"/>
                <w:szCs w:val="22"/>
                <w:lang w:val="de-DE"/>
              </w:rPr>
            </w:pPr>
            <w:r w:rsidRPr="00F014F0">
              <w:rPr>
                <w:rFonts w:ascii="CorpoS" w:hAnsi="CorpoS"/>
                <w:b/>
                <w:sz w:val="22"/>
                <w:szCs w:val="22"/>
                <w:lang w:val="de-DE"/>
              </w:rPr>
              <w:t>Veränderung</w:t>
            </w:r>
          </w:p>
        </w:tc>
      </w:tr>
      <w:tr w:rsidR="002975CF" w:rsidRPr="00C74F90" w14:paraId="77FDCDD2" w14:textId="77777777" w:rsidTr="00722F0A">
        <w:tc>
          <w:tcPr>
            <w:tcW w:w="3969" w:type="dxa"/>
            <w:tcBorders>
              <w:right w:val="single" w:sz="4" w:space="0" w:color="auto"/>
            </w:tcBorders>
            <w:shd w:val="clear" w:color="auto" w:fill="auto"/>
          </w:tcPr>
          <w:p w14:paraId="42A69BF4" w14:textId="77777777" w:rsidR="002975CF" w:rsidRPr="00C74F90" w:rsidRDefault="002975CF" w:rsidP="002975CF">
            <w:pPr>
              <w:rPr>
                <w:rFonts w:ascii="CorpoS" w:hAnsi="CorpoS"/>
                <w:sz w:val="22"/>
                <w:szCs w:val="22"/>
                <w:lang w:val="de-DE"/>
              </w:rPr>
            </w:pPr>
            <w:r w:rsidRPr="00D0121F">
              <w:rPr>
                <w:rFonts w:ascii="CorpoS" w:hAnsi="CorpoS"/>
                <w:sz w:val="22"/>
                <w:szCs w:val="22"/>
                <w:lang w:val="de-DE"/>
              </w:rPr>
              <w:t>Umsatz</w:t>
            </w:r>
          </w:p>
        </w:tc>
        <w:tc>
          <w:tcPr>
            <w:tcW w:w="1134" w:type="dxa"/>
            <w:tcBorders>
              <w:left w:val="single" w:sz="4" w:space="0" w:color="auto"/>
              <w:right w:val="single" w:sz="4" w:space="0" w:color="auto"/>
            </w:tcBorders>
            <w:vAlign w:val="center"/>
          </w:tcPr>
          <w:p w14:paraId="0CB9CA58" w14:textId="485A4D54" w:rsidR="002975CF" w:rsidRPr="00B4335E" w:rsidRDefault="002975CF" w:rsidP="002975CF">
            <w:pPr>
              <w:ind w:firstLineChars="100" w:firstLine="220"/>
              <w:jc w:val="right"/>
              <w:rPr>
                <w:rFonts w:ascii="CorpoS" w:hAnsi="CorpoS" w:cs="Arial"/>
                <w:color w:val="FF0000"/>
                <w:sz w:val="22"/>
                <w:szCs w:val="22"/>
                <w:lang w:val="de-DE" w:eastAsia="zh-CN"/>
              </w:rPr>
            </w:pPr>
            <w:r>
              <w:rPr>
                <w:rFonts w:ascii="CorpoS" w:hAnsi="CorpoS" w:cs="Arial"/>
                <w:sz w:val="22"/>
                <w:szCs w:val="22"/>
              </w:rPr>
              <w:t>1.020</w:t>
            </w:r>
          </w:p>
        </w:tc>
        <w:tc>
          <w:tcPr>
            <w:tcW w:w="1134" w:type="dxa"/>
            <w:tcBorders>
              <w:left w:val="single" w:sz="4" w:space="0" w:color="auto"/>
              <w:right w:val="single" w:sz="18" w:space="0" w:color="auto"/>
            </w:tcBorders>
            <w:vAlign w:val="center"/>
          </w:tcPr>
          <w:p w14:paraId="4E943842" w14:textId="24E30ED0"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1.180</w:t>
            </w:r>
          </w:p>
        </w:tc>
        <w:tc>
          <w:tcPr>
            <w:tcW w:w="1276" w:type="dxa"/>
            <w:tcBorders>
              <w:left w:val="single" w:sz="18" w:space="0" w:color="auto"/>
            </w:tcBorders>
            <w:shd w:val="clear" w:color="auto" w:fill="auto"/>
            <w:vAlign w:val="center"/>
          </w:tcPr>
          <w:p w14:paraId="273F0ED9" w14:textId="46B80CD9" w:rsidR="002975CF" w:rsidRPr="00B4335E" w:rsidRDefault="002975CF" w:rsidP="002975CF">
            <w:pPr>
              <w:ind w:firstLineChars="100" w:firstLine="220"/>
              <w:jc w:val="right"/>
              <w:rPr>
                <w:rFonts w:ascii="CorpoS" w:hAnsi="CorpoS" w:cs="Arial"/>
                <w:color w:val="FF0000"/>
                <w:sz w:val="22"/>
                <w:szCs w:val="22"/>
                <w:lang w:val="de-DE" w:eastAsia="zh-CN"/>
              </w:rPr>
            </w:pPr>
            <w:r>
              <w:rPr>
                <w:rFonts w:ascii="CorpoS" w:hAnsi="CorpoS" w:cs="Arial"/>
                <w:sz w:val="22"/>
                <w:szCs w:val="22"/>
              </w:rPr>
              <w:t>3.977</w:t>
            </w:r>
          </w:p>
        </w:tc>
        <w:tc>
          <w:tcPr>
            <w:tcW w:w="1276" w:type="dxa"/>
            <w:shd w:val="clear" w:color="auto" w:fill="auto"/>
            <w:vAlign w:val="center"/>
          </w:tcPr>
          <w:p w14:paraId="392970A0" w14:textId="14BC0A1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4.188</w:t>
            </w:r>
          </w:p>
        </w:tc>
        <w:tc>
          <w:tcPr>
            <w:tcW w:w="1418" w:type="dxa"/>
            <w:tcBorders>
              <w:right w:val="single" w:sz="18" w:space="0" w:color="auto"/>
            </w:tcBorders>
            <w:shd w:val="clear" w:color="auto" w:fill="auto"/>
            <w:vAlign w:val="center"/>
          </w:tcPr>
          <w:p w14:paraId="05D28325" w14:textId="338AC9C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+ 5 %</w:t>
            </w:r>
          </w:p>
        </w:tc>
      </w:tr>
      <w:tr w:rsidR="002975CF" w:rsidRPr="00C74F90" w14:paraId="73BC51B1" w14:textId="77777777" w:rsidTr="00722F0A">
        <w:tc>
          <w:tcPr>
            <w:tcW w:w="3969" w:type="dxa"/>
            <w:tcBorders>
              <w:right w:val="single" w:sz="4" w:space="0" w:color="auto"/>
            </w:tcBorders>
            <w:shd w:val="clear" w:color="auto" w:fill="auto"/>
          </w:tcPr>
          <w:p w14:paraId="5ECDF802" w14:textId="77777777" w:rsidR="002975CF" w:rsidRPr="00C74F90" w:rsidRDefault="002975CF" w:rsidP="002975CF">
            <w:pPr>
              <w:rPr>
                <w:rFonts w:ascii="CorpoS" w:hAnsi="CorpoS"/>
                <w:sz w:val="22"/>
                <w:szCs w:val="22"/>
                <w:lang w:val="de-DE"/>
              </w:rPr>
            </w:pPr>
            <w:r w:rsidRPr="00D0121F">
              <w:rPr>
                <w:rFonts w:ascii="CorpoS" w:hAnsi="CorpoS"/>
                <w:sz w:val="22"/>
                <w:szCs w:val="22"/>
                <w:lang w:val="de-DE"/>
              </w:rPr>
              <w:t xml:space="preserve">   davon OEM-Geschäft</w:t>
            </w:r>
          </w:p>
        </w:tc>
        <w:tc>
          <w:tcPr>
            <w:tcW w:w="1134" w:type="dxa"/>
            <w:tcBorders>
              <w:left w:val="single" w:sz="4" w:space="0" w:color="auto"/>
              <w:right w:val="single" w:sz="4" w:space="0" w:color="auto"/>
            </w:tcBorders>
            <w:vAlign w:val="center"/>
          </w:tcPr>
          <w:p w14:paraId="1EB05559" w14:textId="0991515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388</w:t>
            </w:r>
          </w:p>
        </w:tc>
        <w:tc>
          <w:tcPr>
            <w:tcW w:w="1134" w:type="dxa"/>
            <w:tcBorders>
              <w:left w:val="single" w:sz="4" w:space="0" w:color="auto"/>
              <w:right w:val="single" w:sz="18" w:space="0" w:color="auto"/>
            </w:tcBorders>
            <w:vAlign w:val="center"/>
          </w:tcPr>
          <w:p w14:paraId="6DC6EB08" w14:textId="728AB880"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473</w:t>
            </w:r>
          </w:p>
        </w:tc>
        <w:tc>
          <w:tcPr>
            <w:tcW w:w="1276" w:type="dxa"/>
            <w:tcBorders>
              <w:left w:val="single" w:sz="18" w:space="0" w:color="auto"/>
            </w:tcBorders>
            <w:shd w:val="clear" w:color="auto" w:fill="auto"/>
            <w:vAlign w:val="center"/>
          </w:tcPr>
          <w:p w14:paraId="0333787D" w14:textId="2D94E70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1.535</w:t>
            </w:r>
          </w:p>
        </w:tc>
        <w:tc>
          <w:tcPr>
            <w:tcW w:w="1276" w:type="dxa"/>
            <w:shd w:val="clear" w:color="auto" w:fill="auto"/>
            <w:vAlign w:val="center"/>
          </w:tcPr>
          <w:p w14:paraId="68A1FA25" w14:textId="1DEF167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1.547</w:t>
            </w:r>
          </w:p>
        </w:tc>
        <w:tc>
          <w:tcPr>
            <w:tcW w:w="1418" w:type="dxa"/>
            <w:tcBorders>
              <w:right w:val="single" w:sz="18" w:space="0" w:color="auto"/>
            </w:tcBorders>
            <w:shd w:val="clear" w:color="auto" w:fill="auto"/>
            <w:vAlign w:val="center"/>
          </w:tcPr>
          <w:p w14:paraId="29065A20" w14:textId="6E6ADCC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+ 1 %</w:t>
            </w:r>
          </w:p>
        </w:tc>
      </w:tr>
      <w:tr w:rsidR="002975CF" w:rsidRPr="00C74F90" w14:paraId="769052FE" w14:textId="77777777" w:rsidTr="00722F0A">
        <w:tc>
          <w:tcPr>
            <w:tcW w:w="3969" w:type="dxa"/>
            <w:tcBorders>
              <w:right w:val="single" w:sz="4" w:space="0" w:color="auto"/>
            </w:tcBorders>
            <w:shd w:val="clear" w:color="auto" w:fill="auto"/>
          </w:tcPr>
          <w:p w14:paraId="1A96EBDD" w14:textId="77777777" w:rsidR="002975CF" w:rsidRPr="00C74F90" w:rsidRDefault="002975CF" w:rsidP="002975CF">
            <w:pPr>
              <w:rPr>
                <w:rFonts w:ascii="CorpoS" w:hAnsi="CorpoS"/>
                <w:sz w:val="22"/>
                <w:szCs w:val="22"/>
              </w:rPr>
            </w:pPr>
            <w:r w:rsidRPr="00D0121F">
              <w:rPr>
                <w:rFonts w:ascii="CorpoS" w:hAnsi="CorpoS"/>
                <w:sz w:val="22"/>
                <w:szCs w:val="22"/>
                <w:lang w:val="de-DE"/>
              </w:rPr>
              <w:t xml:space="preserve">          davon ziviles </w:t>
            </w:r>
            <w:proofErr w:type="spellStart"/>
            <w:r w:rsidRPr="00D0121F">
              <w:rPr>
                <w:rFonts w:ascii="CorpoS" w:hAnsi="CorpoS"/>
                <w:sz w:val="22"/>
                <w:szCs w:val="22"/>
                <w:lang w:val="de-DE"/>
              </w:rPr>
              <w:t>Triebwerksg</w:t>
            </w:r>
            <w:r w:rsidRPr="00D0121F">
              <w:rPr>
                <w:rFonts w:ascii="CorpoS" w:hAnsi="CorpoS"/>
                <w:sz w:val="22"/>
                <w:szCs w:val="22"/>
              </w:rPr>
              <w:t>eschäft</w:t>
            </w:r>
            <w:proofErr w:type="spellEnd"/>
          </w:p>
        </w:tc>
        <w:tc>
          <w:tcPr>
            <w:tcW w:w="1134" w:type="dxa"/>
            <w:tcBorders>
              <w:left w:val="single" w:sz="4" w:space="0" w:color="auto"/>
              <w:right w:val="single" w:sz="4" w:space="0" w:color="auto"/>
            </w:tcBorders>
            <w:vAlign w:val="center"/>
          </w:tcPr>
          <w:p w14:paraId="2AE33ACE" w14:textId="58F9CC8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202</w:t>
            </w:r>
          </w:p>
        </w:tc>
        <w:tc>
          <w:tcPr>
            <w:tcW w:w="1134" w:type="dxa"/>
            <w:tcBorders>
              <w:left w:val="single" w:sz="4" w:space="0" w:color="auto"/>
              <w:right w:val="single" w:sz="18" w:space="0" w:color="auto"/>
            </w:tcBorders>
            <w:vAlign w:val="center"/>
          </w:tcPr>
          <w:p w14:paraId="6A53A92E" w14:textId="0323706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300</w:t>
            </w:r>
          </w:p>
        </w:tc>
        <w:tc>
          <w:tcPr>
            <w:tcW w:w="1276" w:type="dxa"/>
            <w:tcBorders>
              <w:left w:val="single" w:sz="18" w:space="0" w:color="auto"/>
            </w:tcBorders>
            <w:shd w:val="clear" w:color="auto" w:fill="auto"/>
            <w:vAlign w:val="center"/>
          </w:tcPr>
          <w:p w14:paraId="268E3A54" w14:textId="0E3D58A3"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1.052</w:t>
            </w:r>
          </w:p>
        </w:tc>
        <w:tc>
          <w:tcPr>
            <w:tcW w:w="1276" w:type="dxa"/>
            <w:shd w:val="clear" w:color="auto" w:fill="auto"/>
            <w:vAlign w:val="center"/>
          </w:tcPr>
          <w:p w14:paraId="39608295" w14:textId="1C3AFC5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1.066</w:t>
            </w:r>
          </w:p>
        </w:tc>
        <w:tc>
          <w:tcPr>
            <w:tcW w:w="1418" w:type="dxa"/>
            <w:tcBorders>
              <w:right w:val="single" w:sz="18" w:space="0" w:color="auto"/>
            </w:tcBorders>
            <w:shd w:val="clear" w:color="auto" w:fill="auto"/>
            <w:vAlign w:val="center"/>
          </w:tcPr>
          <w:p w14:paraId="467E4E58" w14:textId="14A4E58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+ 1 %</w:t>
            </w:r>
          </w:p>
        </w:tc>
      </w:tr>
      <w:tr w:rsidR="002975CF" w:rsidRPr="00C74F90" w14:paraId="54C6AB84" w14:textId="77777777" w:rsidTr="00722F0A">
        <w:tc>
          <w:tcPr>
            <w:tcW w:w="3969" w:type="dxa"/>
            <w:tcBorders>
              <w:right w:val="single" w:sz="4" w:space="0" w:color="auto"/>
            </w:tcBorders>
            <w:shd w:val="clear" w:color="auto" w:fill="auto"/>
          </w:tcPr>
          <w:p w14:paraId="19CCCFFD" w14:textId="77777777" w:rsidR="002975CF" w:rsidRPr="00C74F90" w:rsidRDefault="002975CF" w:rsidP="002975C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milit</w:t>
            </w:r>
            <w:proofErr w:type="spellEnd"/>
            <w:r w:rsidRPr="00D0121F">
              <w:rPr>
                <w:rFonts w:ascii="CorpoS" w:hAnsi="CorpoS"/>
                <w:sz w:val="22"/>
                <w:szCs w:val="22"/>
              </w:rPr>
              <w:t xml:space="preserve">. </w:t>
            </w:r>
            <w:proofErr w:type="spellStart"/>
            <w:r w:rsidRPr="00D0121F">
              <w:rPr>
                <w:rFonts w:ascii="CorpoS" w:hAnsi="CorpoS"/>
                <w:sz w:val="22"/>
                <w:szCs w:val="22"/>
              </w:rPr>
              <w:t>Triebwerksgeschäft</w:t>
            </w:r>
            <w:proofErr w:type="spellEnd"/>
          </w:p>
        </w:tc>
        <w:tc>
          <w:tcPr>
            <w:tcW w:w="1134" w:type="dxa"/>
            <w:tcBorders>
              <w:left w:val="single" w:sz="4" w:space="0" w:color="auto"/>
              <w:right w:val="single" w:sz="4" w:space="0" w:color="auto"/>
            </w:tcBorders>
            <w:vAlign w:val="center"/>
          </w:tcPr>
          <w:p w14:paraId="6153DE2C" w14:textId="52835D8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187</w:t>
            </w:r>
          </w:p>
        </w:tc>
        <w:tc>
          <w:tcPr>
            <w:tcW w:w="1134" w:type="dxa"/>
            <w:tcBorders>
              <w:left w:val="single" w:sz="4" w:space="0" w:color="auto"/>
              <w:right w:val="single" w:sz="18" w:space="0" w:color="auto"/>
            </w:tcBorders>
            <w:vAlign w:val="center"/>
          </w:tcPr>
          <w:p w14:paraId="697F1FD7" w14:textId="02E23D5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172</w:t>
            </w:r>
          </w:p>
        </w:tc>
        <w:tc>
          <w:tcPr>
            <w:tcW w:w="1276" w:type="dxa"/>
            <w:tcBorders>
              <w:left w:val="single" w:sz="18" w:space="0" w:color="auto"/>
            </w:tcBorders>
            <w:shd w:val="clear" w:color="auto" w:fill="auto"/>
            <w:vAlign w:val="center"/>
          </w:tcPr>
          <w:p w14:paraId="4CF55D7C" w14:textId="5C4086A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483</w:t>
            </w:r>
          </w:p>
        </w:tc>
        <w:tc>
          <w:tcPr>
            <w:tcW w:w="1276" w:type="dxa"/>
            <w:shd w:val="clear" w:color="auto" w:fill="auto"/>
            <w:vAlign w:val="center"/>
          </w:tcPr>
          <w:p w14:paraId="7C104AD7" w14:textId="1AB57F3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482</w:t>
            </w:r>
          </w:p>
        </w:tc>
        <w:tc>
          <w:tcPr>
            <w:tcW w:w="1418" w:type="dxa"/>
            <w:tcBorders>
              <w:right w:val="single" w:sz="18" w:space="0" w:color="auto"/>
            </w:tcBorders>
            <w:shd w:val="clear" w:color="auto" w:fill="auto"/>
            <w:vAlign w:val="center"/>
          </w:tcPr>
          <w:p w14:paraId="1814106C" w14:textId="15067C6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- 0 %</w:t>
            </w:r>
          </w:p>
        </w:tc>
      </w:tr>
      <w:tr w:rsidR="002975CF" w:rsidRPr="00C74F90" w14:paraId="7A8227B7" w14:textId="77777777" w:rsidTr="00722F0A">
        <w:tc>
          <w:tcPr>
            <w:tcW w:w="3969" w:type="dxa"/>
            <w:tcBorders>
              <w:right w:val="single" w:sz="4" w:space="0" w:color="auto"/>
            </w:tcBorders>
            <w:shd w:val="clear" w:color="auto" w:fill="auto"/>
          </w:tcPr>
          <w:p w14:paraId="64AECE34" w14:textId="77777777" w:rsidR="002975CF" w:rsidRPr="00C74F90" w:rsidRDefault="002975CF" w:rsidP="002975C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21298645" w14:textId="0A4C4B1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656</w:t>
            </w:r>
          </w:p>
        </w:tc>
        <w:tc>
          <w:tcPr>
            <w:tcW w:w="1134" w:type="dxa"/>
            <w:tcBorders>
              <w:left w:val="single" w:sz="4" w:space="0" w:color="auto"/>
              <w:right w:val="single" w:sz="18" w:space="0" w:color="auto"/>
            </w:tcBorders>
            <w:vAlign w:val="center"/>
          </w:tcPr>
          <w:p w14:paraId="5110D5B0" w14:textId="2ECC0ABB"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731</w:t>
            </w:r>
          </w:p>
        </w:tc>
        <w:tc>
          <w:tcPr>
            <w:tcW w:w="1276" w:type="dxa"/>
            <w:tcBorders>
              <w:left w:val="single" w:sz="18" w:space="0" w:color="auto"/>
            </w:tcBorders>
            <w:shd w:val="clear" w:color="auto" w:fill="auto"/>
            <w:vAlign w:val="center"/>
          </w:tcPr>
          <w:p w14:paraId="0DE2ABDD" w14:textId="0A9EC03C"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2.522</w:t>
            </w:r>
          </w:p>
        </w:tc>
        <w:tc>
          <w:tcPr>
            <w:tcW w:w="1276" w:type="dxa"/>
            <w:shd w:val="clear" w:color="auto" w:fill="auto"/>
            <w:vAlign w:val="center"/>
          </w:tcPr>
          <w:p w14:paraId="4BE7F87A" w14:textId="77861AD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2.741</w:t>
            </w:r>
          </w:p>
        </w:tc>
        <w:tc>
          <w:tcPr>
            <w:tcW w:w="1418" w:type="dxa"/>
            <w:tcBorders>
              <w:right w:val="single" w:sz="18" w:space="0" w:color="auto"/>
            </w:tcBorders>
            <w:shd w:val="clear" w:color="auto" w:fill="auto"/>
            <w:vAlign w:val="center"/>
          </w:tcPr>
          <w:p w14:paraId="1D344D32" w14:textId="34E062A0"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+ 9 %</w:t>
            </w:r>
          </w:p>
        </w:tc>
      </w:tr>
      <w:tr w:rsidR="002975CF" w:rsidRPr="00C74F90" w14:paraId="076CEB02" w14:textId="77777777" w:rsidTr="00722F0A">
        <w:tc>
          <w:tcPr>
            <w:tcW w:w="3969" w:type="dxa"/>
            <w:tcBorders>
              <w:right w:val="single" w:sz="4" w:space="0" w:color="auto"/>
            </w:tcBorders>
            <w:shd w:val="clear" w:color="auto" w:fill="auto"/>
          </w:tcPr>
          <w:p w14:paraId="6E3A8C4B" w14:textId="77777777" w:rsidR="002975CF" w:rsidRPr="00C74F90" w:rsidRDefault="002975CF" w:rsidP="002975CF">
            <w:pPr>
              <w:rPr>
                <w:rFonts w:ascii="CorpoS" w:hAnsi="CorpoS"/>
                <w:sz w:val="22"/>
                <w:szCs w:val="22"/>
              </w:rPr>
            </w:pPr>
            <w:r w:rsidRPr="00D0121F">
              <w:rPr>
                <w:rFonts w:ascii="CorpoS" w:hAnsi="CorpoS"/>
                <w:sz w:val="22"/>
                <w:szCs w:val="22"/>
              </w:rPr>
              <w:t>EBIT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5724F9FA" w14:textId="611DE153"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105</w:t>
            </w:r>
          </w:p>
        </w:tc>
        <w:tc>
          <w:tcPr>
            <w:tcW w:w="1134" w:type="dxa"/>
            <w:tcBorders>
              <w:left w:val="single" w:sz="4" w:space="0" w:color="auto"/>
              <w:right w:val="single" w:sz="18" w:space="0" w:color="auto"/>
            </w:tcBorders>
            <w:vAlign w:val="center"/>
          </w:tcPr>
          <w:p w14:paraId="4096D8D7" w14:textId="661829EC"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161</w:t>
            </w:r>
          </w:p>
        </w:tc>
        <w:tc>
          <w:tcPr>
            <w:tcW w:w="1276" w:type="dxa"/>
            <w:tcBorders>
              <w:left w:val="single" w:sz="18" w:space="0" w:color="auto"/>
            </w:tcBorders>
            <w:shd w:val="clear" w:color="auto" w:fill="auto"/>
            <w:vAlign w:val="center"/>
          </w:tcPr>
          <w:p w14:paraId="760994F5" w14:textId="72EE196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416</w:t>
            </w:r>
          </w:p>
        </w:tc>
        <w:tc>
          <w:tcPr>
            <w:tcW w:w="1276" w:type="dxa"/>
            <w:shd w:val="clear" w:color="auto" w:fill="auto"/>
            <w:vAlign w:val="center"/>
          </w:tcPr>
          <w:p w14:paraId="68A46793" w14:textId="688DAA6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468</w:t>
            </w:r>
          </w:p>
        </w:tc>
        <w:tc>
          <w:tcPr>
            <w:tcW w:w="1418" w:type="dxa"/>
            <w:tcBorders>
              <w:right w:val="single" w:sz="18" w:space="0" w:color="auto"/>
            </w:tcBorders>
            <w:shd w:val="clear" w:color="auto" w:fill="auto"/>
            <w:vAlign w:val="center"/>
          </w:tcPr>
          <w:p w14:paraId="062653E3" w14:textId="1F3465B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+ 13 %</w:t>
            </w:r>
          </w:p>
        </w:tc>
      </w:tr>
      <w:tr w:rsidR="002975CF" w:rsidRPr="00C74F90" w14:paraId="659495BC" w14:textId="77777777" w:rsidTr="00722F0A">
        <w:tc>
          <w:tcPr>
            <w:tcW w:w="3969" w:type="dxa"/>
            <w:tcBorders>
              <w:right w:val="single" w:sz="4" w:space="0" w:color="auto"/>
            </w:tcBorders>
            <w:shd w:val="clear" w:color="auto" w:fill="auto"/>
          </w:tcPr>
          <w:p w14:paraId="78806066" w14:textId="77777777" w:rsidR="002975CF" w:rsidRPr="00C74F90" w:rsidRDefault="002975CF" w:rsidP="002975C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OEM-</w:t>
            </w:r>
            <w:proofErr w:type="spellStart"/>
            <w:r w:rsidRPr="00D0121F">
              <w:rPr>
                <w:rFonts w:ascii="CorpoS" w:hAnsi="CorpoS"/>
                <w:sz w:val="22"/>
                <w:szCs w:val="22"/>
              </w:rPr>
              <w:t>Geschäft</w:t>
            </w:r>
            <w:proofErr w:type="spellEnd"/>
          </w:p>
        </w:tc>
        <w:tc>
          <w:tcPr>
            <w:tcW w:w="1134" w:type="dxa"/>
            <w:tcBorders>
              <w:left w:val="single" w:sz="4" w:space="0" w:color="auto"/>
              <w:right w:val="single" w:sz="4" w:space="0" w:color="auto"/>
            </w:tcBorders>
            <w:vAlign w:val="center"/>
          </w:tcPr>
          <w:p w14:paraId="6FFF1D7E" w14:textId="3C63EA2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85</w:t>
            </w:r>
          </w:p>
        </w:tc>
        <w:tc>
          <w:tcPr>
            <w:tcW w:w="1134" w:type="dxa"/>
            <w:tcBorders>
              <w:left w:val="single" w:sz="4" w:space="0" w:color="auto"/>
              <w:right w:val="single" w:sz="18" w:space="0" w:color="auto"/>
            </w:tcBorders>
            <w:vAlign w:val="center"/>
          </w:tcPr>
          <w:p w14:paraId="291B4F1B" w14:textId="1BEBCCA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118</w:t>
            </w:r>
          </w:p>
        </w:tc>
        <w:tc>
          <w:tcPr>
            <w:tcW w:w="1276" w:type="dxa"/>
            <w:tcBorders>
              <w:left w:val="single" w:sz="18" w:space="0" w:color="auto"/>
            </w:tcBorders>
            <w:shd w:val="clear" w:color="auto" w:fill="auto"/>
            <w:vAlign w:val="center"/>
          </w:tcPr>
          <w:p w14:paraId="17B67AAE" w14:textId="33C936E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280</w:t>
            </w:r>
          </w:p>
        </w:tc>
        <w:tc>
          <w:tcPr>
            <w:tcW w:w="1276" w:type="dxa"/>
            <w:shd w:val="clear" w:color="auto" w:fill="auto"/>
            <w:vAlign w:val="center"/>
          </w:tcPr>
          <w:p w14:paraId="4E8D1DB5" w14:textId="7A0A797B"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320</w:t>
            </w:r>
          </w:p>
        </w:tc>
        <w:tc>
          <w:tcPr>
            <w:tcW w:w="1418" w:type="dxa"/>
            <w:tcBorders>
              <w:right w:val="single" w:sz="18" w:space="0" w:color="auto"/>
            </w:tcBorders>
            <w:shd w:val="clear" w:color="auto" w:fill="auto"/>
            <w:vAlign w:val="center"/>
          </w:tcPr>
          <w:p w14:paraId="16B980F3" w14:textId="382F3CA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+ 14 %</w:t>
            </w:r>
          </w:p>
        </w:tc>
      </w:tr>
      <w:tr w:rsidR="002975CF" w:rsidRPr="00C74F90" w14:paraId="75C26677" w14:textId="77777777" w:rsidTr="00722F0A">
        <w:tc>
          <w:tcPr>
            <w:tcW w:w="3969" w:type="dxa"/>
            <w:tcBorders>
              <w:right w:val="single" w:sz="4" w:space="0" w:color="auto"/>
            </w:tcBorders>
            <w:shd w:val="clear" w:color="auto" w:fill="auto"/>
          </w:tcPr>
          <w:p w14:paraId="104134A0" w14:textId="77777777" w:rsidR="002975CF" w:rsidRPr="00C74F90" w:rsidRDefault="002975CF" w:rsidP="002975CF">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34" w:type="dxa"/>
            <w:tcBorders>
              <w:left w:val="single" w:sz="4" w:space="0" w:color="auto"/>
              <w:right w:val="single" w:sz="4" w:space="0" w:color="auto"/>
            </w:tcBorders>
            <w:vAlign w:val="center"/>
          </w:tcPr>
          <w:p w14:paraId="308CA41C" w14:textId="447BB9A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20</w:t>
            </w:r>
          </w:p>
        </w:tc>
        <w:tc>
          <w:tcPr>
            <w:tcW w:w="1134" w:type="dxa"/>
            <w:tcBorders>
              <w:left w:val="single" w:sz="4" w:space="0" w:color="auto"/>
              <w:right w:val="single" w:sz="18" w:space="0" w:color="auto"/>
            </w:tcBorders>
            <w:vAlign w:val="center"/>
          </w:tcPr>
          <w:p w14:paraId="1E8092AD" w14:textId="2011627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44</w:t>
            </w:r>
          </w:p>
        </w:tc>
        <w:tc>
          <w:tcPr>
            <w:tcW w:w="1276" w:type="dxa"/>
            <w:tcBorders>
              <w:left w:val="single" w:sz="18" w:space="0" w:color="auto"/>
            </w:tcBorders>
            <w:shd w:val="clear" w:color="auto" w:fill="auto"/>
            <w:vAlign w:val="center"/>
          </w:tcPr>
          <w:p w14:paraId="4587BBC8" w14:textId="1F047FA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136</w:t>
            </w:r>
          </w:p>
        </w:tc>
        <w:tc>
          <w:tcPr>
            <w:tcW w:w="1276" w:type="dxa"/>
            <w:shd w:val="clear" w:color="auto" w:fill="auto"/>
            <w:vAlign w:val="center"/>
          </w:tcPr>
          <w:p w14:paraId="033BC5B2" w14:textId="7A7D765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149</w:t>
            </w:r>
          </w:p>
        </w:tc>
        <w:tc>
          <w:tcPr>
            <w:tcW w:w="1418" w:type="dxa"/>
            <w:tcBorders>
              <w:right w:val="single" w:sz="18" w:space="0" w:color="auto"/>
            </w:tcBorders>
            <w:shd w:val="clear" w:color="auto" w:fill="auto"/>
            <w:vAlign w:val="center"/>
          </w:tcPr>
          <w:p w14:paraId="271BEF91" w14:textId="0735BED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+ 9 %</w:t>
            </w:r>
          </w:p>
        </w:tc>
      </w:tr>
      <w:tr w:rsidR="002975CF" w:rsidRPr="00C74F90" w:rsidDel="0033104F" w14:paraId="2E41A4A3" w14:textId="77777777" w:rsidTr="00722F0A">
        <w:tc>
          <w:tcPr>
            <w:tcW w:w="3969" w:type="dxa"/>
            <w:tcBorders>
              <w:right w:val="single" w:sz="4" w:space="0" w:color="auto"/>
            </w:tcBorders>
            <w:shd w:val="clear" w:color="auto" w:fill="auto"/>
          </w:tcPr>
          <w:p w14:paraId="3DE1DD70" w14:textId="77777777" w:rsidR="002975CF" w:rsidRPr="00C74F90" w:rsidRDefault="002975CF" w:rsidP="002975CF">
            <w:pPr>
              <w:rPr>
                <w:rFonts w:ascii="CorpoS" w:hAnsi="CorpoS"/>
                <w:i/>
                <w:sz w:val="22"/>
                <w:szCs w:val="22"/>
              </w:rPr>
            </w:pPr>
            <w:r w:rsidRPr="00D0121F">
              <w:rPr>
                <w:rFonts w:ascii="CorpoS" w:hAnsi="CorpoS"/>
                <w:i/>
                <w:sz w:val="22"/>
                <w:szCs w:val="22"/>
              </w:rPr>
              <w:t>EBIT-Marge (</w:t>
            </w:r>
            <w:proofErr w:type="spellStart"/>
            <w:r w:rsidRPr="00D0121F">
              <w:rPr>
                <w:rFonts w:ascii="CorpoS" w:hAnsi="CorpoS"/>
                <w:i/>
                <w:sz w:val="22"/>
                <w:szCs w:val="22"/>
              </w:rPr>
              <w:t>bereinigt</w:t>
            </w:r>
            <w:proofErr w:type="spellEnd"/>
            <w:r w:rsidRPr="00D0121F">
              <w:rPr>
                <w:rFonts w:ascii="CorpoS" w:hAnsi="CorpoS"/>
                <w:i/>
                <w:sz w:val="22"/>
                <w:szCs w:val="22"/>
              </w:rPr>
              <w:t>)</w:t>
            </w:r>
          </w:p>
        </w:tc>
        <w:tc>
          <w:tcPr>
            <w:tcW w:w="1134" w:type="dxa"/>
            <w:tcBorders>
              <w:left w:val="single" w:sz="4" w:space="0" w:color="auto"/>
              <w:right w:val="single" w:sz="4" w:space="0" w:color="auto"/>
            </w:tcBorders>
            <w:vAlign w:val="center"/>
          </w:tcPr>
          <w:p w14:paraId="1CF8F56B" w14:textId="33E6E31F"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10,3 %</w:t>
            </w:r>
          </w:p>
        </w:tc>
        <w:tc>
          <w:tcPr>
            <w:tcW w:w="1134" w:type="dxa"/>
            <w:tcBorders>
              <w:left w:val="single" w:sz="4" w:space="0" w:color="auto"/>
              <w:right w:val="single" w:sz="18" w:space="0" w:color="auto"/>
            </w:tcBorders>
            <w:vAlign w:val="center"/>
          </w:tcPr>
          <w:p w14:paraId="15EBDAA6" w14:textId="63B2E460"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13,6 %</w:t>
            </w:r>
          </w:p>
        </w:tc>
        <w:tc>
          <w:tcPr>
            <w:tcW w:w="1276" w:type="dxa"/>
            <w:tcBorders>
              <w:left w:val="single" w:sz="18" w:space="0" w:color="auto"/>
            </w:tcBorders>
            <w:shd w:val="clear" w:color="auto" w:fill="auto"/>
            <w:vAlign w:val="center"/>
          </w:tcPr>
          <w:p w14:paraId="142FBE71" w14:textId="556DD1FC"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10,5 %</w:t>
            </w:r>
          </w:p>
        </w:tc>
        <w:tc>
          <w:tcPr>
            <w:tcW w:w="1276" w:type="dxa"/>
            <w:shd w:val="clear" w:color="auto" w:fill="auto"/>
            <w:vAlign w:val="center"/>
          </w:tcPr>
          <w:p w14:paraId="06A9A801" w14:textId="5AC49AD3"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11,2 %</w:t>
            </w:r>
          </w:p>
        </w:tc>
        <w:tc>
          <w:tcPr>
            <w:tcW w:w="1418" w:type="dxa"/>
            <w:tcBorders>
              <w:right w:val="single" w:sz="18" w:space="0" w:color="auto"/>
            </w:tcBorders>
            <w:shd w:val="clear" w:color="auto" w:fill="auto"/>
            <w:vAlign w:val="center"/>
          </w:tcPr>
          <w:p w14:paraId="359EF59F" w14:textId="57D7AA9E"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2975CF" w:rsidRPr="00C74F90" w:rsidDel="0033104F" w14:paraId="3E9FE2EB" w14:textId="77777777" w:rsidTr="00722F0A">
        <w:tc>
          <w:tcPr>
            <w:tcW w:w="3969" w:type="dxa"/>
            <w:tcBorders>
              <w:right w:val="single" w:sz="4" w:space="0" w:color="auto"/>
            </w:tcBorders>
            <w:shd w:val="clear" w:color="auto" w:fill="auto"/>
          </w:tcPr>
          <w:p w14:paraId="2755CCD2" w14:textId="77777777" w:rsidR="002975CF" w:rsidRPr="00C74F90" w:rsidRDefault="002975CF" w:rsidP="002975CF">
            <w:pPr>
              <w:tabs>
                <w:tab w:val="left" w:pos="176"/>
              </w:tabs>
              <w:rPr>
                <w:rFonts w:ascii="CorpoS" w:hAnsi="CorpoS"/>
                <w:i/>
                <w:sz w:val="22"/>
                <w:szCs w:val="22"/>
              </w:rPr>
            </w:pPr>
            <w:r w:rsidRPr="00D0121F">
              <w:rPr>
                <w:rFonts w:ascii="CorpoS" w:hAnsi="CorpoS"/>
                <w:i/>
                <w:sz w:val="22"/>
                <w:szCs w:val="22"/>
              </w:rPr>
              <w:t xml:space="preserve">   </w:t>
            </w:r>
            <w:proofErr w:type="spellStart"/>
            <w:r w:rsidRPr="00D0121F">
              <w:rPr>
                <w:rFonts w:ascii="CorpoS" w:hAnsi="CorpoS"/>
                <w:i/>
                <w:sz w:val="22"/>
                <w:szCs w:val="22"/>
              </w:rPr>
              <w:t>im</w:t>
            </w:r>
            <w:proofErr w:type="spellEnd"/>
            <w:r w:rsidRPr="00D0121F">
              <w:rPr>
                <w:rFonts w:ascii="CorpoS" w:hAnsi="CorpoS"/>
                <w:i/>
                <w:sz w:val="22"/>
                <w:szCs w:val="22"/>
              </w:rPr>
              <w:t xml:space="preserve"> OEM-</w:t>
            </w:r>
            <w:proofErr w:type="spellStart"/>
            <w:r w:rsidRPr="00D0121F">
              <w:rPr>
                <w:rFonts w:ascii="CorpoS" w:hAnsi="CorpoS"/>
                <w:i/>
                <w:sz w:val="22"/>
                <w:szCs w:val="22"/>
              </w:rPr>
              <w:t>Geschäft</w:t>
            </w:r>
            <w:proofErr w:type="spellEnd"/>
          </w:p>
        </w:tc>
        <w:tc>
          <w:tcPr>
            <w:tcW w:w="1134" w:type="dxa"/>
            <w:tcBorders>
              <w:left w:val="single" w:sz="4" w:space="0" w:color="auto"/>
              <w:right w:val="single" w:sz="4" w:space="0" w:color="auto"/>
            </w:tcBorders>
            <w:vAlign w:val="center"/>
          </w:tcPr>
          <w:p w14:paraId="219F5255" w14:textId="3BA3EBC3"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22,0 %</w:t>
            </w:r>
          </w:p>
        </w:tc>
        <w:tc>
          <w:tcPr>
            <w:tcW w:w="1134" w:type="dxa"/>
            <w:tcBorders>
              <w:left w:val="single" w:sz="4" w:space="0" w:color="auto"/>
              <w:right w:val="single" w:sz="18" w:space="0" w:color="auto"/>
            </w:tcBorders>
            <w:vAlign w:val="center"/>
          </w:tcPr>
          <w:p w14:paraId="782649A3" w14:textId="60F01E20"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25,0 %</w:t>
            </w:r>
          </w:p>
        </w:tc>
        <w:tc>
          <w:tcPr>
            <w:tcW w:w="1276" w:type="dxa"/>
            <w:tcBorders>
              <w:left w:val="single" w:sz="18" w:space="0" w:color="auto"/>
            </w:tcBorders>
            <w:shd w:val="clear" w:color="auto" w:fill="auto"/>
            <w:vAlign w:val="center"/>
          </w:tcPr>
          <w:p w14:paraId="6FE3EC58" w14:textId="711D9B78"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18,2 %</w:t>
            </w:r>
          </w:p>
        </w:tc>
        <w:tc>
          <w:tcPr>
            <w:tcW w:w="1276" w:type="dxa"/>
            <w:shd w:val="clear" w:color="auto" w:fill="auto"/>
            <w:vAlign w:val="center"/>
          </w:tcPr>
          <w:p w14:paraId="15EEEF2C" w14:textId="43747582"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20,7 %</w:t>
            </w:r>
          </w:p>
        </w:tc>
        <w:tc>
          <w:tcPr>
            <w:tcW w:w="1418" w:type="dxa"/>
            <w:tcBorders>
              <w:right w:val="single" w:sz="18" w:space="0" w:color="auto"/>
            </w:tcBorders>
            <w:shd w:val="clear" w:color="auto" w:fill="auto"/>
            <w:vAlign w:val="center"/>
          </w:tcPr>
          <w:p w14:paraId="0A5A2090" w14:textId="0A291A4C"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2975CF" w:rsidRPr="00C74F90" w:rsidDel="0033104F" w14:paraId="08E6EF2E" w14:textId="77777777" w:rsidTr="00722F0A">
        <w:tc>
          <w:tcPr>
            <w:tcW w:w="3969" w:type="dxa"/>
            <w:tcBorders>
              <w:right w:val="single" w:sz="4" w:space="0" w:color="auto"/>
            </w:tcBorders>
            <w:shd w:val="clear" w:color="auto" w:fill="auto"/>
          </w:tcPr>
          <w:p w14:paraId="16D12A77" w14:textId="77777777" w:rsidR="002975CF" w:rsidRPr="00C74F90" w:rsidRDefault="002975CF" w:rsidP="002975CF">
            <w:pPr>
              <w:rPr>
                <w:rFonts w:ascii="CorpoS" w:hAnsi="CorpoS"/>
                <w:i/>
                <w:sz w:val="22"/>
                <w:szCs w:val="22"/>
              </w:rPr>
            </w:pPr>
            <w:r w:rsidRPr="00D0121F">
              <w:rPr>
                <w:rFonts w:ascii="CorpoS" w:hAnsi="CorpoS"/>
                <w:i/>
                <w:sz w:val="22"/>
                <w:szCs w:val="22"/>
              </w:rPr>
              <w:t xml:space="preserve">   in der </w:t>
            </w:r>
            <w:proofErr w:type="spellStart"/>
            <w:r w:rsidRPr="00D0121F">
              <w:rPr>
                <w:rFonts w:ascii="CorpoS" w:hAnsi="CorpoS"/>
                <w:i/>
                <w:sz w:val="22"/>
                <w:szCs w:val="22"/>
              </w:rPr>
              <w:t>zivilen</w:t>
            </w:r>
            <w:proofErr w:type="spellEnd"/>
            <w:r w:rsidRPr="00D0121F">
              <w:rPr>
                <w:rFonts w:ascii="CorpoS" w:hAnsi="CorpoS"/>
                <w:i/>
                <w:sz w:val="22"/>
                <w:szCs w:val="22"/>
              </w:rPr>
              <w:t xml:space="preserve"> </w:t>
            </w:r>
            <w:proofErr w:type="spellStart"/>
            <w:r w:rsidRPr="00D0121F">
              <w:rPr>
                <w:rFonts w:ascii="CorpoS" w:hAnsi="CorpoS"/>
                <w:i/>
                <w:sz w:val="22"/>
                <w:szCs w:val="22"/>
              </w:rPr>
              <w:t>Instandhaltung</w:t>
            </w:r>
            <w:proofErr w:type="spellEnd"/>
          </w:p>
        </w:tc>
        <w:tc>
          <w:tcPr>
            <w:tcW w:w="1134" w:type="dxa"/>
            <w:tcBorders>
              <w:left w:val="single" w:sz="4" w:space="0" w:color="auto"/>
              <w:right w:val="single" w:sz="4" w:space="0" w:color="auto"/>
            </w:tcBorders>
            <w:vAlign w:val="center"/>
          </w:tcPr>
          <w:p w14:paraId="7156C994" w14:textId="1A9866F7"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3,1 %</w:t>
            </w:r>
          </w:p>
        </w:tc>
        <w:tc>
          <w:tcPr>
            <w:tcW w:w="1134" w:type="dxa"/>
            <w:tcBorders>
              <w:left w:val="single" w:sz="4" w:space="0" w:color="auto"/>
              <w:right w:val="single" w:sz="18" w:space="0" w:color="auto"/>
            </w:tcBorders>
            <w:vAlign w:val="center"/>
          </w:tcPr>
          <w:p w14:paraId="2980355E" w14:textId="76C09700"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6,0 %</w:t>
            </w:r>
          </w:p>
        </w:tc>
        <w:tc>
          <w:tcPr>
            <w:tcW w:w="1276" w:type="dxa"/>
            <w:tcBorders>
              <w:left w:val="single" w:sz="18" w:space="0" w:color="auto"/>
            </w:tcBorders>
            <w:shd w:val="clear" w:color="auto" w:fill="auto"/>
            <w:vAlign w:val="center"/>
          </w:tcPr>
          <w:p w14:paraId="368C21B4" w14:textId="17E22C27"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5,4 %</w:t>
            </w:r>
          </w:p>
        </w:tc>
        <w:tc>
          <w:tcPr>
            <w:tcW w:w="1276" w:type="dxa"/>
            <w:shd w:val="clear" w:color="auto" w:fill="auto"/>
            <w:vAlign w:val="center"/>
          </w:tcPr>
          <w:p w14:paraId="38F5C5F7" w14:textId="65CCC26F"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5,4 %</w:t>
            </w:r>
          </w:p>
        </w:tc>
        <w:tc>
          <w:tcPr>
            <w:tcW w:w="1418" w:type="dxa"/>
            <w:tcBorders>
              <w:right w:val="single" w:sz="18" w:space="0" w:color="auto"/>
            </w:tcBorders>
            <w:shd w:val="clear" w:color="auto" w:fill="auto"/>
            <w:vAlign w:val="center"/>
          </w:tcPr>
          <w:p w14:paraId="47B86AD3" w14:textId="44646E8A" w:rsidR="002975CF" w:rsidRPr="00B4335E" w:rsidRDefault="002975CF" w:rsidP="002975CF">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2975CF" w:rsidRPr="00C74F90" w14:paraId="02F09C5B" w14:textId="77777777" w:rsidTr="00722F0A">
        <w:tc>
          <w:tcPr>
            <w:tcW w:w="3969" w:type="dxa"/>
            <w:tcBorders>
              <w:right w:val="single" w:sz="4" w:space="0" w:color="auto"/>
            </w:tcBorders>
            <w:shd w:val="clear" w:color="auto" w:fill="auto"/>
          </w:tcPr>
          <w:p w14:paraId="1E7278FA" w14:textId="77777777" w:rsidR="002975CF" w:rsidRPr="00C74F90" w:rsidRDefault="002975CF" w:rsidP="002975CF">
            <w:pPr>
              <w:rPr>
                <w:rFonts w:ascii="CorpoS" w:hAnsi="CorpoS"/>
                <w:sz w:val="22"/>
                <w:szCs w:val="22"/>
              </w:rPr>
            </w:pPr>
            <w:r w:rsidRPr="00D0121F">
              <w:rPr>
                <w:rFonts w:ascii="CorpoS" w:hAnsi="CorpoS"/>
                <w:sz w:val="22"/>
                <w:szCs w:val="22"/>
              </w:rPr>
              <w:t>Net Income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34" w:type="dxa"/>
            <w:tcBorders>
              <w:left w:val="single" w:sz="4" w:space="0" w:color="auto"/>
              <w:right w:val="single" w:sz="4" w:space="0" w:color="auto"/>
            </w:tcBorders>
            <w:vAlign w:val="center"/>
          </w:tcPr>
          <w:p w14:paraId="2897CA51" w14:textId="3523B0B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75</w:t>
            </w:r>
          </w:p>
        </w:tc>
        <w:tc>
          <w:tcPr>
            <w:tcW w:w="1134" w:type="dxa"/>
            <w:tcBorders>
              <w:left w:val="single" w:sz="4" w:space="0" w:color="auto"/>
              <w:right w:val="single" w:sz="18" w:space="0" w:color="auto"/>
            </w:tcBorders>
            <w:vAlign w:val="center"/>
          </w:tcPr>
          <w:p w14:paraId="62394171" w14:textId="5198A18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122</w:t>
            </w:r>
          </w:p>
        </w:tc>
        <w:tc>
          <w:tcPr>
            <w:tcW w:w="1276" w:type="dxa"/>
            <w:tcBorders>
              <w:left w:val="single" w:sz="18" w:space="0" w:color="auto"/>
            </w:tcBorders>
            <w:shd w:val="clear" w:color="auto" w:fill="auto"/>
            <w:vAlign w:val="center"/>
          </w:tcPr>
          <w:p w14:paraId="499078D9" w14:textId="57CE69E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294</w:t>
            </w:r>
          </w:p>
        </w:tc>
        <w:tc>
          <w:tcPr>
            <w:tcW w:w="1276" w:type="dxa"/>
            <w:shd w:val="clear" w:color="auto" w:fill="auto"/>
            <w:vAlign w:val="center"/>
          </w:tcPr>
          <w:p w14:paraId="4678ECC8" w14:textId="3B97A93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342</w:t>
            </w:r>
          </w:p>
        </w:tc>
        <w:tc>
          <w:tcPr>
            <w:tcW w:w="1418" w:type="dxa"/>
            <w:tcBorders>
              <w:right w:val="single" w:sz="18" w:space="0" w:color="auto"/>
            </w:tcBorders>
            <w:shd w:val="clear" w:color="auto" w:fill="auto"/>
            <w:vAlign w:val="center"/>
          </w:tcPr>
          <w:p w14:paraId="2820873B" w14:textId="7B4BFDB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+ 16 %</w:t>
            </w:r>
          </w:p>
        </w:tc>
      </w:tr>
      <w:tr w:rsidR="002975CF" w:rsidRPr="00C74F90" w14:paraId="4595BE30" w14:textId="77777777" w:rsidTr="00722F0A">
        <w:tc>
          <w:tcPr>
            <w:tcW w:w="3969" w:type="dxa"/>
            <w:tcBorders>
              <w:right w:val="single" w:sz="4" w:space="0" w:color="auto"/>
            </w:tcBorders>
            <w:shd w:val="clear" w:color="auto" w:fill="auto"/>
          </w:tcPr>
          <w:p w14:paraId="63AB1231" w14:textId="77777777" w:rsidR="002975CF" w:rsidRPr="00C74F90" w:rsidRDefault="002975CF" w:rsidP="002975CF">
            <w:pPr>
              <w:rPr>
                <w:rFonts w:ascii="CorpoS" w:hAnsi="CorpoS"/>
                <w:sz w:val="22"/>
                <w:szCs w:val="22"/>
              </w:rPr>
            </w:pPr>
            <w:r w:rsidRPr="00D0121F">
              <w:rPr>
                <w:rFonts w:ascii="CorpoS" w:hAnsi="CorpoS"/>
                <w:sz w:val="22"/>
                <w:szCs w:val="22"/>
              </w:rPr>
              <w:t>Net Income (reported)</w:t>
            </w:r>
          </w:p>
        </w:tc>
        <w:tc>
          <w:tcPr>
            <w:tcW w:w="1134" w:type="dxa"/>
            <w:tcBorders>
              <w:left w:val="single" w:sz="4" w:space="0" w:color="auto"/>
              <w:right w:val="single" w:sz="4" w:space="0" w:color="auto"/>
            </w:tcBorders>
            <w:vAlign w:val="center"/>
          </w:tcPr>
          <w:p w14:paraId="34E5D86A" w14:textId="62063C5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6</w:t>
            </w:r>
          </w:p>
        </w:tc>
        <w:tc>
          <w:tcPr>
            <w:tcW w:w="1134" w:type="dxa"/>
            <w:tcBorders>
              <w:left w:val="single" w:sz="4" w:space="0" w:color="auto"/>
              <w:right w:val="single" w:sz="18" w:space="0" w:color="auto"/>
            </w:tcBorders>
            <w:vAlign w:val="center"/>
          </w:tcPr>
          <w:p w14:paraId="70AC3997" w14:textId="26AC71E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41</w:t>
            </w:r>
          </w:p>
        </w:tc>
        <w:tc>
          <w:tcPr>
            <w:tcW w:w="1276" w:type="dxa"/>
            <w:tcBorders>
              <w:left w:val="single" w:sz="18" w:space="0" w:color="auto"/>
            </w:tcBorders>
            <w:shd w:val="clear" w:color="auto" w:fill="auto"/>
            <w:vAlign w:val="center"/>
          </w:tcPr>
          <w:p w14:paraId="1A2A42F4" w14:textId="7F8C962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147</w:t>
            </w:r>
          </w:p>
        </w:tc>
        <w:tc>
          <w:tcPr>
            <w:tcW w:w="1276" w:type="dxa"/>
            <w:shd w:val="clear" w:color="auto" w:fill="auto"/>
            <w:vAlign w:val="center"/>
          </w:tcPr>
          <w:p w14:paraId="62575019" w14:textId="74EF962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231</w:t>
            </w:r>
          </w:p>
        </w:tc>
        <w:tc>
          <w:tcPr>
            <w:tcW w:w="1418" w:type="dxa"/>
            <w:tcBorders>
              <w:right w:val="single" w:sz="18" w:space="0" w:color="auto"/>
            </w:tcBorders>
            <w:shd w:val="clear" w:color="auto" w:fill="auto"/>
            <w:vAlign w:val="center"/>
          </w:tcPr>
          <w:p w14:paraId="4AA8B788" w14:textId="2D51CDD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+ 57 %</w:t>
            </w:r>
          </w:p>
        </w:tc>
      </w:tr>
      <w:tr w:rsidR="002975CF" w:rsidRPr="00C74F90" w14:paraId="0D732B6D" w14:textId="77777777" w:rsidTr="00722F0A">
        <w:tc>
          <w:tcPr>
            <w:tcW w:w="3969" w:type="dxa"/>
            <w:tcBorders>
              <w:right w:val="single" w:sz="4" w:space="0" w:color="auto"/>
            </w:tcBorders>
            <w:shd w:val="clear" w:color="auto" w:fill="auto"/>
          </w:tcPr>
          <w:p w14:paraId="1CAE12DA" w14:textId="77777777" w:rsidR="002975CF" w:rsidRPr="00C74F90" w:rsidRDefault="002975CF" w:rsidP="002975CF">
            <w:pPr>
              <w:rPr>
                <w:rFonts w:ascii="CorpoS" w:hAnsi="CorpoS"/>
                <w:sz w:val="22"/>
                <w:szCs w:val="22"/>
                <w:lang w:val="de-DE"/>
              </w:rPr>
            </w:pPr>
            <w:r w:rsidRPr="00D0121F">
              <w:rPr>
                <w:rFonts w:ascii="CorpoS" w:hAnsi="CorpoS"/>
                <w:sz w:val="22"/>
                <w:szCs w:val="22"/>
                <w:lang w:val="de-DE"/>
              </w:rPr>
              <w:t>Ergebnis je Aktie (</w:t>
            </w:r>
            <w:proofErr w:type="spellStart"/>
            <w:r w:rsidRPr="00D0121F">
              <w:rPr>
                <w:rFonts w:ascii="CorpoS" w:hAnsi="CorpoS"/>
                <w:sz w:val="22"/>
                <w:szCs w:val="22"/>
                <w:lang w:val="de-DE"/>
              </w:rPr>
              <w:t>unverwässert</w:t>
            </w:r>
            <w:proofErr w:type="spellEnd"/>
            <w:r w:rsidRPr="00D0121F">
              <w:rPr>
                <w:rFonts w:ascii="CorpoS" w:hAnsi="CorpoS"/>
                <w:sz w:val="22"/>
                <w:szCs w:val="22"/>
                <w:lang w:val="de-DE"/>
              </w:rPr>
              <w:t xml:space="preserve">, </w:t>
            </w:r>
            <w:proofErr w:type="spellStart"/>
            <w:r w:rsidRPr="00D0121F">
              <w:rPr>
                <w:rFonts w:ascii="CorpoS" w:hAnsi="CorpoS"/>
                <w:sz w:val="22"/>
                <w:szCs w:val="22"/>
                <w:lang w:val="de-DE"/>
              </w:rPr>
              <w:t>reported</w:t>
            </w:r>
            <w:proofErr w:type="spellEnd"/>
            <w:r w:rsidRPr="00D0121F">
              <w:rPr>
                <w:rFonts w:ascii="CorpoS" w:hAnsi="CorpoS"/>
                <w:sz w:val="22"/>
                <w:szCs w:val="22"/>
                <w:lang w:val="de-DE"/>
              </w:rPr>
              <w:t>)</w:t>
            </w:r>
          </w:p>
        </w:tc>
        <w:tc>
          <w:tcPr>
            <w:tcW w:w="1134" w:type="dxa"/>
            <w:tcBorders>
              <w:left w:val="single" w:sz="4" w:space="0" w:color="auto"/>
              <w:right w:val="single" w:sz="4" w:space="0" w:color="auto"/>
            </w:tcBorders>
            <w:vAlign w:val="center"/>
          </w:tcPr>
          <w:p w14:paraId="5D15FFBF" w14:textId="1FE789F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color w:val="000000"/>
                <w:sz w:val="22"/>
                <w:szCs w:val="22"/>
              </w:rPr>
              <w:t>0,05</w:t>
            </w:r>
          </w:p>
        </w:tc>
        <w:tc>
          <w:tcPr>
            <w:tcW w:w="1134" w:type="dxa"/>
            <w:tcBorders>
              <w:left w:val="single" w:sz="4" w:space="0" w:color="auto"/>
              <w:right w:val="single" w:sz="18" w:space="0" w:color="auto"/>
            </w:tcBorders>
            <w:vAlign w:val="center"/>
          </w:tcPr>
          <w:p w14:paraId="30013853" w14:textId="1F18EF5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color w:val="000000"/>
                <w:sz w:val="22"/>
                <w:szCs w:val="22"/>
              </w:rPr>
              <w:t>0,67</w:t>
            </w:r>
          </w:p>
        </w:tc>
        <w:tc>
          <w:tcPr>
            <w:tcW w:w="1276" w:type="dxa"/>
            <w:tcBorders>
              <w:left w:val="single" w:sz="18" w:space="0" w:color="auto"/>
            </w:tcBorders>
            <w:shd w:val="clear" w:color="auto" w:fill="auto"/>
            <w:vAlign w:val="center"/>
          </w:tcPr>
          <w:p w14:paraId="39DA9E3F" w14:textId="26C1714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color w:val="000000"/>
                <w:sz w:val="22"/>
                <w:szCs w:val="22"/>
              </w:rPr>
              <w:t>2,63</w:t>
            </w:r>
          </w:p>
        </w:tc>
        <w:tc>
          <w:tcPr>
            <w:tcW w:w="1276" w:type="dxa"/>
            <w:shd w:val="clear" w:color="auto" w:fill="auto"/>
            <w:vAlign w:val="center"/>
          </w:tcPr>
          <w:p w14:paraId="12F5A56A" w14:textId="27BF48E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color w:val="000000"/>
                <w:sz w:val="22"/>
                <w:szCs w:val="22"/>
              </w:rPr>
              <w:t>4,17</w:t>
            </w:r>
          </w:p>
        </w:tc>
        <w:tc>
          <w:tcPr>
            <w:tcW w:w="1418" w:type="dxa"/>
            <w:tcBorders>
              <w:right w:val="single" w:sz="18" w:space="0" w:color="auto"/>
            </w:tcBorders>
            <w:shd w:val="clear" w:color="auto" w:fill="auto"/>
            <w:vAlign w:val="center"/>
          </w:tcPr>
          <w:p w14:paraId="74D794C4" w14:textId="36539CE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color w:val="000000"/>
                <w:sz w:val="22"/>
                <w:szCs w:val="22"/>
              </w:rPr>
              <w:t>+ 59 %</w:t>
            </w:r>
          </w:p>
        </w:tc>
      </w:tr>
      <w:tr w:rsidR="002975CF" w:rsidRPr="00C74F90" w14:paraId="31524439" w14:textId="77777777" w:rsidTr="00722F0A">
        <w:tc>
          <w:tcPr>
            <w:tcW w:w="3969" w:type="dxa"/>
            <w:tcBorders>
              <w:right w:val="single" w:sz="4" w:space="0" w:color="auto"/>
            </w:tcBorders>
            <w:shd w:val="clear" w:color="auto" w:fill="auto"/>
          </w:tcPr>
          <w:p w14:paraId="1655B0C5" w14:textId="77777777" w:rsidR="002975CF" w:rsidRPr="00C74F90" w:rsidRDefault="002975CF" w:rsidP="002975CF">
            <w:pPr>
              <w:rPr>
                <w:rFonts w:ascii="CorpoS" w:hAnsi="CorpoS"/>
                <w:sz w:val="22"/>
                <w:szCs w:val="22"/>
              </w:rPr>
            </w:pPr>
            <w:r w:rsidRPr="00D0121F">
              <w:rPr>
                <w:rFonts w:ascii="CorpoS" w:hAnsi="CorpoS"/>
                <w:sz w:val="22"/>
                <w:szCs w:val="22"/>
              </w:rPr>
              <w:t xml:space="preserve">Free </w:t>
            </w:r>
            <w:proofErr w:type="spellStart"/>
            <w:r w:rsidRPr="00D0121F">
              <w:rPr>
                <w:rFonts w:ascii="CorpoS" w:hAnsi="CorpoS"/>
                <w:sz w:val="22"/>
                <w:szCs w:val="22"/>
              </w:rPr>
              <w:t>Cashflow</w:t>
            </w:r>
            <w:proofErr w:type="spellEnd"/>
          </w:p>
        </w:tc>
        <w:tc>
          <w:tcPr>
            <w:tcW w:w="1134" w:type="dxa"/>
            <w:tcBorders>
              <w:left w:val="single" w:sz="4" w:space="0" w:color="auto"/>
              <w:right w:val="single" w:sz="4" w:space="0" w:color="auto"/>
            </w:tcBorders>
            <w:vAlign w:val="center"/>
          </w:tcPr>
          <w:p w14:paraId="706B2392" w14:textId="6BF6AAD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-41</w:t>
            </w:r>
          </w:p>
        </w:tc>
        <w:tc>
          <w:tcPr>
            <w:tcW w:w="1134" w:type="dxa"/>
            <w:tcBorders>
              <w:left w:val="single" w:sz="4" w:space="0" w:color="auto"/>
              <w:right w:val="single" w:sz="18" w:space="0" w:color="auto"/>
            </w:tcBorders>
            <w:vAlign w:val="center"/>
          </w:tcPr>
          <w:p w14:paraId="5940861C" w14:textId="6ECE60B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35</w:t>
            </w:r>
          </w:p>
        </w:tc>
        <w:tc>
          <w:tcPr>
            <w:tcW w:w="1276" w:type="dxa"/>
            <w:tcBorders>
              <w:left w:val="single" w:sz="18" w:space="0" w:color="auto"/>
            </w:tcBorders>
            <w:shd w:val="clear" w:color="auto" w:fill="auto"/>
            <w:vAlign w:val="center"/>
          </w:tcPr>
          <w:p w14:paraId="1B65B392" w14:textId="234BF4F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105</w:t>
            </w:r>
          </w:p>
        </w:tc>
        <w:tc>
          <w:tcPr>
            <w:tcW w:w="1276" w:type="dxa"/>
            <w:shd w:val="clear" w:color="auto" w:fill="auto"/>
            <w:vAlign w:val="center"/>
          </w:tcPr>
          <w:p w14:paraId="27A6A1E3" w14:textId="3941CACC"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240</w:t>
            </w:r>
          </w:p>
        </w:tc>
        <w:tc>
          <w:tcPr>
            <w:tcW w:w="1418" w:type="dxa"/>
            <w:tcBorders>
              <w:right w:val="single" w:sz="18" w:space="0" w:color="auto"/>
            </w:tcBorders>
            <w:shd w:val="clear" w:color="auto" w:fill="auto"/>
            <w:vAlign w:val="center"/>
          </w:tcPr>
          <w:p w14:paraId="3E9D3DA2" w14:textId="40B65EC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+ 130 %</w:t>
            </w:r>
          </w:p>
        </w:tc>
      </w:tr>
      <w:tr w:rsidR="002975CF" w:rsidRPr="00C74F90" w14:paraId="1475888B" w14:textId="77777777" w:rsidTr="00722F0A">
        <w:tc>
          <w:tcPr>
            <w:tcW w:w="3969" w:type="dxa"/>
            <w:tcBorders>
              <w:right w:val="single" w:sz="4" w:space="0" w:color="auto"/>
            </w:tcBorders>
            <w:shd w:val="clear" w:color="auto" w:fill="auto"/>
          </w:tcPr>
          <w:p w14:paraId="3C10066A" w14:textId="77777777" w:rsidR="002975CF" w:rsidRPr="00C74F90" w:rsidRDefault="002975CF" w:rsidP="002975CF">
            <w:pPr>
              <w:rPr>
                <w:rFonts w:ascii="CorpoS" w:hAnsi="CorpoS"/>
                <w:sz w:val="22"/>
                <w:szCs w:val="22"/>
                <w:lang w:val="de-DE"/>
              </w:rPr>
            </w:pPr>
            <w:r w:rsidRPr="00D0121F">
              <w:rPr>
                <w:rFonts w:ascii="CorpoS" w:hAnsi="CorpoS"/>
                <w:sz w:val="22"/>
                <w:szCs w:val="22"/>
                <w:lang w:val="de-DE"/>
              </w:rPr>
              <w:t>Forschungs- und Entwicklungskosten</w:t>
            </w:r>
          </w:p>
        </w:tc>
        <w:tc>
          <w:tcPr>
            <w:tcW w:w="1134" w:type="dxa"/>
            <w:tcBorders>
              <w:left w:val="single" w:sz="4" w:space="0" w:color="auto"/>
              <w:right w:val="single" w:sz="4" w:space="0" w:color="auto"/>
            </w:tcBorders>
            <w:vAlign w:val="center"/>
          </w:tcPr>
          <w:p w14:paraId="4DD2E3D4" w14:textId="511B8DB3"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46</w:t>
            </w:r>
          </w:p>
        </w:tc>
        <w:tc>
          <w:tcPr>
            <w:tcW w:w="1134" w:type="dxa"/>
            <w:tcBorders>
              <w:left w:val="single" w:sz="4" w:space="0" w:color="auto"/>
              <w:right w:val="single" w:sz="18" w:space="0" w:color="auto"/>
            </w:tcBorders>
            <w:vAlign w:val="center"/>
          </w:tcPr>
          <w:p w14:paraId="2E7B1542" w14:textId="14EB868C"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68</w:t>
            </w:r>
          </w:p>
        </w:tc>
        <w:tc>
          <w:tcPr>
            <w:tcW w:w="1276" w:type="dxa"/>
            <w:tcBorders>
              <w:left w:val="single" w:sz="18" w:space="0" w:color="auto"/>
            </w:tcBorders>
            <w:shd w:val="clear" w:color="auto" w:fill="auto"/>
            <w:vAlign w:val="center"/>
          </w:tcPr>
          <w:p w14:paraId="42EB4544" w14:textId="00520F9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186</w:t>
            </w:r>
          </w:p>
        </w:tc>
        <w:tc>
          <w:tcPr>
            <w:tcW w:w="1276" w:type="dxa"/>
            <w:shd w:val="clear" w:color="auto" w:fill="auto"/>
            <w:vAlign w:val="center"/>
          </w:tcPr>
          <w:p w14:paraId="56CD15B2" w14:textId="645F877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230</w:t>
            </w:r>
          </w:p>
        </w:tc>
        <w:tc>
          <w:tcPr>
            <w:tcW w:w="1418" w:type="dxa"/>
            <w:tcBorders>
              <w:right w:val="single" w:sz="18" w:space="0" w:color="auto"/>
            </w:tcBorders>
            <w:shd w:val="clear" w:color="auto" w:fill="auto"/>
            <w:vAlign w:val="center"/>
          </w:tcPr>
          <w:p w14:paraId="14C63F42" w14:textId="2F5E8F2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+ 24 %</w:t>
            </w:r>
          </w:p>
        </w:tc>
      </w:tr>
      <w:tr w:rsidR="002975CF" w:rsidRPr="00C74F90" w14:paraId="3C80D9D6" w14:textId="77777777" w:rsidTr="00722F0A">
        <w:tc>
          <w:tcPr>
            <w:tcW w:w="3969" w:type="dxa"/>
            <w:tcBorders>
              <w:right w:val="single" w:sz="4" w:space="0" w:color="auto"/>
            </w:tcBorders>
            <w:shd w:val="clear" w:color="auto" w:fill="auto"/>
          </w:tcPr>
          <w:p w14:paraId="7C03ED7F" w14:textId="77777777" w:rsidR="002975CF" w:rsidRPr="00C74F90" w:rsidRDefault="002975CF" w:rsidP="002975CF">
            <w:pPr>
              <w:rPr>
                <w:rFonts w:ascii="CorpoS" w:hAnsi="CorpoS"/>
                <w:sz w:val="22"/>
                <w:szCs w:val="22"/>
                <w:lang w:val="de-DE"/>
              </w:rPr>
            </w:pPr>
            <w:r w:rsidRPr="00D0121F">
              <w:rPr>
                <w:rFonts w:ascii="CorpoS" w:hAnsi="CorpoS"/>
                <w:sz w:val="22"/>
                <w:szCs w:val="22"/>
                <w:lang w:val="de-DE"/>
              </w:rPr>
              <w:t xml:space="preserve">   davon eigenfinanzierte F&amp;E</w:t>
            </w:r>
          </w:p>
        </w:tc>
        <w:tc>
          <w:tcPr>
            <w:tcW w:w="1134" w:type="dxa"/>
            <w:tcBorders>
              <w:left w:val="single" w:sz="4" w:space="0" w:color="auto"/>
              <w:right w:val="single" w:sz="4" w:space="0" w:color="auto"/>
            </w:tcBorders>
            <w:vAlign w:val="center"/>
          </w:tcPr>
          <w:p w14:paraId="3DBB1966" w14:textId="40FE0A2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35</w:t>
            </w:r>
          </w:p>
        </w:tc>
        <w:tc>
          <w:tcPr>
            <w:tcW w:w="1134" w:type="dxa"/>
            <w:tcBorders>
              <w:left w:val="single" w:sz="4" w:space="0" w:color="auto"/>
              <w:right w:val="single" w:sz="18" w:space="0" w:color="auto"/>
            </w:tcBorders>
            <w:vAlign w:val="center"/>
          </w:tcPr>
          <w:p w14:paraId="4DCA260F" w14:textId="42945CF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44</w:t>
            </w:r>
          </w:p>
        </w:tc>
        <w:tc>
          <w:tcPr>
            <w:tcW w:w="1276" w:type="dxa"/>
            <w:tcBorders>
              <w:left w:val="single" w:sz="18" w:space="0" w:color="auto"/>
            </w:tcBorders>
            <w:shd w:val="clear" w:color="auto" w:fill="auto"/>
            <w:vAlign w:val="center"/>
          </w:tcPr>
          <w:p w14:paraId="5F22FCA4" w14:textId="0DDAFC7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153</w:t>
            </w:r>
          </w:p>
        </w:tc>
        <w:tc>
          <w:tcPr>
            <w:tcW w:w="1276" w:type="dxa"/>
            <w:shd w:val="clear" w:color="auto" w:fill="auto"/>
            <w:vAlign w:val="center"/>
          </w:tcPr>
          <w:p w14:paraId="5C430EB2" w14:textId="6F061F0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160</w:t>
            </w:r>
          </w:p>
        </w:tc>
        <w:tc>
          <w:tcPr>
            <w:tcW w:w="1418" w:type="dxa"/>
            <w:tcBorders>
              <w:right w:val="single" w:sz="18" w:space="0" w:color="auto"/>
            </w:tcBorders>
            <w:shd w:val="clear" w:color="auto" w:fill="auto"/>
            <w:vAlign w:val="center"/>
          </w:tcPr>
          <w:p w14:paraId="1397AAD1" w14:textId="59A667A4"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+ 5 %</w:t>
            </w:r>
          </w:p>
        </w:tc>
      </w:tr>
      <w:tr w:rsidR="002975CF" w:rsidRPr="00C74F90" w14:paraId="4FE2C6B3" w14:textId="77777777" w:rsidTr="00722F0A">
        <w:tc>
          <w:tcPr>
            <w:tcW w:w="3969" w:type="dxa"/>
            <w:tcBorders>
              <w:bottom w:val="single" w:sz="4" w:space="0" w:color="auto"/>
              <w:right w:val="single" w:sz="4" w:space="0" w:color="auto"/>
            </w:tcBorders>
            <w:shd w:val="clear" w:color="auto" w:fill="auto"/>
          </w:tcPr>
          <w:p w14:paraId="3631AC47" w14:textId="77777777" w:rsidR="002975CF" w:rsidRPr="00C74F90" w:rsidRDefault="002975CF" w:rsidP="002975CF">
            <w:pPr>
              <w:rPr>
                <w:rFonts w:ascii="CorpoS" w:hAnsi="CorpoS"/>
                <w:sz w:val="22"/>
                <w:szCs w:val="22"/>
              </w:rPr>
            </w:pPr>
            <w:r w:rsidRPr="00D0121F">
              <w:rPr>
                <w:rFonts w:ascii="CorpoS" w:hAnsi="CorpoS"/>
                <w:sz w:val="22"/>
                <w:szCs w:val="22"/>
                <w:lang w:val="de-DE"/>
              </w:rPr>
              <w:t xml:space="preserve">   davon f</w:t>
            </w:r>
            <w:proofErr w:type="spellStart"/>
            <w:r w:rsidRPr="00D0121F">
              <w:rPr>
                <w:rFonts w:ascii="CorpoS" w:hAnsi="CorpoS"/>
                <w:sz w:val="22"/>
                <w:szCs w:val="22"/>
              </w:rPr>
              <w:t>remdfinanzierte</w:t>
            </w:r>
            <w:proofErr w:type="spellEnd"/>
            <w:r w:rsidRPr="00D0121F">
              <w:rPr>
                <w:rFonts w:ascii="CorpoS" w:hAnsi="CorpoS"/>
                <w:sz w:val="22"/>
                <w:szCs w:val="22"/>
              </w:rPr>
              <w:t xml:space="preserve"> F&amp;E</w:t>
            </w:r>
          </w:p>
        </w:tc>
        <w:tc>
          <w:tcPr>
            <w:tcW w:w="1134" w:type="dxa"/>
            <w:tcBorders>
              <w:left w:val="single" w:sz="4" w:space="0" w:color="auto"/>
              <w:bottom w:val="single" w:sz="4" w:space="0" w:color="auto"/>
              <w:right w:val="single" w:sz="4" w:space="0" w:color="auto"/>
            </w:tcBorders>
            <w:vAlign w:val="center"/>
          </w:tcPr>
          <w:p w14:paraId="2AAAE8DA" w14:textId="5833982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12</w:t>
            </w:r>
          </w:p>
        </w:tc>
        <w:tc>
          <w:tcPr>
            <w:tcW w:w="1134" w:type="dxa"/>
            <w:tcBorders>
              <w:left w:val="single" w:sz="4" w:space="0" w:color="auto"/>
              <w:bottom w:val="single" w:sz="4" w:space="0" w:color="auto"/>
              <w:right w:val="single" w:sz="18" w:space="0" w:color="auto"/>
            </w:tcBorders>
            <w:vAlign w:val="center"/>
          </w:tcPr>
          <w:p w14:paraId="79B3AA7D" w14:textId="7B762CEC"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24</w:t>
            </w:r>
          </w:p>
        </w:tc>
        <w:tc>
          <w:tcPr>
            <w:tcW w:w="1276" w:type="dxa"/>
            <w:tcBorders>
              <w:left w:val="single" w:sz="18" w:space="0" w:color="auto"/>
              <w:bottom w:val="single" w:sz="4" w:space="0" w:color="auto"/>
            </w:tcBorders>
            <w:shd w:val="clear" w:color="auto" w:fill="auto"/>
            <w:vAlign w:val="center"/>
          </w:tcPr>
          <w:p w14:paraId="7CA07F8F" w14:textId="2991B80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33</w:t>
            </w:r>
          </w:p>
        </w:tc>
        <w:tc>
          <w:tcPr>
            <w:tcW w:w="1276" w:type="dxa"/>
            <w:tcBorders>
              <w:bottom w:val="single" w:sz="4" w:space="0" w:color="auto"/>
            </w:tcBorders>
            <w:shd w:val="clear" w:color="auto" w:fill="auto"/>
            <w:vAlign w:val="center"/>
          </w:tcPr>
          <w:p w14:paraId="344A7E6C" w14:textId="25E8CD80"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70</w:t>
            </w:r>
          </w:p>
        </w:tc>
        <w:tc>
          <w:tcPr>
            <w:tcW w:w="1418" w:type="dxa"/>
            <w:tcBorders>
              <w:bottom w:val="single" w:sz="4" w:space="0" w:color="auto"/>
              <w:right w:val="single" w:sz="18" w:space="0" w:color="auto"/>
            </w:tcBorders>
            <w:shd w:val="clear" w:color="auto" w:fill="auto"/>
            <w:vAlign w:val="center"/>
          </w:tcPr>
          <w:p w14:paraId="28E0B73F" w14:textId="5FE2D95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+ 113 %</w:t>
            </w:r>
          </w:p>
        </w:tc>
      </w:tr>
      <w:tr w:rsidR="002975CF" w:rsidRPr="00C74F90" w14:paraId="595D7389" w14:textId="77777777" w:rsidTr="00722F0A">
        <w:tc>
          <w:tcPr>
            <w:tcW w:w="3969" w:type="dxa"/>
            <w:tcBorders>
              <w:right w:val="single" w:sz="4" w:space="0" w:color="auto"/>
            </w:tcBorders>
            <w:shd w:val="clear" w:color="auto" w:fill="auto"/>
          </w:tcPr>
          <w:p w14:paraId="49EDA090" w14:textId="77777777" w:rsidR="002975CF" w:rsidRPr="00C74F90" w:rsidRDefault="002975CF" w:rsidP="002975CF">
            <w:pPr>
              <w:rPr>
                <w:rFonts w:ascii="CorpoS" w:hAnsi="CorpoS"/>
                <w:sz w:val="22"/>
                <w:szCs w:val="22"/>
                <w:lang w:val="de-DE"/>
              </w:rPr>
            </w:pPr>
            <w:r w:rsidRPr="00D0121F">
              <w:rPr>
                <w:rFonts w:ascii="CorpoS" w:hAnsi="CorpoS"/>
                <w:i/>
                <w:sz w:val="22"/>
                <w:szCs w:val="22"/>
                <w:lang w:val="de-DE"/>
              </w:rPr>
              <w:t>eigenfinanzierter F&amp;E-Aufwand gemäß GuV</w:t>
            </w:r>
          </w:p>
        </w:tc>
        <w:tc>
          <w:tcPr>
            <w:tcW w:w="1134" w:type="dxa"/>
            <w:tcBorders>
              <w:left w:val="single" w:sz="4" w:space="0" w:color="auto"/>
              <w:right w:val="single" w:sz="4" w:space="0" w:color="auto"/>
            </w:tcBorders>
            <w:vAlign w:val="center"/>
          </w:tcPr>
          <w:p w14:paraId="3C357E7E" w14:textId="2D2E0E6B" w:rsidR="002975CF" w:rsidRPr="00B4335E" w:rsidRDefault="002975CF" w:rsidP="002975CF">
            <w:pPr>
              <w:ind w:firstLineChars="100" w:firstLine="220"/>
              <w:jc w:val="right"/>
              <w:rPr>
                <w:rFonts w:ascii="CorpoS" w:hAnsi="CorpoS" w:cs="Arial"/>
                <w:color w:val="FF0000"/>
                <w:sz w:val="22"/>
                <w:szCs w:val="22"/>
              </w:rPr>
            </w:pPr>
            <w:r>
              <w:rPr>
                <w:rFonts w:ascii="CorpoS" w:hAnsi="CorpoS" w:cs="Arial"/>
                <w:i/>
                <w:iCs/>
                <w:sz w:val="22"/>
                <w:szCs w:val="22"/>
              </w:rPr>
              <w:t>20</w:t>
            </w:r>
          </w:p>
        </w:tc>
        <w:tc>
          <w:tcPr>
            <w:tcW w:w="1134" w:type="dxa"/>
            <w:tcBorders>
              <w:left w:val="single" w:sz="4" w:space="0" w:color="auto"/>
              <w:right w:val="single" w:sz="18" w:space="0" w:color="auto"/>
            </w:tcBorders>
            <w:vAlign w:val="center"/>
          </w:tcPr>
          <w:p w14:paraId="6B427ADE" w14:textId="258F5F6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i/>
                <w:iCs/>
                <w:sz w:val="22"/>
                <w:szCs w:val="22"/>
              </w:rPr>
              <w:t>24</w:t>
            </w:r>
          </w:p>
        </w:tc>
        <w:tc>
          <w:tcPr>
            <w:tcW w:w="1276" w:type="dxa"/>
            <w:tcBorders>
              <w:left w:val="single" w:sz="18" w:space="0" w:color="auto"/>
              <w:bottom w:val="single" w:sz="4" w:space="0" w:color="auto"/>
            </w:tcBorders>
            <w:shd w:val="clear" w:color="auto" w:fill="auto"/>
            <w:vAlign w:val="center"/>
          </w:tcPr>
          <w:p w14:paraId="70708158" w14:textId="384DF62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i/>
                <w:iCs/>
                <w:sz w:val="22"/>
                <w:szCs w:val="22"/>
              </w:rPr>
              <w:t>61</w:t>
            </w:r>
          </w:p>
        </w:tc>
        <w:tc>
          <w:tcPr>
            <w:tcW w:w="1276" w:type="dxa"/>
            <w:tcBorders>
              <w:bottom w:val="single" w:sz="4" w:space="0" w:color="auto"/>
            </w:tcBorders>
            <w:shd w:val="clear" w:color="auto" w:fill="auto"/>
            <w:vAlign w:val="center"/>
          </w:tcPr>
          <w:p w14:paraId="271EFFFC" w14:textId="68423A8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i/>
                <w:iCs/>
                <w:sz w:val="22"/>
                <w:szCs w:val="22"/>
              </w:rPr>
              <w:t>83</w:t>
            </w:r>
          </w:p>
        </w:tc>
        <w:tc>
          <w:tcPr>
            <w:tcW w:w="1418" w:type="dxa"/>
            <w:tcBorders>
              <w:bottom w:val="single" w:sz="4" w:space="0" w:color="auto"/>
              <w:right w:val="single" w:sz="18" w:space="0" w:color="auto"/>
            </w:tcBorders>
            <w:shd w:val="clear" w:color="auto" w:fill="auto"/>
            <w:vAlign w:val="center"/>
          </w:tcPr>
          <w:p w14:paraId="6B4F397D" w14:textId="1CB7D0F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i/>
                <w:iCs/>
                <w:sz w:val="22"/>
                <w:szCs w:val="22"/>
              </w:rPr>
              <w:t>+ 37 %</w:t>
            </w:r>
          </w:p>
        </w:tc>
      </w:tr>
      <w:tr w:rsidR="002975CF" w:rsidRPr="00C74F90" w14:paraId="6AA96455" w14:textId="77777777" w:rsidTr="00722F0A">
        <w:tc>
          <w:tcPr>
            <w:tcW w:w="3969" w:type="dxa"/>
            <w:tcBorders>
              <w:right w:val="single" w:sz="4" w:space="0" w:color="auto"/>
            </w:tcBorders>
            <w:shd w:val="clear" w:color="auto" w:fill="auto"/>
          </w:tcPr>
          <w:p w14:paraId="712623CF" w14:textId="77777777" w:rsidR="002975CF" w:rsidRPr="00C74F90" w:rsidRDefault="002975CF" w:rsidP="002975CF">
            <w:pPr>
              <w:rPr>
                <w:rFonts w:ascii="CorpoS" w:hAnsi="CorpoS"/>
                <w:sz w:val="22"/>
                <w:szCs w:val="22"/>
              </w:rPr>
            </w:pPr>
            <w:proofErr w:type="spellStart"/>
            <w:r w:rsidRPr="00D0121F">
              <w:rPr>
                <w:rFonts w:ascii="CorpoS" w:hAnsi="CorpoS"/>
                <w:sz w:val="22"/>
                <w:szCs w:val="22"/>
              </w:rPr>
              <w:t>Netto-Auszahlungen</w:t>
            </w:r>
            <w:proofErr w:type="spellEnd"/>
            <w:r w:rsidRPr="00D0121F">
              <w:rPr>
                <w:rFonts w:ascii="CorpoS" w:hAnsi="CorpoS"/>
                <w:sz w:val="22"/>
                <w:szCs w:val="22"/>
              </w:rPr>
              <w:t xml:space="preserve"> in </w:t>
            </w:r>
            <w:proofErr w:type="spellStart"/>
            <w:r w:rsidRPr="00D0121F">
              <w:rPr>
                <w:rFonts w:ascii="CorpoS" w:hAnsi="CorpoS"/>
                <w:sz w:val="22"/>
                <w:szCs w:val="22"/>
              </w:rPr>
              <w:t>Sachanlagen</w:t>
            </w:r>
            <w:proofErr w:type="spellEnd"/>
          </w:p>
        </w:tc>
        <w:tc>
          <w:tcPr>
            <w:tcW w:w="1134" w:type="dxa"/>
            <w:tcBorders>
              <w:left w:val="single" w:sz="4" w:space="0" w:color="auto"/>
              <w:right w:val="single" w:sz="4" w:space="0" w:color="auto"/>
            </w:tcBorders>
            <w:vAlign w:val="center"/>
          </w:tcPr>
          <w:p w14:paraId="5F38C29E" w14:textId="3F65FC8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86</w:t>
            </w:r>
          </w:p>
        </w:tc>
        <w:tc>
          <w:tcPr>
            <w:tcW w:w="1134" w:type="dxa"/>
            <w:tcBorders>
              <w:left w:val="single" w:sz="4" w:space="0" w:color="auto"/>
              <w:right w:val="single" w:sz="18" w:space="0" w:color="auto"/>
            </w:tcBorders>
            <w:vAlign w:val="center"/>
          </w:tcPr>
          <w:p w14:paraId="1F8F2282" w14:textId="032AAFE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125</w:t>
            </w:r>
          </w:p>
        </w:tc>
        <w:tc>
          <w:tcPr>
            <w:tcW w:w="1276" w:type="dxa"/>
            <w:tcBorders>
              <w:left w:val="single" w:sz="18" w:space="0" w:color="auto"/>
              <w:bottom w:val="single" w:sz="4" w:space="0" w:color="auto"/>
            </w:tcBorders>
            <w:shd w:val="clear" w:color="auto" w:fill="auto"/>
            <w:vAlign w:val="center"/>
          </w:tcPr>
          <w:p w14:paraId="512B9969" w14:textId="0B6E171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179</w:t>
            </w:r>
          </w:p>
        </w:tc>
        <w:tc>
          <w:tcPr>
            <w:tcW w:w="1276" w:type="dxa"/>
            <w:tcBorders>
              <w:bottom w:val="single" w:sz="4" w:space="0" w:color="auto"/>
            </w:tcBorders>
            <w:shd w:val="clear" w:color="auto" w:fill="auto"/>
            <w:vAlign w:val="center"/>
          </w:tcPr>
          <w:p w14:paraId="10A9363A" w14:textId="6BC0790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241</w:t>
            </w:r>
          </w:p>
        </w:tc>
        <w:tc>
          <w:tcPr>
            <w:tcW w:w="1418" w:type="dxa"/>
            <w:tcBorders>
              <w:bottom w:val="single" w:sz="4" w:space="0" w:color="auto"/>
              <w:right w:val="single" w:sz="18" w:space="0" w:color="auto"/>
            </w:tcBorders>
            <w:shd w:val="clear" w:color="auto" w:fill="auto"/>
            <w:vAlign w:val="center"/>
          </w:tcPr>
          <w:p w14:paraId="469203D2" w14:textId="52D96E93"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+ 35 %</w:t>
            </w:r>
          </w:p>
        </w:tc>
      </w:tr>
      <w:tr w:rsidR="00C74F90" w:rsidRPr="00C74F90" w14:paraId="24BD0458" w14:textId="77777777" w:rsidTr="00722F0A">
        <w:trPr>
          <w:trHeight w:val="81"/>
        </w:trPr>
        <w:tc>
          <w:tcPr>
            <w:tcW w:w="6237" w:type="dxa"/>
            <w:gridSpan w:val="3"/>
            <w:tcBorders>
              <w:right w:val="single" w:sz="18" w:space="0" w:color="auto"/>
            </w:tcBorders>
            <w:shd w:val="clear" w:color="auto" w:fill="auto"/>
          </w:tcPr>
          <w:p w14:paraId="7F7AF0EF" w14:textId="77777777" w:rsidR="00112495" w:rsidRPr="00C74F90"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A79FBC8" w14:textId="77777777" w:rsidR="00112495" w:rsidRPr="00C74F90" w:rsidRDefault="00112495" w:rsidP="00722F0A">
            <w:pPr>
              <w:ind w:right="33"/>
              <w:jc w:val="right"/>
              <w:rPr>
                <w:rFonts w:ascii="CorpoS" w:hAnsi="CorpoS"/>
                <w:b/>
                <w:sz w:val="8"/>
                <w:szCs w:val="8"/>
              </w:rPr>
            </w:pPr>
          </w:p>
        </w:tc>
      </w:tr>
      <w:tr w:rsidR="00C74F90" w:rsidRPr="00C74F90" w14:paraId="60423705" w14:textId="77777777" w:rsidTr="00722F0A">
        <w:tc>
          <w:tcPr>
            <w:tcW w:w="3969" w:type="dxa"/>
            <w:tcBorders>
              <w:right w:val="single" w:sz="4" w:space="0" w:color="auto"/>
            </w:tcBorders>
            <w:shd w:val="clear" w:color="auto" w:fill="auto"/>
          </w:tcPr>
          <w:p w14:paraId="025C71E6" w14:textId="77777777" w:rsidR="00112495" w:rsidRPr="00C74F90" w:rsidRDefault="00112495" w:rsidP="00722F0A">
            <w:pPr>
              <w:rPr>
                <w:rFonts w:ascii="CorpoS" w:hAnsi="CorpoS"/>
                <w:sz w:val="22"/>
                <w:szCs w:val="22"/>
              </w:rPr>
            </w:pPr>
          </w:p>
        </w:tc>
        <w:tc>
          <w:tcPr>
            <w:tcW w:w="1134" w:type="dxa"/>
            <w:tcBorders>
              <w:left w:val="single" w:sz="4" w:space="0" w:color="auto"/>
              <w:right w:val="single" w:sz="4" w:space="0" w:color="auto"/>
            </w:tcBorders>
          </w:tcPr>
          <w:p w14:paraId="2F8A346F" w14:textId="77777777" w:rsidR="00112495" w:rsidRPr="00C74F90"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14:paraId="640A62C9" w14:textId="77777777" w:rsidR="00112495" w:rsidRPr="00C74F90"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D7CAF67" w14:textId="4CFDDC41" w:rsidR="00112495" w:rsidRPr="00C74F90" w:rsidRDefault="00112495" w:rsidP="00B4335E">
            <w:pPr>
              <w:jc w:val="right"/>
              <w:rPr>
                <w:rFonts w:ascii="CorpoS" w:hAnsi="CorpoS"/>
                <w:b/>
                <w:sz w:val="22"/>
                <w:szCs w:val="22"/>
              </w:rPr>
            </w:pPr>
            <w:r w:rsidRPr="00C74F90">
              <w:rPr>
                <w:rFonts w:ascii="CorpoS" w:hAnsi="CorpoS"/>
                <w:b/>
                <w:sz w:val="22"/>
                <w:szCs w:val="22"/>
              </w:rPr>
              <w:t xml:space="preserve">31. </w:t>
            </w:r>
            <w:proofErr w:type="spellStart"/>
            <w:r w:rsidRPr="00C74F90">
              <w:rPr>
                <w:rFonts w:ascii="CorpoS" w:hAnsi="CorpoS"/>
                <w:b/>
                <w:sz w:val="22"/>
                <w:szCs w:val="22"/>
              </w:rPr>
              <w:t>Dez</w:t>
            </w:r>
            <w:proofErr w:type="spellEnd"/>
            <w:r w:rsidRPr="00C74F90">
              <w:rPr>
                <w:rFonts w:ascii="CorpoS" w:hAnsi="CorpoS"/>
                <w:b/>
                <w:sz w:val="22"/>
                <w:szCs w:val="22"/>
              </w:rPr>
              <w:t>. 20</w:t>
            </w:r>
            <w:r w:rsidR="00B4335E">
              <w:rPr>
                <w:rFonts w:ascii="CorpoS" w:hAnsi="CorpoS"/>
                <w:b/>
                <w:sz w:val="22"/>
                <w:szCs w:val="22"/>
              </w:rPr>
              <w:t>20</w:t>
            </w:r>
          </w:p>
        </w:tc>
        <w:tc>
          <w:tcPr>
            <w:tcW w:w="1276" w:type="dxa"/>
            <w:tcBorders>
              <w:bottom w:val="single" w:sz="4" w:space="0" w:color="auto"/>
            </w:tcBorders>
            <w:shd w:val="clear" w:color="auto" w:fill="auto"/>
          </w:tcPr>
          <w:p w14:paraId="33620252" w14:textId="5101B939" w:rsidR="00112495" w:rsidRPr="00C74F90" w:rsidRDefault="00112495" w:rsidP="00B4335E">
            <w:pPr>
              <w:jc w:val="right"/>
              <w:rPr>
                <w:rFonts w:ascii="CorpoS" w:hAnsi="CorpoS"/>
                <w:b/>
                <w:sz w:val="22"/>
                <w:szCs w:val="22"/>
                <w:lang w:val="de-DE"/>
              </w:rPr>
            </w:pPr>
            <w:r w:rsidRPr="00C74F90">
              <w:rPr>
                <w:rFonts w:ascii="CorpoS" w:hAnsi="CorpoS"/>
                <w:b/>
                <w:sz w:val="22"/>
                <w:szCs w:val="22"/>
                <w:lang w:val="de-DE"/>
              </w:rPr>
              <w:t>31. Dez. 20</w:t>
            </w:r>
            <w:r w:rsidR="00F014F0" w:rsidRPr="00C74F90">
              <w:rPr>
                <w:rFonts w:ascii="CorpoS" w:hAnsi="CorpoS"/>
                <w:b/>
                <w:sz w:val="22"/>
                <w:szCs w:val="22"/>
                <w:lang w:val="de-DE"/>
              </w:rPr>
              <w:t>2</w:t>
            </w:r>
            <w:r w:rsidR="00B4335E">
              <w:rPr>
                <w:rFonts w:ascii="CorpoS" w:hAnsi="CorpoS"/>
                <w:b/>
                <w:sz w:val="22"/>
                <w:szCs w:val="22"/>
                <w:lang w:val="de-DE"/>
              </w:rPr>
              <w:t>1</w:t>
            </w:r>
          </w:p>
        </w:tc>
        <w:tc>
          <w:tcPr>
            <w:tcW w:w="1418" w:type="dxa"/>
            <w:tcBorders>
              <w:bottom w:val="single" w:sz="4" w:space="0" w:color="auto"/>
              <w:right w:val="single" w:sz="18" w:space="0" w:color="auto"/>
            </w:tcBorders>
            <w:shd w:val="clear" w:color="auto" w:fill="auto"/>
          </w:tcPr>
          <w:p w14:paraId="51FFE006" w14:textId="77777777" w:rsidR="00112495" w:rsidRPr="00C74F90" w:rsidRDefault="00112495" w:rsidP="00722F0A">
            <w:pPr>
              <w:ind w:right="33"/>
              <w:rPr>
                <w:rFonts w:ascii="CorpoS" w:hAnsi="CorpoS"/>
                <w:b/>
                <w:sz w:val="22"/>
                <w:szCs w:val="22"/>
                <w:lang w:val="de-DE"/>
              </w:rPr>
            </w:pPr>
            <w:proofErr w:type="spellStart"/>
            <w:r w:rsidRPr="00C74F90">
              <w:rPr>
                <w:rFonts w:ascii="CorpoS" w:hAnsi="CorpoS"/>
                <w:b/>
                <w:sz w:val="22"/>
                <w:szCs w:val="22"/>
                <w:lang w:val="de-DE"/>
              </w:rPr>
              <w:t>Verände-rung</w:t>
            </w:r>
            <w:proofErr w:type="spellEnd"/>
          </w:p>
        </w:tc>
      </w:tr>
      <w:tr w:rsidR="00C74F90" w:rsidRPr="00C74F90" w14:paraId="6C1D724D" w14:textId="77777777" w:rsidTr="00722F0A">
        <w:tc>
          <w:tcPr>
            <w:tcW w:w="3969" w:type="dxa"/>
            <w:tcBorders>
              <w:right w:val="single" w:sz="4" w:space="0" w:color="auto"/>
            </w:tcBorders>
            <w:shd w:val="clear" w:color="auto" w:fill="auto"/>
          </w:tcPr>
          <w:p w14:paraId="6745A9C8" w14:textId="77777777" w:rsidR="00112495" w:rsidRPr="00C74F90" w:rsidRDefault="00112495" w:rsidP="00722F0A">
            <w:pPr>
              <w:rPr>
                <w:rFonts w:ascii="CorpoS" w:hAnsi="CorpoS"/>
                <w:b/>
                <w:sz w:val="22"/>
                <w:szCs w:val="22"/>
                <w:lang w:val="de-DE"/>
              </w:rPr>
            </w:pPr>
            <w:r w:rsidRPr="00C74F90">
              <w:rPr>
                <w:rFonts w:ascii="CorpoS" w:hAnsi="CorpoS"/>
                <w:b/>
                <w:sz w:val="22"/>
                <w:szCs w:val="22"/>
                <w:lang w:val="de-DE"/>
              </w:rPr>
              <w:t>Bilanz-Kennzahlen</w:t>
            </w:r>
          </w:p>
        </w:tc>
        <w:tc>
          <w:tcPr>
            <w:tcW w:w="1134" w:type="dxa"/>
            <w:tcBorders>
              <w:left w:val="single" w:sz="4" w:space="0" w:color="auto"/>
              <w:right w:val="single" w:sz="4" w:space="0" w:color="auto"/>
            </w:tcBorders>
          </w:tcPr>
          <w:p w14:paraId="768F5E3B" w14:textId="77777777" w:rsidR="00112495" w:rsidRPr="00C74F90" w:rsidRDefault="00112495" w:rsidP="00722F0A">
            <w:pPr>
              <w:jc w:val="right"/>
              <w:rPr>
                <w:rFonts w:ascii="CorpoS" w:hAnsi="CorpoS"/>
                <w:sz w:val="22"/>
                <w:szCs w:val="22"/>
                <w:lang w:val="de-DE"/>
              </w:rPr>
            </w:pPr>
          </w:p>
        </w:tc>
        <w:tc>
          <w:tcPr>
            <w:tcW w:w="1134" w:type="dxa"/>
            <w:tcBorders>
              <w:left w:val="single" w:sz="4" w:space="0" w:color="auto"/>
              <w:right w:val="single" w:sz="18" w:space="0" w:color="auto"/>
            </w:tcBorders>
          </w:tcPr>
          <w:p w14:paraId="751EF1F2"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3F34BC23"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52261DB" w14:textId="77777777" w:rsidR="00112495" w:rsidRPr="00C74F90" w:rsidRDefault="00112495" w:rsidP="00722F0A">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310F1E9" w14:textId="77777777" w:rsidR="00112495" w:rsidRPr="00C74F90" w:rsidRDefault="00112495" w:rsidP="00722F0A">
            <w:pPr>
              <w:ind w:right="33"/>
              <w:jc w:val="right"/>
              <w:rPr>
                <w:rFonts w:ascii="CorpoS" w:hAnsi="CorpoS"/>
                <w:sz w:val="22"/>
                <w:szCs w:val="22"/>
                <w:lang w:val="de-DE"/>
              </w:rPr>
            </w:pPr>
          </w:p>
        </w:tc>
      </w:tr>
      <w:tr w:rsidR="002975CF" w:rsidRPr="00C74F90" w14:paraId="0EC9FFF6" w14:textId="77777777" w:rsidTr="00722F0A">
        <w:tc>
          <w:tcPr>
            <w:tcW w:w="3969" w:type="dxa"/>
            <w:tcBorders>
              <w:right w:val="single" w:sz="4" w:space="0" w:color="auto"/>
            </w:tcBorders>
            <w:shd w:val="clear" w:color="auto" w:fill="auto"/>
          </w:tcPr>
          <w:p w14:paraId="40B6DB26" w14:textId="77777777" w:rsidR="002975CF" w:rsidRPr="00C74F90" w:rsidRDefault="002975CF" w:rsidP="002975CF">
            <w:pPr>
              <w:ind w:firstLine="176"/>
              <w:rPr>
                <w:rFonts w:ascii="CorpoS" w:hAnsi="CorpoS"/>
                <w:sz w:val="22"/>
                <w:szCs w:val="22"/>
                <w:lang w:val="de-DE"/>
              </w:rPr>
            </w:pPr>
            <w:r w:rsidRPr="00C74F90">
              <w:rPr>
                <w:rFonts w:ascii="CorpoS" w:hAnsi="CorpoS"/>
                <w:sz w:val="22"/>
                <w:szCs w:val="22"/>
                <w:lang w:val="de-DE"/>
              </w:rPr>
              <w:t>Immaterielle Vermögenswerte</w:t>
            </w:r>
          </w:p>
        </w:tc>
        <w:tc>
          <w:tcPr>
            <w:tcW w:w="1134" w:type="dxa"/>
            <w:tcBorders>
              <w:left w:val="single" w:sz="4" w:space="0" w:color="auto"/>
              <w:right w:val="single" w:sz="4" w:space="0" w:color="auto"/>
            </w:tcBorders>
          </w:tcPr>
          <w:p w14:paraId="42021F4A"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66773598"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64FEEA6" w14:textId="5168558B" w:rsidR="002975CF" w:rsidRPr="00B4335E" w:rsidRDefault="002975CF" w:rsidP="002975CF">
            <w:pPr>
              <w:ind w:firstLineChars="100" w:firstLine="220"/>
              <w:jc w:val="right"/>
              <w:rPr>
                <w:rFonts w:ascii="CorpoS" w:hAnsi="CorpoS" w:cs="Arial"/>
                <w:color w:val="FF0000"/>
                <w:sz w:val="22"/>
                <w:szCs w:val="22"/>
                <w:lang w:val="de-DE" w:eastAsia="zh-CN"/>
              </w:rPr>
            </w:pPr>
            <w:r>
              <w:rPr>
                <w:rFonts w:ascii="CorpoS" w:hAnsi="CorpoS" w:cs="Arial"/>
                <w:sz w:val="22"/>
                <w:szCs w:val="22"/>
              </w:rPr>
              <w:t>1.135</w:t>
            </w:r>
          </w:p>
        </w:tc>
        <w:tc>
          <w:tcPr>
            <w:tcW w:w="1276" w:type="dxa"/>
            <w:tcBorders>
              <w:top w:val="single" w:sz="4" w:space="0" w:color="auto"/>
              <w:bottom w:val="single" w:sz="4" w:space="0" w:color="auto"/>
            </w:tcBorders>
            <w:shd w:val="clear" w:color="auto" w:fill="auto"/>
            <w:vAlign w:val="center"/>
          </w:tcPr>
          <w:p w14:paraId="43831565" w14:textId="54CF9127"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1.128</w:t>
            </w:r>
          </w:p>
        </w:tc>
        <w:tc>
          <w:tcPr>
            <w:tcW w:w="1418" w:type="dxa"/>
            <w:tcBorders>
              <w:top w:val="single" w:sz="4" w:space="0" w:color="auto"/>
              <w:bottom w:val="single" w:sz="4" w:space="0" w:color="auto"/>
              <w:right w:val="single" w:sz="18" w:space="0" w:color="auto"/>
            </w:tcBorders>
            <w:shd w:val="clear" w:color="auto" w:fill="auto"/>
            <w:vAlign w:val="center"/>
          </w:tcPr>
          <w:p w14:paraId="16D89B49" w14:textId="46B60EF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- 1 %</w:t>
            </w:r>
          </w:p>
        </w:tc>
      </w:tr>
      <w:tr w:rsidR="002975CF" w:rsidRPr="00C74F90" w14:paraId="7FD757C1" w14:textId="77777777" w:rsidTr="00722F0A">
        <w:tc>
          <w:tcPr>
            <w:tcW w:w="3969" w:type="dxa"/>
            <w:tcBorders>
              <w:right w:val="single" w:sz="4" w:space="0" w:color="auto"/>
            </w:tcBorders>
            <w:shd w:val="clear" w:color="auto" w:fill="auto"/>
          </w:tcPr>
          <w:p w14:paraId="766D3BEF" w14:textId="77777777" w:rsidR="002975CF" w:rsidRPr="00C74F90" w:rsidRDefault="002975CF" w:rsidP="002975CF">
            <w:pPr>
              <w:ind w:left="176"/>
              <w:rPr>
                <w:rFonts w:ascii="CorpoS" w:hAnsi="CorpoS"/>
                <w:sz w:val="22"/>
                <w:szCs w:val="22"/>
                <w:lang w:val="de-DE"/>
              </w:rPr>
            </w:pPr>
            <w:r w:rsidRPr="00C74F90">
              <w:rPr>
                <w:rFonts w:ascii="CorpoS" w:hAnsi="CorpoS"/>
                <w:sz w:val="22"/>
                <w:szCs w:val="22"/>
                <w:lang w:val="de-DE"/>
              </w:rPr>
              <w:t>Za</w:t>
            </w:r>
            <w:r>
              <w:rPr>
                <w:rFonts w:ascii="CorpoS" w:hAnsi="CorpoS"/>
                <w:sz w:val="22"/>
                <w:szCs w:val="22"/>
                <w:lang w:val="de-DE"/>
              </w:rPr>
              <w:t>hlungsmittel und Zahlungsmittel</w:t>
            </w:r>
            <w:r w:rsidRPr="00C74F90">
              <w:rPr>
                <w:rFonts w:ascii="CorpoS" w:hAnsi="CorpoS"/>
                <w:sz w:val="22"/>
                <w:szCs w:val="22"/>
                <w:lang w:val="de-DE"/>
              </w:rPr>
              <w:t>äquivalente</w:t>
            </w:r>
          </w:p>
        </w:tc>
        <w:tc>
          <w:tcPr>
            <w:tcW w:w="1134" w:type="dxa"/>
            <w:tcBorders>
              <w:left w:val="single" w:sz="4" w:space="0" w:color="auto"/>
              <w:right w:val="single" w:sz="4" w:space="0" w:color="auto"/>
            </w:tcBorders>
          </w:tcPr>
          <w:p w14:paraId="57A1292C"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5CB565CF"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60F9476" w14:textId="3393CF2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773</w:t>
            </w:r>
          </w:p>
        </w:tc>
        <w:tc>
          <w:tcPr>
            <w:tcW w:w="1276" w:type="dxa"/>
            <w:tcBorders>
              <w:top w:val="single" w:sz="4" w:space="0" w:color="auto"/>
              <w:bottom w:val="single" w:sz="4" w:space="0" w:color="auto"/>
            </w:tcBorders>
            <w:shd w:val="clear" w:color="auto" w:fill="auto"/>
            <w:vAlign w:val="center"/>
          </w:tcPr>
          <w:p w14:paraId="0EBF39AE" w14:textId="4B9C5BE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722</w:t>
            </w:r>
          </w:p>
        </w:tc>
        <w:tc>
          <w:tcPr>
            <w:tcW w:w="1418" w:type="dxa"/>
            <w:tcBorders>
              <w:top w:val="single" w:sz="4" w:space="0" w:color="auto"/>
              <w:bottom w:val="single" w:sz="4" w:space="0" w:color="auto"/>
              <w:right w:val="single" w:sz="18" w:space="0" w:color="auto"/>
            </w:tcBorders>
            <w:shd w:val="clear" w:color="auto" w:fill="auto"/>
            <w:vAlign w:val="center"/>
          </w:tcPr>
          <w:p w14:paraId="59146E46" w14:textId="5169D135"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- 7 %</w:t>
            </w:r>
          </w:p>
        </w:tc>
      </w:tr>
      <w:tr w:rsidR="002975CF" w:rsidRPr="00C74F90" w14:paraId="0C216492" w14:textId="77777777" w:rsidTr="00722F0A">
        <w:tc>
          <w:tcPr>
            <w:tcW w:w="3969" w:type="dxa"/>
            <w:tcBorders>
              <w:right w:val="single" w:sz="4" w:space="0" w:color="auto"/>
            </w:tcBorders>
            <w:shd w:val="clear" w:color="auto" w:fill="auto"/>
          </w:tcPr>
          <w:p w14:paraId="034E8FA3" w14:textId="77777777" w:rsidR="002975CF" w:rsidRPr="00C74F90" w:rsidRDefault="002975CF" w:rsidP="002975CF">
            <w:pPr>
              <w:ind w:left="176"/>
              <w:rPr>
                <w:rFonts w:ascii="CorpoS" w:hAnsi="CorpoS"/>
                <w:sz w:val="22"/>
                <w:szCs w:val="22"/>
                <w:lang w:val="de-DE"/>
              </w:rPr>
            </w:pPr>
            <w:r w:rsidRPr="00C74F90">
              <w:rPr>
                <w:rFonts w:ascii="CorpoS" w:hAnsi="CorpoS"/>
                <w:sz w:val="22"/>
                <w:szCs w:val="22"/>
                <w:lang w:val="de-DE"/>
              </w:rPr>
              <w:t>Rückstellungen für Pensionen</w:t>
            </w:r>
          </w:p>
        </w:tc>
        <w:tc>
          <w:tcPr>
            <w:tcW w:w="1134" w:type="dxa"/>
            <w:tcBorders>
              <w:left w:val="single" w:sz="4" w:space="0" w:color="auto"/>
              <w:right w:val="single" w:sz="4" w:space="0" w:color="auto"/>
            </w:tcBorders>
          </w:tcPr>
          <w:p w14:paraId="77E911E4"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3604214"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D3D98C" w14:textId="635B749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1.009</w:t>
            </w:r>
          </w:p>
        </w:tc>
        <w:tc>
          <w:tcPr>
            <w:tcW w:w="1276" w:type="dxa"/>
            <w:tcBorders>
              <w:top w:val="single" w:sz="4" w:space="0" w:color="auto"/>
              <w:bottom w:val="single" w:sz="4" w:space="0" w:color="auto"/>
            </w:tcBorders>
            <w:shd w:val="clear" w:color="auto" w:fill="auto"/>
            <w:vAlign w:val="center"/>
          </w:tcPr>
          <w:p w14:paraId="004DB95D" w14:textId="7A636BF6"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948</w:t>
            </w:r>
          </w:p>
        </w:tc>
        <w:tc>
          <w:tcPr>
            <w:tcW w:w="1418" w:type="dxa"/>
            <w:tcBorders>
              <w:top w:val="single" w:sz="4" w:space="0" w:color="auto"/>
              <w:bottom w:val="single" w:sz="4" w:space="0" w:color="auto"/>
              <w:right w:val="single" w:sz="18" w:space="0" w:color="auto"/>
            </w:tcBorders>
            <w:shd w:val="clear" w:color="auto" w:fill="auto"/>
            <w:vAlign w:val="center"/>
          </w:tcPr>
          <w:p w14:paraId="40CCCEAC" w14:textId="638BBB2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- 6 %</w:t>
            </w:r>
          </w:p>
        </w:tc>
      </w:tr>
      <w:tr w:rsidR="002975CF" w:rsidRPr="00C74F90" w14:paraId="72BF8618" w14:textId="77777777" w:rsidTr="00722F0A">
        <w:tc>
          <w:tcPr>
            <w:tcW w:w="3969" w:type="dxa"/>
            <w:tcBorders>
              <w:right w:val="single" w:sz="4" w:space="0" w:color="auto"/>
            </w:tcBorders>
            <w:shd w:val="clear" w:color="auto" w:fill="auto"/>
          </w:tcPr>
          <w:p w14:paraId="781BECDC" w14:textId="77777777" w:rsidR="002975CF" w:rsidRPr="00C74F90" w:rsidRDefault="002975CF" w:rsidP="002975CF">
            <w:pPr>
              <w:ind w:left="176"/>
              <w:rPr>
                <w:rFonts w:ascii="CorpoS" w:hAnsi="CorpoS"/>
                <w:sz w:val="22"/>
                <w:szCs w:val="22"/>
                <w:lang w:val="de-DE"/>
              </w:rPr>
            </w:pPr>
            <w:r w:rsidRPr="00C74F90">
              <w:rPr>
                <w:rFonts w:ascii="CorpoS" w:hAnsi="CorpoS"/>
                <w:sz w:val="22"/>
                <w:szCs w:val="22"/>
                <w:lang w:val="de-DE"/>
              </w:rPr>
              <w:t>Eigenkapital</w:t>
            </w:r>
          </w:p>
        </w:tc>
        <w:tc>
          <w:tcPr>
            <w:tcW w:w="1134" w:type="dxa"/>
            <w:tcBorders>
              <w:left w:val="single" w:sz="4" w:space="0" w:color="auto"/>
              <w:right w:val="single" w:sz="4" w:space="0" w:color="auto"/>
            </w:tcBorders>
          </w:tcPr>
          <w:p w14:paraId="625A9A1F"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8D78E2C"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7611F1" w14:textId="4CA348CE"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2.635</w:t>
            </w:r>
          </w:p>
        </w:tc>
        <w:tc>
          <w:tcPr>
            <w:tcW w:w="1276" w:type="dxa"/>
            <w:tcBorders>
              <w:top w:val="single" w:sz="4" w:space="0" w:color="auto"/>
              <w:bottom w:val="single" w:sz="4" w:space="0" w:color="auto"/>
            </w:tcBorders>
            <w:shd w:val="clear" w:color="auto" w:fill="auto"/>
            <w:vAlign w:val="center"/>
          </w:tcPr>
          <w:p w14:paraId="1C9B09DE" w14:textId="6589577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2.760</w:t>
            </w:r>
          </w:p>
        </w:tc>
        <w:tc>
          <w:tcPr>
            <w:tcW w:w="1418" w:type="dxa"/>
            <w:tcBorders>
              <w:top w:val="single" w:sz="4" w:space="0" w:color="auto"/>
              <w:bottom w:val="single" w:sz="4" w:space="0" w:color="auto"/>
              <w:right w:val="single" w:sz="18" w:space="0" w:color="auto"/>
            </w:tcBorders>
            <w:shd w:val="clear" w:color="auto" w:fill="auto"/>
            <w:vAlign w:val="center"/>
          </w:tcPr>
          <w:p w14:paraId="02D64FC9" w14:textId="02981D18"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+ 5 %</w:t>
            </w:r>
          </w:p>
        </w:tc>
      </w:tr>
      <w:tr w:rsidR="002975CF" w:rsidRPr="00C74F90" w14:paraId="67DE3877" w14:textId="77777777" w:rsidTr="00722F0A">
        <w:tc>
          <w:tcPr>
            <w:tcW w:w="3969" w:type="dxa"/>
            <w:tcBorders>
              <w:right w:val="single" w:sz="4" w:space="0" w:color="auto"/>
            </w:tcBorders>
            <w:shd w:val="clear" w:color="auto" w:fill="auto"/>
          </w:tcPr>
          <w:p w14:paraId="388829C7" w14:textId="77777777" w:rsidR="002975CF" w:rsidRPr="00C74F90" w:rsidRDefault="002975CF" w:rsidP="002975CF">
            <w:pPr>
              <w:ind w:left="176"/>
              <w:rPr>
                <w:rFonts w:ascii="CorpoS" w:hAnsi="CorpoS"/>
                <w:sz w:val="22"/>
                <w:szCs w:val="22"/>
                <w:lang w:val="de-DE"/>
              </w:rPr>
            </w:pPr>
            <w:r w:rsidRPr="00C74F90">
              <w:rPr>
                <w:rFonts w:ascii="CorpoS" w:hAnsi="CorpoS"/>
                <w:sz w:val="22"/>
                <w:szCs w:val="22"/>
                <w:lang w:val="de-DE"/>
              </w:rPr>
              <w:t>Netto-Finanzverschuldung</w:t>
            </w:r>
          </w:p>
        </w:tc>
        <w:tc>
          <w:tcPr>
            <w:tcW w:w="1134" w:type="dxa"/>
            <w:tcBorders>
              <w:left w:val="single" w:sz="4" w:space="0" w:color="auto"/>
              <w:right w:val="single" w:sz="4" w:space="0" w:color="auto"/>
            </w:tcBorders>
          </w:tcPr>
          <w:p w14:paraId="5AB786CA"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DBAE8DF"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8485A9" w14:textId="0C64903A"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781</w:t>
            </w:r>
          </w:p>
        </w:tc>
        <w:tc>
          <w:tcPr>
            <w:tcW w:w="1276" w:type="dxa"/>
            <w:tcBorders>
              <w:top w:val="single" w:sz="4" w:space="0" w:color="auto"/>
              <w:bottom w:val="single" w:sz="4" w:space="0" w:color="auto"/>
            </w:tcBorders>
            <w:shd w:val="clear" w:color="auto" w:fill="auto"/>
            <w:vAlign w:val="center"/>
          </w:tcPr>
          <w:p w14:paraId="75086548" w14:textId="06A2A071"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673</w:t>
            </w:r>
          </w:p>
        </w:tc>
        <w:tc>
          <w:tcPr>
            <w:tcW w:w="1418" w:type="dxa"/>
            <w:tcBorders>
              <w:top w:val="single" w:sz="4" w:space="0" w:color="auto"/>
              <w:bottom w:val="single" w:sz="4" w:space="0" w:color="auto"/>
              <w:right w:val="single" w:sz="18" w:space="0" w:color="auto"/>
            </w:tcBorders>
            <w:shd w:val="clear" w:color="auto" w:fill="auto"/>
            <w:vAlign w:val="center"/>
          </w:tcPr>
          <w:p w14:paraId="5E226088" w14:textId="20A0C53D"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- 14 %</w:t>
            </w:r>
          </w:p>
        </w:tc>
      </w:tr>
      <w:tr w:rsidR="002975CF" w:rsidRPr="00C74F90" w14:paraId="008AEB12" w14:textId="77777777" w:rsidTr="00722F0A">
        <w:tc>
          <w:tcPr>
            <w:tcW w:w="3969" w:type="dxa"/>
            <w:tcBorders>
              <w:right w:val="single" w:sz="4" w:space="0" w:color="auto"/>
            </w:tcBorders>
            <w:shd w:val="clear" w:color="auto" w:fill="auto"/>
          </w:tcPr>
          <w:p w14:paraId="53291F1F" w14:textId="77777777" w:rsidR="002975CF" w:rsidRPr="00C74F90" w:rsidRDefault="002975CF" w:rsidP="002975CF">
            <w:pPr>
              <w:ind w:left="176"/>
              <w:rPr>
                <w:rFonts w:ascii="CorpoS" w:hAnsi="CorpoS"/>
                <w:sz w:val="22"/>
                <w:szCs w:val="22"/>
                <w:lang w:val="de-DE"/>
              </w:rPr>
            </w:pPr>
            <w:r w:rsidRPr="00C74F90">
              <w:rPr>
                <w:rFonts w:ascii="CorpoS" w:hAnsi="CorpoS"/>
                <w:sz w:val="22"/>
                <w:szCs w:val="22"/>
                <w:lang w:val="de-DE"/>
              </w:rPr>
              <w:t>Bilanzsumme</w:t>
            </w:r>
          </w:p>
        </w:tc>
        <w:tc>
          <w:tcPr>
            <w:tcW w:w="1134" w:type="dxa"/>
            <w:tcBorders>
              <w:left w:val="single" w:sz="4" w:space="0" w:color="auto"/>
              <w:right w:val="single" w:sz="4" w:space="0" w:color="auto"/>
            </w:tcBorders>
          </w:tcPr>
          <w:p w14:paraId="6B9BC5B2"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51FC2AE9"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070030" w14:textId="7AD8C51F"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8.104</w:t>
            </w:r>
          </w:p>
        </w:tc>
        <w:tc>
          <w:tcPr>
            <w:tcW w:w="1276" w:type="dxa"/>
            <w:tcBorders>
              <w:top w:val="single" w:sz="4" w:space="0" w:color="auto"/>
              <w:bottom w:val="single" w:sz="4" w:space="0" w:color="auto"/>
            </w:tcBorders>
            <w:shd w:val="clear" w:color="auto" w:fill="auto"/>
            <w:vAlign w:val="center"/>
          </w:tcPr>
          <w:p w14:paraId="719F1F94" w14:textId="066193B9"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8.304</w:t>
            </w:r>
          </w:p>
        </w:tc>
        <w:tc>
          <w:tcPr>
            <w:tcW w:w="1418" w:type="dxa"/>
            <w:tcBorders>
              <w:top w:val="single" w:sz="4" w:space="0" w:color="auto"/>
              <w:bottom w:val="single" w:sz="4" w:space="0" w:color="auto"/>
              <w:right w:val="single" w:sz="18" w:space="0" w:color="auto"/>
            </w:tcBorders>
            <w:shd w:val="clear" w:color="auto" w:fill="auto"/>
            <w:vAlign w:val="center"/>
          </w:tcPr>
          <w:p w14:paraId="008B716C" w14:textId="52BB6C62" w:rsidR="002975CF" w:rsidRPr="00B4335E" w:rsidRDefault="002975CF" w:rsidP="002975CF">
            <w:pPr>
              <w:ind w:firstLineChars="100" w:firstLine="220"/>
              <w:jc w:val="right"/>
              <w:rPr>
                <w:rFonts w:ascii="CorpoS" w:hAnsi="CorpoS" w:cs="Arial"/>
                <w:color w:val="FF0000"/>
                <w:sz w:val="22"/>
                <w:szCs w:val="22"/>
              </w:rPr>
            </w:pPr>
            <w:r>
              <w:rPr>
                <w:rFonts w:ascii="CorpoS" w:hAnsi="CorpoS" w:cs="Arial"/>
                <w:sz w:val="22"/>
                <w:szCs w:val="22"/>
              </w:rPr>
              <w:t>+ 2 %</w:t>
            </w:r>
          </w:p>
        </w:tc>
      </w:tr>
      <w:tr w:rsidR="00B4335E" w:rsidRPr="00C74F90" w14:paraId="124263A6" w14:textId="77777777" w:rsidTr="00722F0A">
        <w:trPr>
          <w:trHeight w:val="50"/>
        </w:trPr>
        <w:tc>
          <w:tcPr>
            <w:tcW w:w="3969" w:type="dxa"/>
            <w:tcBorders>
              <w:right w:val="single" w:sz="4" w:space="0" w:color="auto"/>
            </w:tcBorders>
            <w:shd w:val="clear" w:color="auto" w:fill="auto"/>
          </w:tcPr>
          <w:p w14:paraId="6C68B2CE"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07A0870E"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3469D2C4"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C78943" w14:textId="77777777" w:rsidR="00B4335E" w:rsidRPr="00B4335E" w:rsidRDefault="00B4335E" w:rsidP="00B4335E">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14:paraId="33E9A3EF" w14:textId="77777777" w:rsidR="00B4335E" w:rsidRPr="00B4335E" w:rsidRDefault="00B4335E" w:rsidP="00B4335E">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2542E470"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xml:space="preserve">    </w:t>
            </w:r>
          </w:p>
        </w:tc>
      </w:tr>
      <w:tr w:rsidR="00C07B87" w:rsidRPr="00C74F90" w14:paraId="5B0F1699" w14:textId="77777777" w:rsidTr="00722F0A">
        <w:tc>
          <w:tcPr>
            <w:tcW w:w="3969" w:type="dxa"/>
            <w:tcBorders>
              <w:right w:val="single" w:sz="4" w:space="0" w:color="auto"/>
            </w:tcBorders>
            <w:shd w:val="clear" w:color="auto" w:fill="auto"/>
          </w:tcPr>
          <w:p w14:paraId="17F58B4F" w14:textId="77777777" w:rsidR="00C07B87" w:rsidRPr="00C74F90" w:rsidRDefault="00C07B87" w:rsidP="00C07B87">
            <w:pPr>
              <w:rPr>
                <w:rFonts w:ascii="CorpoS" w:hAnsi="CorpoS"/>
                <w:b/>
                <w:sz w:val="22"/>
                <w:szCs w:val="22"/>
                <w:lang w:val="de-DE"/>
              </w:rPr>
            </w:pPr>
            <w:r w:rsidRPr="00C74F90">
              <w:rPr>
                <w:rFonts w:ascii="CorpoS" w:hAnsi="CorpoS"/>
                <w:b/>
                <w:sz w:val="22"/>
                <w:szCs w:val="22"/>
                <w:lang w:val="de-DE"/>
              </w:rPr>
              <w:t>Auftragsbestand</w:t>
            </w:r>
          </w:p>
        </w:tc>
        <w:tc>
          <w:tcPr>
            <w:tcW w:w="1134" w:type="dxa"/>
            <w:tcBorders>
              <w:left w:val="single" w:sz="4" w:space="0" w:color="auto"/>
              <w:right w:val="single" w:sz="4" w:space="0" w:color="auto"/>
            </w:tcBorders>
          </w:tcPr>
          <w:p w14:paraId="41EE0B6C" w14:textId="77777777" w:rsidR="00C07B87" w:rsidRPr="00C74F90" w:rsidRDefault="00C07B87" w:rsidP="00C07B87">
            <w:pPr>
              <w:jc w:val="right"/>
              <w:rPr>
                <w:rFonts w:ascii="CorpoS" w:hAnsi="CorpoS"/>
                <w:sz w:val="22"/>
                <w:szCs w:val="22"/>
                <w:lang w:val="de-DE"/>
              </w:rPr>
            </w:pPr>
          </w:p>
        </w:tc>
        <w:tc>
          <w:tcPr>
            <w:tcW w:w="1134" w:type="dxa"/>
            <w:tcBorders>
              <w:left w:val="single" w:sz="4" w:space="0" w:color="auto"/>
              <w:right w:val="single" w:sz="18" w:space="0" w:color="auto"/>
            </w:tcBorders>
          </w:tcPr>
          <w:p w14:paraId="64391123" w14:textId="77777777" w:rsidR="00C07B87" w:rsidRPr="00C74F90" w:rsidRDefault="00C07B87" w:rsidP="00C07B87">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C5362EC" w14:textId="1C11054D" w:rsidR="00C07B87" w:rsidRPr="00B4335E" w:rsidRDefault="00C07B87" w:rsidP="00C07B87">
            <w:pPr>
              <w:ind w:firstLineChars="100" w:firstLine="220"/>
              <w:jc w:val="right"/>
              <w:rPr>
                <w:rFonts w:ascii="CorpoS" w:hAnsi="CorpoS" w:cs="Arial"/>
                <w:color w:val="FF0000"/>
                <w:sz w:val="22"/>
                <w:szCs w:val="22"/>
                <w:lang w:val="de-DE" w:eastAsia="zh-CN"/>
              </w:rPr>
            </w:pPr>
            <w:r>
              <w:rPr>
                <w:rFonts w:ascii="CorpoS" w:hAnsi="CorpoS" w:cs="Arial"/>
                <w:sz w:val="22"/>
                <w:szCs w:val="22"/>
              </w:rPr>
              <w:t>18.608</w:t>
            </w:r>
          </w:p>
        </w:tc>
        <w:tc>
          <w:tcPr>
            <w:tcW w:w="1276" w:type="dxa"/>
            <w:tcBorders>
              <w:top w:val="single" w:sz="4" w:space="0" w:color="auto"/>
              <w:bottom w:val="single" w:sz="4" w:space="0" w:color="auto"/>
            </w:tcBorders>
            <w:shd w:val="clear" w:color="auto" w:fill="auto"/>
            <w:vAlign w:val="center"/>
          </w:tcPr>
          <w:p w14:paraId="2606F790" w14:textId="65916F33" w:rsidR="00C07B87" w:rsidRPr="00B4335E" w:rsidRDefault="00C07B87" w:rsidP="00C07B87">
            <w:pPr>
              <w:ind w:firstLineChars="100" w:firstLine="220"/>
              <w:jc w:val="right"/>
              <w:rPr>
                <w:rFonts w:ascii="CorpoS" w:hAnsi="CorpoS" w:cs="Arial"/>
                <w:color w:val="FF0000"/>
                <w:sz w:val="22"/>
                <w:szCs w:val="22"/>
              </w:rPr>
            </w:pPr>
            <w:r>
              <w:rPr>
                <w:rFonts w:ascii="CorpoS" w:hAnsi="CorpoS" w:cs="Arial"/>
                <w:sz w:val="22"/>
                <w:szCs w:val="22"/>
              </w:rPr>
              <w:t>22.237</w:t>
            </w:r>
          </w:p>
        </w:tc>
        <w:tc>
          <w:tcPr>
            <w:tcW w:w="1418" w:type="dxa"/>
            <w:tcBorders>
              <w:top w:val="single" w:sz="4" w:space="0" w:color="auto"/>
              <w:bottom w:val="single" w:sz="4" w:space="0" w:color="auto"/>
              <w:right w:val="single" w:sz="18" w:space="0" w:color="auto"/>
            </w:tcBorders>
            <w:shd w:val="clear" w:color="auto" w:fill="auto"/>
            <w:vAlign w:val="center"/>
          </w:tcPr>
          <w:p w14:paraId="745424A7" w14:textId="6E53880D" w:rsidR="00C07B87" w:rsidRPr="00B4335E" w:rsidRDefault="00C07B87" w:rsidP="00C07B87">
            <w:pPr>
              <w:ind w:firstLineChars="100" w:firstLine="220"/>
              <w:jc w:val="right"/>
              <w:rPr>
                <w:rFonts w:ascii="CorpoS" w:hAnsi="CorpoS" w:cs="Arial"/>
                <w:color w:val="FF0000"/>
                <w:sz w:val="22"/>
                <w:szCs w:val="22"/>
              </w:rPr>
            </w:pPr>
            <w:r>
              <w:rPr>
                <w:rFonts w:ascii="CorpoS" w:hAnsi="CorpoS" w:cs="Arial"/>
                <w:sz w:val="22"/>
                <w:szCs w:val="22"/>
              </w:rPr>
              <w:t>+ 20 %</w:t>
            </w:r>
          </w:p>
        </w:tc>
      </w:tr>
      <w:tr w:rsidR="00B4335E" w:rsidRPr="00C74F90" w14:paraId="6EE5E120" w14:textId="77777777" w:rsidTr="00722F0A">
        <w:trPr>
          <w:cantSplit/>
          <w:trHeight w:val="20"/>
        </w:trPr>
        <w:tc>
          <w:tcPr>
            <w:tcW w:w="3969" w:type="dxa"/>
            <w:tcBorders>
              <w:right w:val="single" w:sz="4" w:space="0" w:color="auto"/>
            </w:tcBorders>
            <w:shd w:val="clear" w:color="auto" w:fill="auto"/>
          </w:tcPr>
          <w:p w14:paraId="6CE2D634"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554074F0"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24D2F255"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A763DF" w14:textId="5AD06508"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276" w:type="dxa"/>
            <w:tcBorders>
              <w:top w:val="single" w:sz="4" w:space="0" w:color="auto"/>
              <w:bottom w:val="single" w:sz="4" w:space="0" w:color="auto"/>
            </w:tcBorders>
            <w:shd w:val="clear" w:color="auto" w:fill="auto"/>
            <w:vAlign w:val="center"/>
          </w:tcPr>
          <w:p w14:paraId="6FAF364E"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2FC33570"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xml:space="preserve">  </w:t>
            </w:r>
          </w:p>
        </w:tc>
      </w:tr>
      <w:tr w:rsidR="00C07B87" w:rsidRPr="00C74F90" w14:paraId="755968C0" w14:textId="77777777" w:rsidTr="00722F0A">
        <w:tc>
          <w:tcPr>
            <w:tcW w:w="3969" w:type="dxa"/>
            <w:tcBorders>
              <w:right w:val="single" w:sz="4" w:space="0" w:color="auto"/>
            </w:tcBorders>
            <w:shd w:val="clear" w:color="auto" w:fill="auto"/>
          </w:tcPr>
          <w:p w14:paraId="03FA87DB" w14:textId="317AC09D" w:rsidR="00C07B87" w:rsidRPr="00C74F90" w:rsidRDefault="00C07B87" w:rsidP="00C07B87">
            <w:pPr>
              <w:rPr>
                <w:rFonts w:ascii="CorpoS" w:hAnsi="CorpoS"/>
                <w:b/>
                <w:sz w:val="22"/>
                <w:szCs w:val="22"/>
                <w:lang w:val="de-DE"/>
              </w:rPr>
            </w:pPr>
            <w:proofErr w:type="spellStart"/>
            <w:r w:rsidRPr="00C74F90">
              <w:rPr>
                <w:rFonts w:ascii="CorpoS" w:hAnsi="CorpoS"/>
                <w:b/>
                <w:sz w:val="22"/>
                <w:szCs w:val="22"/>
                <w:lang w:val="de-DE"/>
              </w:rPr>
              <w:t>Mitarbeiter</w:t>
            </w:r>
            <w:r w:rsidR="00326AE7">
              <w:rPr>
                <w:rFonts w:ascii="CorpoS" w:hAnsi="CorpoS"/>
                <w:b/>
                <w:sz w:val="22"/>
                <w:szCs w:val="22"/>
                <w:lang w:val="de-DE"/>
              </w:rPr>
              <w:t>:innen</w:t>
            </w:r>
            <w:proofErr w:type="spellEnd"/>
          </w:p>
        </w:tc>
        <w:tc>
          <w:tcPr>
            <w:tcW w:w="1134" w:type="dxa"/>
            <w:tcBorders>
              <w:left w:val="single" w:sz="4" w:space="0" w:color="auto"/>
              <w:right w:val="single" w:sz="4" w:space="0" w:color="auto"/>
            </w:tcBorders>
          </w:tcPr>
          <w:p w14:paraId="3D3AA085" w14:textId="77777777" w:rsidR="00C07B87" w:rsidRPr="00C74F90" w:rsidRDefault="00C07B87" w:rsidP="00C07B87">
            <w:pPr>
              <w:jc w:val="right"/>
              <w:rPr>
                <w:rFonts w:ascii="CorpoS" w:hAnsi="CorpoS"/>
                <w:sz w:val="22"/>
                <w:szCs w:val="22"/>
                <w:lang w:val="de-DE"/>
              </w:rPr>
            </w:pPr>
          </w:p>
        </w:tc>
        <w:tc>
          <w:tcPr>
            <w:tcW w:w="1134" w:type="dxa"/>
            <w:tcBorders>
              <w:left w:val="single" w:sz="4" w:space="0" w:color="auto"/>
              <w:right w:val="single" w:sz="18" w:space="0" w:color="auto"/>
            </w:tcBorders>
          </w:tcPr>
          <w:p w14:paraId="0D2CDE7E" w14:textId="77777777" w:rsidR="00C07B87" w:rsidRPr="00C74F90" w:rsidRDefault="00C07B87" w:rsidP="00C07B87">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D6048E4" w14:textId="5A2FB632" w:rsidR="00C07B87" w:rsidRPr="00B4335E" w:rsidRDefault="00C07B87" w:rsidP="00C07B87">
            <w:pPr>
              <w:ind w:firstLineChars="100" w:firstLine="220"/>
              <w:jc w:val="right"/>
              <w:rPr>
                <w:rFonts w:ascii="CorpoS" w:hAnsi="CorpoS" w:cs="Arial"/>
                <w:color w:val="FF0000"/>
                <w:sz w:val="22"/>
                <w:szCs w:val="22"/>
                <w:lang w:val="de-DE" w:eastAsia="zh-CN"/>
              </w:rPr>
            </w:pPr>
            <w:r>
              <w:rPr>
                <w:rFonts w:ascii="CorpoS" w:hAnsi="CorpoS" w:cs="Arial"/>
                <w:sz w:val="22"/>
                <w:szCs w:val="22"/>
              </w:rPr>
              <w:t>10.313</w:t>
            </w:r>
          </w:p>
        </w:tc>
        <w:tc>
          <w:tcPr>
            <w:tcW w:w="1276" w:type="dxa"/>
            <w:tcBorders>
              <w:top w:val="single" w:sz="4" w:space="0" w:color="auto"/>
              <w:bottom w:val="single" w:sz="18" w:space="0" w:color="auto"/>
            </w:tcBorders>
            <w:shd w:val="clear" w:color="auto" w:fill="auto"/>
            <w:vAlign w:val="center"/>
          </w:tcPr>
          <w:p w14:paraId="41D90062" w14:textId="4D17CAB6" w:rsidR="00C07B87" w:rsidRPr="00B4335E" w:rsidRDefault="00C07B87" w:rsidP="00C07B87">
            <w:pPr>
              <w:ind w:firstLineChars="100" w:firstLine="220"/>
              <w:jc w:val="right"/>
              <w:rPr>
                <w:rFonts w:ascii="CorpoS" w:hAnsi="CorpoS" w:cs="Arial"/>
                <w:color w:val="FF0000"/>
                <w:sz w:val="22"/>
                <w:szCs w:val="22"/>
              </w:rPr>
            </w:pPr>
            <w:r>
              <w:rPr>
                <w:rFonts w:ascii="CorpoS" w:hAnsi="CorpoS" w:cs="Arial"/>
                <w:sz w:val="22"/>
                <w:szCs w:val="22"/>
              </w:rPr>
              <w:t>10.508</w:t>
            </w:r>
          </w:p>
        </w:tc>
        <w:tc>
          <w:tcPr>
            <w:tcW w:w="1418" w:type="dxa"/>
            <w:tcBorders>
              <w:top w:val="single" w:sz="4" w:space="0" w:color="auto"/>
              <w:bottom w:val="single" w:sz="18" w:space="0" w:color="auto"/>
              <w:right w:val="single" w:sz="18" w:space="0" w:color="auto"/>
            </w:tcBorders>
            <w:shd w:val="clear" w:color="auto" w:fill="auto"/>
            <w:vAlign w:val="center"/>
          </w:tcPr>
          <w:p w14:paraId="3CF09A3A" w14:textId="15975648" w:rsidR="00C07B87" w:rsidRPr="00B4335E" w:rsidRDefault="00C07B87" w:rsidP="00C07B87">
            <w:pPr>
              <w:ind w:firstLineChars="100" w:firstLine="220"/>
              <w:jc w:val="right"/>
              <w:rPr>
                <w:rFonts w:ascii="CorpoS" w:hAnsi="CorpoS" w:cs="Arial"/>
                <w:color w:val="FF0000"/>
                <w:sz w:val="22"/>
                <w:szCs w:val="22"/>
              </w:rPr>
            </w:pPr>
            <w:r>
              <w:rPr>
                <w:rFonts w:ascii="CorpoS" w:hAnsi="CorpoS" w:cs="Arial"/>
                <w:sz w:val="22"/>
                <w:szCs w:val="22"/>
              </w:rPr>
              <w:t>+ 2 %</w:t>
            </w:r>
          </w:p>
        </w:tc>
      </w:tr>
    </w:tbl>
    <w:p w14:paraId="02148B1C" w14:textId="4F5F1205" w:rsidR="003536F8" w:rsidRDefault="003536F8" w:rsidP="00766743">
      <w:pPr>
        <w:ind w:right="1984"/>
        <w:jc w:val="both"/>
        <w:rPr>
          <w:rFonts w:ascii="CorpoS" w:hAnsi="CorpoS"/>
          <w:lang w:val="de-DE"/>
        </w:rPr>
      </w:pPr>
    </w:p>
    <w:p w14:paraId="73604D7A" w14:textId="2D9E8708" w:rsidR="006D238D" w:rsidRDefault="00B4335E" w:rsidP="00766743">
      <w:pPr>
        <w:ind w:right="1984"/>
        <w:jc w:val="both"/>
        <w:rPr>
          <w:rFonts w:ascii="CorpoS" w:hAnsi="CorpoS"/>
          <w:b/>
          <w:sz w:val="22"/>
          <w:szCs w:val="22"/>
          <w:lang w:val="de-DE"/>
        </w:rPr>
      </w:pPr>
      <w:r>
        <w:rPr>
          <w:rFonts w:ascii="CorpoS" w:hAnsi="CorpoS"/>
          <w:b/>
          <w:sz w:val="22"/>
          <w:szCs w:val="22"/>
          <w:lang w:val="de-DE"/>
        </w:rPr>
        <w:t>Ausblick 2022</w:t>
      </w:r>
    </w:p>
    <w:p w14:paraId="50893A8E" w14:textId="77777777" w:rsidR="006D238D" w:rsidRDefault="006D238D" w:rsidP="00766743">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153E54" w:rsidRPr="006868A4" w14:paraId="1751E425" w14:textId="77777777" w:rsidTr="003240A5">
        <w:tc>
          <w:tcPr>
            <w:tcW w:w="3823" w:type="dxa"/>
          </w:tcPr>
          <w:p w14:paraId="3B982F87" w14:textId="77777777" w:rsidR="00153E54" w:rsidRPr="00B079EB" w:rsidRDefault="00153E54" w:rsidP="00766743">
            <w:pPr>
              <w:ind w:right="1984"/>
              <w:jc w:val="both"/>
              <w:rPr>
                <w:rFonts w:ascii="CorpoS" w:hAnsi="CorpoS"/>
                <w:b/>
                <w:sz w:val="22"/>
                <w:szCs w:val="22"/>
                <w:lang w:val="de-DE"/>
              </w:rPr>
            </w:pPr>
            <w:r w:rsidRPr="00B079EB">
              <w:rPr>
                <w:rFonts w:ascii="CorpoS" w:hAnsi="CorpoS"/>
                <w:b/>
                <w:sz w:val="22"/>
                <w:szCs w:val="22"/>
                <w:lang w:val="de-DE"/>
              </w:rPr>
              <w:t>Umsatz</w:t>
            </w:r>
          </w:p>
        </w:tc>
        <w:tc>
          <w:tcPr>
            <w:tcW w:w="5244" w:type="dxa"/>
          </w:tcPr>
          <w:p w14:paraId="586434FE" w14:textId="0A161277" w:rsidR="00153E54" w:rsidRPr="009E2757" w:rsidRDefault="009E2757" w:rsidP="00EC6522">
            <w:pPr>
              <w:ind w:right="25"/>
              <w:jc w:val="both"/>
              <w:rPr>
                <w:rFonts w:ascii="CorpoS" w:hAnsi="CorpoS"/>
                <w:color w:val="FF0000"/>
                <w:sz w:val="22"/>
                <w:szCs w:val="22"/>
                <w:lang w:val="de-DE"/>
              </w:rPr>
            </w:pPr>
            <w:r w:rsidRPr="009E2757">
              <w:rPr>
                <w:rFonts w:ascii="CorpoS" w:hAnsi="CorpoS"/>
                <w:sz w:val="22"/>
                <w:szCs w:val="22"/>
                <w:lang w:val="de-DE"/>
              </w:rPr>
              <w:t>5,2 bis 5,4 Mrd. €</w:t>
            </w:r>
          </w:p>
        </w:tc>
      </w:tr>
      <w:tr w:rsidR="00153E54" w:rsidRPr="006868A4" w14:paraId="3B5805C8" w14:textId="77777777" w:rsidTr="003240A5">
        <w:tc>
          <w:tcPr>
            <w:tcW w:w="3823" w:type="dxa"/>
          </w:tcPr>
          <w:p w14:paraId="3BAA1A30" w14:textId="77777777" w:rsidR="00153E54" w:rsidRPr="00B079EB" w:rsidRDefault="00153E54" w:rsidP="00153E54">
            <w:pPr>
              <w:ind w:right="30"/>
              <w:jc w:val="both"/>
              <w:rPr>
                <w:rFonts w:ascii="CorpoS" w:hAnsi="CorpoS"/>
                <w:i/>
                <w:sz w:val="22"/>
                <w:szCs w:val="22"/>
                <w:lang w:val="de-DE"/>
              </w:rPr>
            </w:pPr>
            <w:r w:rsidRPr="00B079EB">
              <w:rPr>
                <w:rFonts w:ascii="CorpoS" w:hAnsi="CorpoS"/>
                <w:i/>
                <w:sz w:val="22"/>
                <w:szCs w:val="22"/>
                <w:lang w:val="de-DE"/>
              </w:rPr>
              <w:t>dabei: organische Umsatzentwicklung</w:t>
            </w:r>
          </w:p>
        </w:tc>
        <w:tc>
          <w:tcPr>
            <w:tcW w:w="5244" w:type="dxa"/>
          </w:tcPr>
          <w:p w14:paraId="07BB6681" w14:textId="77777777" w:rsidR="00153E54" w:rsidRPr="009E2757" w:rsidRDefault="00153E54" w:rsidP="00766743">
            <w:pPr>
              <w:ind w:right="1984"/>
              <w:jc w:val="both"/>
              <w:rPr>
                <w:rFonts w:ascii="CorpoS" w:hAnsi="CorpoS"/>
                <w:i/>
                <w:color w:val="FF0000"/>
                <w:sz w:val="22"/>
                <w:szCs w:val="22"/>
                <w:lang w:val="de-DE"/>
              </w:rPr>
            </w:pPr>
          </w:p>
        </w:tc>
      </w:tr>
      <w:tr w:rsidR="00153E54" w:rsidRPr="00F91DF9" w14:paraId="37E2C459" w14:textId="77777777" w:rsidTr="003240A5">
        <w:tc>
          <w:tcPr>
            <w:tcW w:w="3823" w:type="dxa"/>
          </w:tcPr>
          <w:p w14:paraId="69C1A02D" w14:textId="7A7EB8CF" w:rsidR="00153E54" w:rsidRPr="00B079EB" w:rsidRDefault="00153E54" w:rsidP="004F027E">
            <w:pPr>
              <w:ind w:right="320"/>
              <w:jc w:val="both"/>
              <w:rPr>
                <w:rFonts w:ascii="CorpoS" w:hAnsi="CorpoS"/>
                <w:i/>
                <w:sz w:val="22"/>
                <w:szCs w:val="22"/>
                <w:lang w:val="de-DE"/>
              </w:rPr>
            </w:pPr>
            <w:r w:rsidRPr="00B079EB">
              <w:rPr>
                <w:rFonts w:ascii="CorpoS" w:hAnsi="CorpoS"/>
                <w:i/>
                <w:sz w:val="22"/>
                <w:szCs w:val="22"/>
                <w:lang w:val="de-DE"/>
              </w:rPr>
              <w:t xml:space="preserve">       </w:t>
            </w:r>
            <w:r w:rsidR="006D6C35">
              <w:rPr>
                <w:rFonts w:ascii="CorpoS" w:hAnsi="CorpoS"/>
                <w:i/>
                <w:sz w:val="22"/>
                <w:szCs w:val="22"/>
                <w:lang w:val="de-DE"/>
              </w:rPr>
              <w:t>ziviles Neu</w:t>
            </w:r>
            <w:r w:rsidRPr="00B079EB">
              <w:rPr>
                <w:rFonts w:ascii="CorpoS" w:hAnsi="CorpoS"/>
                <w:i/>
                <w:sz w:val="22"/>
                <w:szCs w:val="22"/>
                <w:lang w:val="de-DE"/>
              </w:rPr>
              <w:t>geschäft</w:t>
            </w:r>
          </w:p>
        </w:tc>
        <w:tc>
          <w:tcPr>
            <w:tcW w:w="5244" w:type="dxa"/>
          </w:tcPr>
          <w:p w14:paraId="442AC560" w14:textId="0888F535" w:rsidR="00153E54" w:rsidRPr="009E2757" w:rsidRDefault="009E2757" w:rsidP="009E2757">
            <w:pPr>
              <w:ind w:right="29"/>
              <w:jc w:val="both"/>
              <w:rPr>
                <w:rFonts w:ascii="CorpoS" w:hAnsi="CorpoS"/>
                <w:i/>
                <w:color w:val="FF0000"/>
                <w:sz w:val="22"/>
                <w:szCs w:val="22"/>
                <w:lang w:val="de-DE"/>
              </w:rPr>
            </w:pPr>
            <w:r w:rsidRPr="009E2757">
              <w:rPr>
                <w:rFonts w:ascii="CorpoS" w:hAnsi="CorpoS"/>
                <w:i/>
                <w:sz w:val="22"/>
                <w:szCs w:val="22"/>
                <w:lang w:val="de-DE"/>
              </w:rPr>
              <w:t xml:space="preserve">Anstieg im </w:t>
            </w:r>
            <w:r>
              <w:rPr>
                <w:rFonts w:ascii="CorpoS" w:hAnsi="CorpoS"/>
                <w:i/>
                <w:sz w:val="22"/>
                <w:szCs w:val="22"/>
                <w:lang w:val="de-DE"/>
              </w:rPr>
              <w:t>mittleren bis hohen Zehner-Proz</w:t>
            </w:r>
            <w:r w:rsidRPr="009E2757">
              <w:rPr>
                <w:rFonts w:ascii="CorpoS" w:hAnsi="CorpoS"/>
                <w:i/>
                <w:sz w:val="22"/>
                <w:szCs w:val="22"/>
                <w:lang w:val="de-DE"/>
              </w:rPr>
              <w:t>entbereich</w:t>
            </w:r>
          </w:p>
        </w:tc>
      </w:tr>
      <w:tr w:rsidR="00153E54" w:rsidRPr="00F91DF9" w14:paraId="23E40ED5" w14:textId="77777777" w:rsidTr="003240A5">
        <w:tc>
          <w:tcPr>
            <w:tcW w:w="3823" w:type="dxa"/>
          </w:tcPr>
          <w:p w14:paraId="11936752" w14:textId="44BA627F" w:rsidR="00153E54" w:rsidRPr="00B079EB" w:rsidRDefault="00153E54" w:rsidP="00153E54">
            <w:pPr>
              <w:ind w:right="34"/>
              <w:jc w:val="both"/>
              <w:rPr>
                <w:rFonts w:ascii="CorpoS" w:hAnsi="CorpoS"/>
                <w:i/>
                <w:sz w:val="22"/>
                <w:szCs w:val="22"/>
                <w:lang w:val="de-DE"/>
              </w:rPr>
            </w:pPr>
            <w:r w:rsidRPr="00B079EB">
              <w:rPr>
                <w:rFonts w:ascii="CorpoS" w:hAnsi="CorpoS"/>
                <w:i/>
                <w:sz w:val="22"/>
                <w:szCs w:val="22"/>
                <w:lang w:val="de-DE"/>
              </w:rPr>
              <w:t xml:space="preserve">       Ersatzteilgeschäft</w:t>
            </w:r>
          </w:p>
        </w:tc>
        <w:tc>
          <w:tcPr>
            <w:tcW w:w="5244" w:type="dxa"/>
          </w:tcPr>
          <w:p w14:paraId="5EEF7839" w14:textId="56E1D012" w:rsidR="00153E54" w:rsidRPr="009E2757" w:rsidRDefault="009E2757" w:rsidP="00A36C48">
            <w:pPr>
              <w:jc w:val="both"/>
              <w:rPr>
                <w:rFonts w:ascii="CorpoS" w:hAnsi="CorpoS"/>
                <w:i/>
                <w:color w:val="FF0000"/>
                <w:sz w:val="22"/>
                <w:szCs w:val="22"/>
                <w:lang w:val="de-DE"/>
              </w:rPr>
            </w:pPr>
            <w:r w:rsidRPr="009E2757">
              <w:rPr>
                <w:rFonts w:ascii="CorpoS" w:hAnsi="CorpoS"/>
                <w:i/>
                <w:sz w:val="22"/>
                <w:szCs w:val="22"/>
                <w:lang w:val="de-DE"/>
              </w:rPr>
              <w:t>Anstieg im mittleren Zehner-Prozentbereich</w:t>
            </w:r>
          </w:p>
        </w:tc>
      </w:tr>
      <w:tr w:rsidR="006D6C35" w:rsidRPr="00F91DF9" w14:paraId="7A6ACB18" w14:textId="77777777" w:rsidTr="003240A5">
        <w:tc>
          <w:tcPr>
            <w:tcW w:w="3823" w:type="dxa"/>
          </w:tcPr>
          <w:p w14:paraId="561B3D12" w14:textId="77777777" w:rsidR="006D6C35" w:rsidRPr="00B079EB" w:rsidRDefault="006D6C35" w:rsidP="00DF27AE">
            <w:pPr>
              <w:tabs>
                <w:tab w:val="left" w:pos="2443"/>
              </w:tabs>
              <w:ind w:right="314"/>
              <w:jc w:val="both"/>
              <w:rPr>
                <w:rFonts w:ascii="CorpoS" w:hAnsi="CorpoS"/>
                <w:i/>
                <w:sz w:val="22"/>
                <w:szCs w:val="22"/>
                <w:lang w:val="de-DE"/>
              </w:rPr>
            </w:pPr>
            <w:r w:rsidRPr="00B079EB">
              <w:rPr>
                <w:rFonts w:ascii="CorpoS" w:hAnsi="CorpoS"/>
                <w:i/>
                <w:sz w:val="22"/>
                <w:szCs w:val="22"/>
                <w:lang w:val="de-DE"/>
              </w:rPr>
              <w:t xml:space="preserve">       </w:t>
            </w:r>
            <w:r>
              <w:rPr>
                <w:rFonts w:ascii="CorpoS" w:hAnsi="CorpoS"/>
                <w:i/>
                <w:sz w:val="22"/>
                <w:szCs w:val="22"/>
                <w:lang w:val="de-DE"/>
              </w:rPr>
              <w:t>Militärgeschäft</w:t>
            </w:r>
          </w:p>
        </w:tc>
        <w:tc>
          <w:tcPr>
            <w:tcW w:w="5244" w:type="dxa"/>
          </w:tcPr>
          <w:p w14:paraId="6E02BF1E" w14:textId="77777777" w:rsidR="006D6C35" w:rsidRPr="009E2757" w:rsidRDefault="006D6C35" w:rsidP="00DF27AE">
            <w:pPr>
              <w:ind w:right="452"/>
              <w:jc w:val="both"/>
              <w:rPr>
                <w:rFonts w:ascii="CorpoS" w:hAnsi="CorpoS"/>
                <w:i/>
                <w:color w:val="FF0000"/>
                <w:sz w:val="22"/>
                <w:szCs w:val="22"/>
                <w:lang w:val="de-DE"/>
              </w:rPr>
            </w:pPr>
            <w:r w:rsidRPr="009E2757">
              <w:rPr>
                <w:rFonts w:ascii="CorpoS" w:hAnsi="CorpoS"/>
                <w:i/>
                <w:sz w:val="22"/>
                <w:szCs w:val="22"/>
                <w:lang w:val="de-DE"/>
              </w:rPr>
              <w:t>Anstieg im hohen einstelligen Prozentbereich</w:t>
            </w:r>
          </w:p>
        </w:tc>
      </w:tr>
      <w:tr w:rsidR="00153E54" w:rsidRPr="00F91DF9" w14:paraId="030EFBE3" w14:textId="77777777" w:rsidTr="003240A5">
        <w:tc>
          <w:tcPr>
            <w:tcW w:w="3823" w:type="dxa"/>
          </w:tcPr>
          <w:p w14:paraId="7F19B8F9" w14:textId="77777777" w:rsidR="00153E54" w:rsidRPr="00B079EB" w:rsidRDefault="00153E54" w:rsidP="004F027E">
            <w:pPr>
              <w:ind w:right="603"/>
              <w:jc w:val="both"/>
              <w:rPr>
                <w:rFonts w:ascii="CorpoS" w:hAnsi="CorpoS"/>
                <w:i/>
                <w:sz w:val="22"/>
                <w:szCs w:val="22"/>
                <w:lang w:val="de-DE"/>
              </w:rPr>
            </w:pPr>
            <w:r w:rsidRPr="00B079EB">
              <w:rPr>
                <w:rFonts w:ascii="CorpoS" w:hAnsi="CorpoS"/>
                <w:i/>
                <w:sz w:val="22"/>
                <w:szCs w:val="22"/>
                <w:lang w:val="de-DE"/>
              </w:rPr>
              <w:t xml:space="preserve">       zivile Instandhaltung</w:t>
            </w:r>
          </w:p>
        </w:tc>
        <w:tc>
          <w:tcPr>
            <w:tcW w:w="5244" w:type="dxa"/>
          </w:tcPr>
          <w:p w14:paraId="18DA201F" w14:textId="3BC10D4B" w:rsidR="00153E54" w:rsidRPr="009E2757" w:rsidRDefault="009E2757" w:rsidP="008B5372">
            <w:pPr>
              <w:ind w:right="27"/>
              <w:jc w:val="both"/>
              <w:rPr>
                <w:rFonts w:ascii="CorpoS" w:hAnsi="CorpoS"/>
                <w:i/>
                <w:color w:val="FF0000"/>
                <w:sz w:val="22"/>
                <w:szCs w:val="22"/>
                <w:lang w:val="de-DE"/>
              </w:rPr>
            </w:pPr>
            <w:r w:rsidRPr="009E2757">
              <w:rPr>
                <w:rFonts w:ascii="CorpoS" w:hAnsi="CorpoS"/>
                <w:i/>
                <w:sz w:val="22"/>
                <w:szCs w:val="22"/>
                <w:lang w:val="de-DE"/>
              </w:rPr>
              <w:t>Anstieg im mittleren bis hohen Zwanziger-Prozentbereich</w:t>
            </w:r>
          </w:p>
        </w:tc>
      </w:tr>
      <w:tr w:rsidR="00153E54" w:rsidRPr="00F91DF9" w14:paraId="0217FED1" w14:textId="77777777" w:rsidTr="003240A5">
        <w:tc>
          <w:tcPr>
            <w:tcW w:w="3823" w:type="dxa"/>
          </w:tcPr>
          <w:p w14:paraId="70E1F6E6" w14:textId="3F14E9C8" w:rsidR="00153E54" w:rsidRPr="00B079EB" w:rsidRDefault="00153E54" w:rsidP="00A36C48">
            <w:pPr>
              <w:ind w:right="887"/>
              <w:jc w:val="both"/>
              <w:rPr>
                <w:rFonts w:ascii="CorpoS" w:hAnsi="CorpoS"/>
                <w:b/>
                <w:sz w:val="22"/>
                <w:szCs w:val="22"/>
                <w:lang w:val="de-DE"/>
              </w:rPr>
            </w:pPr>
            <w:r w:rsidRPr="00B079EB">
              <w:rPr>
                <w:rFonts w:ascii="CorpoS" w:hAnsi="CorpoS"/>
                <w:b/>
                <w:sz w:val="22"/>
                <w:szCs w:val="22"/>
                <w:lang w:val="de-DE"/>
              </w:rPr>
              <w:t>EBIT (bereinigt)</w:t>
            </w:r>
          </w:p>
        </w:tc>
        <w:tc>
          <w:tcPr>
            <w:tcW w:w="5244" w:type="dxa"/>
          </w:tcPr>
          <w:p w14:paraId="27C9C1AE" w14:textId="1DD30160" w:rsidR="00153E54" w:rsidRPr="009E2757" w:rsidRDefault="009E2757" w:rsidP="009E2757">
            <w:pPr>
              <w:jc w:val="both"/>
              <w:rPr>
                <w:rFonts w:ascii="CorpoS" w:hAnsi="CorpoS"/>
                <w:color w:val="FF0000"/>
                <w:sz w:val="22"/>
                <w:szCs w:val="22"/>
                <w:lang w:val="de-DE"/>
              </w:rPr>
            </w:pPr>
            <w:r w:rsidRPr="009E2757">
              <w:rPr>
                <w:rFonts w:ascii="CorpoS" w:hAnsi="CorpoS"/>
                <w:sz w:val="22"/>
                <w:szCs w:val="22"/>
                <w:lang w:val="de-DE"/>
              </w:rPr>
              <w:t>Anstieg im mittleren Zwanziger-Prozentbereich</w:t>
            </w:r>
          </w:p>
        </w:tc>
      </w:tr>
      <w:tr w:rsidR="003240A5" w:rsidRPr="00B079EB" w14:paraId="4060E895" w14:textId="77777777" w:rsidTr="003240A5">
        <w:tc>
          <w:tcPr>
            <w:tcW w:w="3823" w:type="dxa"/>
          </w:tcPr>
          <w:p w14:paraId="6ED27815" w14:textId="77777777" w:rsidR="003240A5" w:rsidRPr="00B079EB" w:rsidRDefault="003240A5" w:rsidP="001341E5">
            <w:pPr>
              <w:ind w:right="1170"/>
              <w:jc w:val="both"/>
              <w:rPr>
                <w:rFonts w:ascii="CorpoS" w:hAnsi="CorpoS"/>
                <w:b/>
                <w:sz w:val="22"/>
                <w:szCs w:val="22"/>
                <w:lang w:val="de-DE"/>
              </w:rPr>
            </w:pPr>
            <w:r w:rsidRPr="00B079EB">
              <w:rPr>
                <w:rFonts w:ascii="CorpoS" w:hAnsi="CorpoS"/>
                <w:b/>
                <w:sz w:val="22"/>
                <w:szCs w:val="22"/>
                <w:lang w:val="de-DE"/>
              </w:rPr>
              <w:t>Net Income (bereinigt)</w:t>
            </w:r>
          </w:p>
        </w:tc>
        <w:tc>
          <w:tcPr>
            <w:tcW w:w="5244" w:type="dxa"/>
          </w:tcPr>
          <w:p w14:paraId="1B55A9D4" w14:textId="77777777" w:rsidR="003240A5" w:rsidRPr="009E2757" w:rsidRDefault="003240A5" w:rsidP="001341E5">
            <w:pPr>
              <w:jc w:val="both"/>
              <w:rPr>
                <w:rFonts w:ascii="CorpoS" w:hAnsi="CorpoS"/>
                <w:color w:val="FF0000"/>
                <w:sz w:val="22"/>
                <w:szCs w:val="22"/>
                <w:lang w:val="de-DE"/>
              </w:rPr>
            </w:pPr>
            <w:r w:rsidRPr="009E2757">
              <w:rPr>
                <w:rFonts w:ascii="CorpoS" w:hAnsi="CorpoS"/>
                <w:sz w:val="22"/>
                <w:szCs w:val="22"/>
                <w:lang w:val="de-DE"/>
              </w:rPr>
              <w:t>Entwicklung analog EBIT (bereinigt)</w:t>
            </w:r>
          </w:p>
        </w:tc>
      </w:tr>
      <w:tr w:rsidR="003240A5" w:rsidRPr="00F91DF9" w14:paraId="4A910997" w14:textId="77777777" w:rsidTr="003240A5">
        <w:tc>
          <w:tcPr>
            <w:tcW w:w="3823" w:type="dxa"/>
          </w:tcPr>
          <w:p w14:paraId="4FDE6283" w14:textId="77777777" w:rsidR="003240A5" w:rsidRPr="00B079EB" w:rsidRDefault="003240A5" w:rsidP="001341E5">
            <w:pPr>
              <w:ind w:right="887"/>
              <w:jc w:val="both"/>
              <w:rPr>
                <w:rFonts w:ascii="CorpoS" w:hAnsi="CorpoS"/>
                <w:b/>
                <w:sz w:val="22"/>
                <w:szCs w:val="22"/>
                <w:lang w:val="de-DE"/>
              </w:rPr>
            </w:pPr>
            <w:r w:rsidRPr="00B079EB">
              <w:rPr>
                <w:rFonts w:ascii="CorpoS" w:hAnsi="CorpoS"/>
                <w:b/>
                <w:sz w:val="22"/>
                <w:szCs w:val="22"/>
                <w:lang w:val="de-DE"/>
              </w:rPr>
              <w:t xml:space="preserve">Cash </w:t>
            </w:r>
            <w:proofErr w:type="spellStart"/>
            <w:r w:rsidRPr="00B079EB">
              <w:rPr>
                <w:rFonts w:ascii="CorpoS" w:hAnsi="CorpoS"/>
                <w:b/>
                <w:sz w:val="22"/>
                <w:szCs w:val="22"/>
                <w:lang w:val="de-DE"/>
              </w:rPr>
              <w:t>Conversion</w:t>
            </w:r>
            <w:proofErr w:type="spellEnd"/>
            <w:r w:rsidRPr="00B079EB">
              <w:rPr>
                <w:rFonts w:ascii="CorpoS" w:hAnsi="CorpoS"/>
                <w:b/>
                <w:sz w:val="22"/>
                <w:szCs w:val="22"/>
                <w:lang w:val="de-DE"/>
              </w:rPr>
              <w:t xml:space="preserve"> Rate</w:t>
            </w:r>
          </w:p>
        </w:tc>
        <w:tc>
          <w:tcPr>
            <w:tcW w:w="5244" w:type="dxa"/>
          </w:tcPr>
          <w:p w14:paraId="2176185A" w14:textId="221E3D43" w:rsidR="003240A5" w:rsidRPr="002756EB" w:rsidRDefault="003240A5" w:rsidP="001341E5">
            <w:pPr>
              <w:jc w:val="both"/>
              <w:rPr>
                <w:rFonts w:ascii="CorpoS" w:hAnsi="CorpoS"/>
                <w:sz w:val="22"/>
                <w:szCs w:val="22"/>
                <w:lang w:val="de-DE"/>
              </w:rPr>
            </w:pPr>
            <w:r>
              <w:rPr>
                <w:rFonts w:ascii="CorpoS" w:hAnsi="CorpoS"/>
                <w:sz w:val="22"/>
                <w:szCs w:val="22"/>
                <w:lang w:val="de-DE"/>
              </w:rPr>
              <w:t>m</w:t>
            </w:r>
            <w:r w:rsidRPr="00B079EB">
              <w:rPr>
                <w:rFonts w:ascii="CorpoS" w:hAnsi="CorpoS"/>
                <w:sz w:val="22"/>
                <w:szCs w:val="22"/>
                <w:lang w:val="de-DE"/>
              </w:rPr>
              <w:t>ittlerer</w:t>
            </w:r>
            <w:r>
              <w:rPr>
                <w:rFonts w:ascii="CorpoS" w:hAnsi="CorpoS"/>
                <w:sz w:val="22"/>
                <w:szCs w:val="22"/>
                <w:lang w:val="de-DE"/>
              </w:rPr>
              <w:t xml:space="preserve"> bis hoher</w:t>
            </w:r>
            <w:r w:rsidRPr="00B079EB">
              <w:rPr>
                <w:rFonts w:ascii="CorpoS" w:hAnsi="CorpoS"/>
                <w:sz w:val="22"/>
                <w:szCs w:val="22"/>
                <w:lang w:val="de-DE"/>
              </w:rPr>
              <w:t xml:space="preserve"> zweistelliger Prozentbereich</w:t>
            </w:r>
          </w:p>
        </w:tc>
      </w:tr>
    </w:tbl>
    <w:p w14:paraId="0435F74B" w14:textId="223F82A0" w:rsidR="006D238D" w:rsidRDefault="006D238D" w:rsidP="00766743">
      <w:pPr>
        <w:ind w:right="1984"/>
        <w:jc w:val="both"/>
        <w:rPr>
          <w:rFonts w:ascii="CorpoS" w:hAnsi="CorpoS"/>
          <w:b/>
          <w:sz w:val="22"/>
          <w:szCs w:val="22"/>
          <w:lang w:val="de-DE"/>
        </w:rPr>
      </w:pPr>
    </w:p>
    <w:p w14:paraId="7982ED38" w14:textId="77777777" w:rsidR="009E2757" w:rsidRDefault="009E2757" w:rsidP="00766743">
      <w:pPr>
        <w:ind w:right="1984"/>
        <w:jc w:val="both"/>
        <w:rPr>
          <w:rFonts w:ascii="CorpoS" w:hAnsi="CorpoS"/>
          <w:b/>
          <w:sz w:val="22"/>
          <w:szCs w:val="22"/>
          <w:lang w:val="de-DE"/>
        </w:rPr>
      </w:pPr>
    </w:p>
    <w:p w14:paraId="255CA534" w14:textId="77777777" w:rsidR="006D238D" w:rsidRPr="006D238D" w:rsidRDefault="006D238D" w:rsidP="00766743">
      <w:pPr>
        <w:ind w:right="1984"/>
        <w:jc w:val="both"/>
        <w:rPr>
          <w:rFonts w:ascii="CorpoS" w:hAnsi="CorpoS"/>
          <w:b/>
          <w:sz w:val="22"/>
          <w:szCs w:val="22"/>
          <w:lang w:val="de-DE"/>
        </w:rPr>
      </w:pPr>
    </w:p>
    <w:p w14:paraId="10552A3F" w14:textId="77777777" w:rsidR="00B4335E" w:rsidRDefault="00B4335E" w:rsidP="00B4335E">
      <w:pPr>
        <w:ind w:right="1984"/>
        <w:jc w:val="both"/>
        <w:rPr>
          <w:rFonts w:ascii="CorpoS" w:hAnsi="CorpoS"/>
          <w:b/>
          <w:sz w:val="20"/>
          <w:u w:val="single"/>
          <w:lang w:val="de-DE"/>
        </w:rPr>
      </w:pPr>
      <w:r w:rsidRPr="00D46B91">
        <w:rPr>
          <w:rFonts w:ascii="CorpoS" w:hAnsi="CorpoS"/>
          <w:b/>
          <w:sz w:val="20"/>
          <w:u w:val="single"/>
          <w:lang w:val="de-DE"/>
        </w:rPr>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2E427294" w14:textId="77777777" w:rsidR="00B4335E" w:rsidRPr="007425D1" w:rsidRDefault="00B4335E" w:rsidP="00B433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46325A60" w14:textId="77777777" w:rsidR="00B4335E" w:rsidRPr="007425D1" w:rsidRDefault="00B4335E" w:rsidP="00B4335E">
      <w:pPr>
        <w:ind w:right="424"/>
        <w:jc w:val="both"/>
        <w:rPr>
          <w:rFonts w:ascii="CorpoS" w:hAnsi="CorpoS" w:cs="Arial"/>
          <w:sz w:val="20"/>
          <w:lang w:val="de-DE"/>
        </w:rPr>
      </w:pPr>
    </w:p>
    <w:p w14:paraId="14C20113" w14:textId="77777777" w:rsidR="00B4335E" w:rsidRPr="007425D1" w:rsidRDefault="00B4335E" w:rsidP="00B4335E">
      <w:pPr>
        <w:ind w:right="424"/>
        <w:jc w:val="both"/>
        <w:rPr>
          <w:rFonts w:ascii="CorpoS" w:hAnsi="CorpoS" w:cs="Arial"/>
          <w:sz w:val="20"/>
          <w:lang w:val="de-DE"/>
        </w:rPr>
      </w:pPr>
    </w:p>
    <w:p w14:paraId="71AFF477" w14:textId="77777777" w:rsidR="00B4335E" w:rsidRPr="006166B4" w:rsidRDefault="00B4335E" w:rsidP="00B4335E">
      <w:pPr>
        <w:rPr>
          <w:rFonts w:ascii="CorpoS" w:hAnsi="CorpoS"/>
          <w:sz w:val="20"/>
          <w:u w:val="single"/>
          <w:lang w:val="de-DE"/>
        </w:rPr>
      </w:pPr>
      <w:r w:rsidRPr="006166B4">
        <w:rPr>
          <w:rFonts w:ascii="CorpoS" w:hAnsi="CorpoS"/>
          <w:sz w:val="20"/>
          <w:u w:val="single"/>
          <w:lang w:val="de-DE"/>
        </w:rPr>
        <w:t>Ihre Ansprechpartner:</w:t>
      </w:r>
    </w:p>
    <w:p w14:paraId="06426CC6" w14:textId="77777777" w:rsidR="00B4335E" w:rsidRPr="006166B4" w:rsidRDefault="00B4335E" w:rsidP="00B4335E">
      <w:pPr>
        <w:rPr>
          <w:rFonts w:ascii="CorpoS" w:hAnsi="CorpoS"/>
          <w:sz w:val="20"/>
          <w:lang w:val="de-DE"/>
        </w:rPr>
      </w:pPr>
      <w:r w:rsidRPr="006166B4">
        <w:rPr>
          <w:rFonts w:ascii="CorpoS" w:hAnsi="CorpoS"/>
          <w:sz w:val="20"/>
          <w:lang w:val="de-DE"/>
        </w:rPr>
        <w:t xml:space="preserve">Eckhard </w:t>
      </w:r>
      <w:proofErr w:type="spellStart"/>
      <w:r w:rsidRPr="006166B4">
        <w:rPr>
          <w:rFonts w:ascii="CorpoS" w:hAnsi="CorpoS"/>
          <w:sz w:val="20"/>
          <w:lang w:val="de-DE"/>
        </w:rPr>
        <w:t>Zanger</w:t>
      </w:r>
      <w:proofErr w:type="spellEnd"/>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Eva Simon</w:t>
      </w:r>
    </w:p>
    <w:p w14:paraId="3D539F01" w14:textId="77777777" w:rsidR="00B4335E" w:rsidRPr="006166B4" w:rsidRDefault="00B4335E" w:rsidP="00B4335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14:paraId="4C07B03F" w14:textId="77777777" w:rsidR="00B4335E" w:rsidRPr="00E942B3" w:rsidRDefault="00B4335E" w:rsidP="00B4335E">
      <w:pPr>
        <w:rPr>
          <w:rFonts w:ascii="CorpoS" w:hAnsi="CorpoS"/>
          <w:sz w:val="20"/>
          <w:lang w:val="en-US"/>
        </w:rPr>
      </w:pPr>
      <w:r w:rsidRPr="00E942B3">
        <w:rPr>
          <w:rFonts w:ascii="CorpoS" w:hAnsi="CorpoS"/>
          <w:sz w:val="20"/>
          <w:lang w:val="en-US"/>
        </w:rPr>
        <w:t xml:space="preserve">und Public Affairs </w:t>
      </w:r>
      <w:r w:rsidRPr="00E942B3">
        <w:rPr>
          <w:rFonts w:ascii="CorpoS" w:hAnsi="CorpoS"/>
          <w:sz w:val="20"/>
          <w:lang w:val="en-US"/>
        </w:rPr>
        <w:tab/>
      </w:r>
    </w:p>
    <w:p w14:paraId="5E013448" w14:textId="77777777" w:rsidR="00B4335E" w:rsidRPr="00E942B3" w:rsidRDefault="00B4335E" w:rsidP="00B4335E">
      <w:pPr>
        <w:rPr>
          <w:rFonts w:ascii="CorpoS" w:hAnsi="CorpoS"/>
          <w:sz w:val="20"/>
          <w:lang w:val="en-US"/>
        </w:rPr>
      </w:pPr>
      <w:r w:rsidRPr="00E942B3">
        <w:rPr>
          <w:rFonts w:ascii="CorpoS" w:hAnsi="CorpoS"/>
          <w:sz w:val="20"/>
          <w:lang w:val="en-US"/>
        </w:rPr>
        <w:t>Tel.: + 49 (0)89 14 89-91 13</w:t>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r>
      <w:r w:rsidRPr="00E942B3">
        <w:rPr>
          <w:rFonts w:ascii="CorpoS" w:hAnsi="CorpoS"/>
          <w:sz w:val="20"/>
          <w:lang w:val="en-US"/>
        </w:rPr>
        <w:tab/>
        <w:t>Tel.: +49 (0)89 14 89-43 32</w:t>
      </w:r>
      <w:r w:rsidRPr="00E942B3">
        <w:rPr>
          <w:rFonts w:ascii="CorpoS" w:hAnsi="CorpoS"/>
          <w:sz w:val="20"/>
          <w:lang w:val="en-US"/>
        </w:rPr>
        <w:tab/>
      </w:r>
    </w:p>
    <w:p w14:paraId="6F3F8E5D" w14:textId="77777777" w:rsidR="00B4335E" w:rsidRPr="006166B4" w:rsidRDefault="00B4335E" w:rsidP="00B4335E">
      <w:pPr>
        <w:rPr>
          <w:rFonts w:ascii="CorpoS" w:hAnsi="CorpoS"/>
          <w:sz w:val="20"/>
          <w:lang w:val="de-DE"/>
        </w:rPr>
      </w:pPr>
      <w:r w:rsidRPr="006166B4">
        <w:rPr>
          <w:rFonts w:ascii="CorpoS" w:hAnsi="CorpoS"/>
          <w:sz w:val="20"/>
          <w:lang w:val="de-DE"/>
        </w:rPr>
        <w:t>Mobil: + 49 (0) 176-1000 6158</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14:paraId="74456850" w14:textId="77777777" w:rsidR="00B4335E" w:rsidRPr="006166B4" w:rsidRDefault="00B4335E" w:rsidP="00B4335E">
      <w:pPr>
        <w:rPr>
          <w:rFonts w:ascii="CorpoS" w:hAnsi="CorpoS"/>
          <w:sz w:val="20"/>
          <w:lang w:val="de-DE"/>
        </w:rPr>
      </w:pPr>
      <w:r w:rsidRPr="006166B4">
        <w:rPr>
          <w:rFonts w:ascii="CorpoS" w:hAnsi="CorpoS"/>
          <w:sz w:val="20"/>
          <w:lang w:val="de-DE"/>
        </w:rPr>
        <w:t xml:space="preserve">E-Mail: Eckhard.Zanger@mtu.de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25BFBFDF" w14:textId="77777777" w:rsidR="00B4335E" w:rsidRPr="006166B4" w:rsidRDefault="00B4335E" w:rsidP="00B4335E">
      <w:pPr>
        <w:rPr>
          <w:rFonts w:ascii="CorpoS" w:hAnsi="CorpoS"/>
          <w:szCs w:val="24"/>
          <w:u w:val="single"/>
          <w:lang w:val="de-DE"/>
        </w:rPr>
      </w:pPr>
    </w:p>
    <w:p w14:paraId="48309CC3" w14:textId="77777777" w:rsidR="00B4335E" w:rsidRPr="006166B4" w:rsidRDefault="00B4335E" w:rsidP="00B4335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14:paraId="0BFABB03" w14:textId="77777777" w:rsidR="00B4335E" w:rsidRPr="006166B4" w:rsidRDefault="00B4335E" w:rsidP="00B4335E">
      <w:pPr>
        <w:pStyle w:val="MTUBodycopy"/>
        <w:tabs>
          <w:tab w:val="left" w:pos="8505"/>
        </w:tabs>
        <w:ind w:right="1984"/>
        <w:jc w:val="both"/>
        <w:rPr>
          <w:i/>
          <w:lang w:val="de-DE"/>
        </w:rPr>
      </w:pPr>
    </w:p>
    <w:p w14:paraId="2CE51139" w14:textId="77777777" w:rsidR="00B4335E" w:rsidRPr="006166B4" w:rsidRDefault="00B4335E" w:rsidP="00B4335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6AD274D9" w14:textId="77777777" w:rsidR="00B4335E" w:rsidRPr="006166B4" w:rsidRDefault="00B4335E" w:rsidP="00B4335E">
      <w:pPr>
        <w:rPr>
          <w:rFonts w:ascii="CorpoS" w:hAnsi="CorpoS"/>
          <w:sz w:val="16"/>
          <w:szCs w:val="16"/>
          <w:lang w:val="de-DE"/>
        </w:rPr>
      </w:pPr>
    </w:p>
    <w:p w14:paraId="46FB6952" w14:textId="10A5D1A6" w:rsidR="00DD64E9" w:rsidRPr="00C51A14" w:rsidRDefault="00B4335E" w:rsidP="00B4335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194860" w:rsidRDefault="00194860">
      <w:r>
        <w:separator/>
      </w:r>
    </w:p>
  </w:endnote>
  <w:endnote w:type="continuationSeparator" w:id="0">
    <w:p w14:paraId="3F0EB6DC" w14:textId="77777777" w:rsidR="00194860" w:rsidRDefault="001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5B384E" w:rsidRPr="00150467" w:rsidRDefault="005B384E">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351F913" w14:textId="77777777" w:rsidR="005B384E" w:rsidRPr="00150467" w:rsidRDefault="005B38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5B384E" w:rsidRDefault="005B38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5B384E" w:rsidRDefault="005B38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5B384E" w:rsidRDefault="005B38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194860" w:rsidRDefault="00194860">
      <w:r>
        <w:separator/>
      </w:r>
    </w:p>
  </w:footnote>
  <w:footnote w:type="continuationSeparator" w:id="0">
    <w:p w14:paraId="3939D9BA" w14:textId="77777777" w:rsidR="00194860" w:rsidRDefault="00194860">
      <w:r>
        <w:continuationSeparator/>
      </w:r>
    </w:p>
  </w:footnote>
  <w:footnote w:id="1">
    <w:p w14:paraId="6CA94A8C" w14:textId="77777777" w:rsidR="005B384E" w:rsidRDefault="005B384E" w:rsidP="00AA674D">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2">
    <w:p w14:paraId="359DE00F" w14:textId="77777777" w:rsidR="005B384E" w:rsidRPr="00135B9B" w:rsidRDefault="005B384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5B384E" w:rsidRPr="00A775D8" w:rsidRDefault="005B38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5B384E" w:rsidRPr="00507889" w:rsidRDefault="005B38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2DD5"/>
    <w:rsid w:val="00034C1E"/>
    <w:rsid w:val="000371A1"/>
    <w:rsid w:val="0004012A"/>
    <w:rsid w:val="00042608"/>
    <w:rsid w:val="0004510F"/>
    <w:rsid w:val="000468B9"/>
    <w:rsid w:val="00046D7A"/>
    <w:rsid w:val="00047D05"/>
    <w:rsid w:val="00050992"/>
    <w:rsid w:val="00051E60"/>
    <w:rsid w:val="00053AE0"/>
    <w:rsid w:val="00053D85"/>
    <w:rsid w:val="0005588E"/>
    <w:rsid w:val="00056B89"/>
    <w:rsid w:val="00063075"/>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2DE3"/>
    <w:rsid w:val="000B4AA0"/>
    <w:rsid w:val="000B67F6"/>
    <w:rsid w:val="000C09A7"/>
    <w:rsid w:val="000C1A76"/>
    <w:rsid w:val="000C58DC"/>
    <w:rsid w:val="000C7B00"/>
    <w:rsid w:val="000D1B66"/>
    <w:rsid w:val="000D2837"/>
    <w:rsid w:val="000D3F29"/>
    <w:rsid w:val="000D472F"/>
    <w:rsid w:val="000E18AB"/>
    <w:rsid w:val="000E1C17"/>
    <w:rsid w:val="000E2052"/>
    <w:rsid w:val="000E2E12"/>
    <w:rsid w:val="000E5C57"/>
    <w:rsid w:val="000E76D2"/>
    <w:rsid w:val="000E7DEA"/>
    <w:rsid w:val="000F005C"/>
    <w:rsid w:val="000F0BAD"/>
    <w:rsid w:val="000F1C43"/>
    <w:rsid w:val="000F2FF0"/>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21F1"/>
    <w:rsid w:val="00172C9C"/>
    <w:rsid w:val="001774EE"/>
    <w:rsid w:val="00181D71"/>
    <w:rsid w:val="001855C5"/>
    <w:rsid w:val="00186D40"/>
    <w:rsid w:val="00190369"/>
    <w:rsid w:val="00194860"/>
    <w:rsid w:val="00197CF5"/>
    <w:rsid w:val="001A47CB"/>
    <w:rsid w:val="001A5750"/>
    <w:rsid w:val="001A6F8E"/>
    <w:rsid w:val="001A76F2"/>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6646"/>
    <w:rsid w:val="002966FA"/>
    <w:rsid w:val="002975CF"/>
    <w:rsid w:val="00297651"/>
    <w:rsid w:val="002A3DF2"/>
    <w:rsid w:val="002A3E0D"/>
    <w:rsid w:val="002A4079"/>
    <w:rsid w:val="002A523E"/>
    <w:rsid w:val="002A57D3"/>
    <w:rsid w:val="002A63C8"/>
    <w:rsid w:val="002B2576"/>
    <w:rsid w:val="002B6B5C"/>
    <w:rsid w:val="002B7FD7"/>
    <w:rsid w:val="002C1173"/>
    <w:rsid w:val="002C187E"/>
    <w:rsid w:val="002C1C71"/>
    <w:rsid w:val="002C2796"/>
    <w:rsid w:val="002C3218"/>
    <w:rsid w:val="002C3562"/>
    <w:rsid w:val="002C3897"/>
    <w:rsid w:val="002C4DDC"/>
    <w:rsid w:val="002C6BB7"/>
    <w:rsid w:val="002D1591"/>
    <w:rsid w:val="002D3EED"/>
    <w:rsid w:val="002D4E1A"/>
    <w:rsid w:val="002D758E"/>
    <w:rsid w:val="002E028E"/>
    <w:rsid w:val="002E2813"/>
    <w:rsid w:val="002E2DB5"/>
    <w:rsid w:val="002E3646"/>
    <w:rsid w:val="002E648F"/>
    <w:rsid w:val="002F0C11"/>
    <w:rsid w:val="002F6732"/>
    <w:rsid w:val="002F76AF"/>
    <w:rsid w:val="00300A57"/>
    <w:rsid w:val="003011DD"/>
    <w:rsid w:val="003018DF"/>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5457F"/>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61D4A"/>
    <w:rsid w:val="00566091"/>
    <w:rsid w:val="005660B5"/>
    <w:rsid w:val="00566C7D"/>
    <w:rsid w:val="00566E6B"/>
    <w:rsid w:val="00567B1D"/>
    <w:rsid w:val="00572802"/>
    <w:rsid w:val="00573284"/>
    <w:rsid w:val="00573B3B"/>
    <w:rsid w:val="0057685E"/>
    <w:rsid w:val="0058081C"/>
    <w:rsid w:val="005819D2"/>
    <w:rsid w:val="00583A63"/>
    <w:rsid w:val="00583F6B"/>
    <w:rsid w:val="00584264"/>
    <w:rsid w:val="00584863"/>
    <w:rsid w:val="00586F30"/>
    <w:rsid w:val="00591762"/>
    <w:rsid w:val="005934BB"/>
    <w:rsid w:val="005A006F"/>
    <w:rsid w:val="005A05D3"/>
    <w:rsid w:val="005A1451"/>
    <w:rsid w:val="005A280D"/>
    <w:rsid w:val="005A4152"/>
    <w:rsid w:val="005A75B7"/>
    <w:rsid w:val="005B0707"/>
    <w:rsid w:val="005B0F46"/>
    <w:rsid w:val="005B1253"/>
    <w:rsid w:val="005B384E"/>
    <w:rsid w:val="005B4229"/>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DEE"/>
    <w:rsid w:val="00603DF3"/>
    <w:rsid w:val="00607764"/>
    <w:rsid w:val="006140A4"/>
    <w:rsid w:val="00614A3F"/>
    <w:rsid w:val="006156F6"/>
    <w:rsid w:val="00616F28"/>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6C03"/>
    <w:rsid w:val="00656C88"/>
    <w:rsid w:val="00661466"/>
    <w:rsid w:val="00667C33"/>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0B16"/>
    <w:rsid w:val="00771572"/>
    <w:rsid w:val="007719C7"/>
    <w:rsid w:val="00772834"/>
    <w:rsid w:val="007757C6"/>
    <w:rsid w:val="00775F9D"/>
    <w:rsid w:val="0077756B"/>
    <w:rsid w:val="007801BC"/>
    <w:rsid w:val="00783811"/>
    <w:rsid w:val="00784C42"/>
    <w:rsid w:val="007853D0"/>
    <w:rsid w:val="0078769A"/>
    <w:rsid w:val="00787C69"/>
    <w:rsid w:val="007902FC"/>
    <w:rsid w:val="0079113C"/>
    <w:rsid w:val="00792D0E"/>
    <w:rsid w:val="00795E58"/>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C7B78"/>
    <w:rsid w:val="007D020C"/>
    <w:rsid w:val="007D3740"/>
    <w:rsid w:val="007D4FCF"/>
    <w:rsid w:val="007D5ABB"/>
    <w:rsid w:val="007E155E"/>
    <w:rsid w:val="007E223F"/>
    <w:rsid w:val="007E337E"/>
    <w:rsid w:val="007E4983"/>
    <w:rsid w:val="007E6CD3"/>
    <w:rsid w:val="007E7CA5"/>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5CA"/>
    <w:rsid w:val="008A5EAE"/>
    <w:rsid w:val="008A6D05"/>
    <w:rsid w:val="008B0A65"/>
    <w:rsid w:val="008B2068"/>
    <w:rsid w:val="008B2C97"/>
    <w:rsid w:val="008B2FD2"/>
    <w:rsid w:val="008B5372"/>
    <w:rsid w:val="008B70A2"/>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7E9A"/>
    <w:rsid w:val="00900007"/>
    <w:rsid w:val="0090114A"/>
    <w:rsid w:val="0090291A"/>
    <w:rsid w:val="0090641D"/>
    <w:rsid w:val="00907BC3"/>
    <w:rsid w:val="00914C01"/>
    <w:rsid w:val="00916D5D"/>
    <w:rsid w:val="00917918"/>
    <w:rsid w:val="0092220D"/>
    <w:rsid w:val="00923D30"/>
    <w:rsid w:val="0092750A"/>
    <w:rsid w:val="00927602"/>
    <w:rsid w:val="00931ABE"/>
    <w:rsid w:val="00931B5F"/>
    <w:rsid w:val="009326E7"/>
    <w:rsid w:val="00932903"/>
    <w:rsid w:val="0093526E"/>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CD8"/>
    <w:rsid w:val="00994163"/>
    <w:rsid w:val="009959F2"/>
    <w:rsid w:val="0099749E"/>
    <w:rsid w:val="00997AC3"/>
    <w:rsid w:val="009B0DD6"/>
    <w:rsid w:val="009B22E6"/>
    <w:rsid w:val="009B248F"/>
    <w:rsid w:val="009B28C3"/>
    <w:rsid w:val="009B4DFE"/>
    <w:rsid w:val="009C049E"/>
    <w:rsid w:val="009C0632"/>
    <w:rsid w:val="009C0967"/>
    <w:rsid w:val="009C19B6"/>
    <w:rsid w:val="009C4514"/>
    <w:rsid w:val="009D203E"/>
    <w:rsid w:val="009D2AF7"/>
    <w:rsid w:val="009D35D0"/>
    <w:rsid w:val="009D4556"/>
    <w:rsid w:val="009D65F9"/>
    <w:rsid w:val="009D6F36"/>
    <w:rsid w:val="009D732F"/>
    <w:rsid w:val="009E05ED"/>
    <w:rsid w:val="009E0A17"/>
    <w:rsid w:val="009E24CD"/>
    <w:rsid w:val="009E2757"/>
    <w:rsid w:val="009E2D48"/>
    <w:rsid w:val="009E49E6"/>
    <w:rsid w:val="009E566C"/>
    <w:rsid w:val="009E62BA"/>
    <w:rsid w:val="009E75CC"/>
    <w:rsid w:val="009F0794"/>
    <w:rsid w:val="009F13C7"/>
    <w:rsid w:val="009F5B81"/>
    <w:rsid w:val="00A0180E"/>
    <w:rsid w:val="00A030D9"/>
    <w:rsid w:val="00A03882"/>
    <w:rsid w:val="00A03ACF"/>
    <w:rsid w:val="00A044A3"/>
    <w:rsid w:val="00A06B1D"/>
    <w:rsid w:val="00A1324E"/>
    <w:rsid w:val="00A159D4"/>
    <w:rsid w:val="00A169FE"/>
    <w:rsid w:val="00A2077D"/>
    <w:rsid w:val="00A22432"/>
    <w:rsid w:val="00A23FFE"/>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61728"/>
    <w:rsid w:val="00A6393A"/>
    <w:rsid w:val="00A64FB8"/>
    <w:rsid w:val="00A659F8"/>
    <w:rsid w:val="00A65E3C"/>
    <w:rsid w:val="00A66252"/>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F181E"/>
    <w:rsid w:val="00AF197A"/>
    <w:rsid w:val="00AF2BE8"/>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67BB"/>
    <w:rsid w:val="00B17715"/>
    <w:rsid w:val="00B22562"/>
    <w:rsid w:val="00B248E8"/>
    <w:rsid w:val="00B306E8"/>
    <w:rsid w:val="00B33CFA"/>
    <w:rsid w:val="00B344FE"/>
    <w:rsid w:val="00B357E6"/>
    <w:rsid w:val="00B408F0"/>
    <w:rsid w:val="00B42F7E"/>
    <w:rsid w:val="00B4335E"/>
    <w:rsid w:val="00B43818"/>
    <w:rsid w:val="00B43819"/>
    <w:rsid w:val="00B44D2B"/>
    <w:rsid w:val="00B45093"/>
    <w:rsid w:val="00B47642"/>
    <w:rsid w:val="00B51A82"/>
    <w:rsid w:val="00B531A8"/>
    <w:rsid w:val="00B57AE5"/>
    <w:rsid w:val="00B60E2E"/>
    <w:rsid w:val="00B61B4A"/>
    <w:rsid w:val="00B61CC4"/>
    <w:rsid w:val="00B6302B"/>
    <w:rsid w:val="00B652CF"/>
    <w:rsid w:val="00B656A9"/>
    <w:rsid w:val="00B66245"/>
    <w:rsid w:val="00B67E21"/>
    <w:rsid w:val="00B71385"/>
    <w:rsid w:val="00B72BDB"/>
    <w:rsid w:val="00B773E8"/>
    <w:rsid w:val="00B8002F"/>
    <w:rsid w:val="00B800D4"/>
    <w:rsid w:val="00B81E97"/>
    <w:rsid w:val="00B82437"/>
    <w:rsid w:val="00B82B40"/>
    <w:rsid w:val="00B862A4"/>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D7E"/>
    <w:rsid w:val="00BD0FC5"/>
    <w:rsid w:val="00BD225D"/>
    <w:rsid w:val="00BD4F3C"/>
    <w:rsid w:val="00BE0256"/>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A14"/>
    <w:rsid w:val="00C52659"/>
    <w:rsid w:val="00C5280E"/>
    <w:rsid w:val="00C53234"/>
    <w:rsid w:val="00C551E1"/>
    <w:rsid w:val="00C5543F"/>
    <w:rsid w:val="00C555CE"/>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A2D"/>
    <w:rsid w:val="00D06799"/>
    <w:rsid w:val="00D100C5"/>
    <w:rsid w:val="00D11223"/>
    <w:rsid w:val="00D1381A"/>
    <w:rsid w:val="00D14428"/>
    <w:rsid w:val="00D16ADA"/>
    <w:rsid w:val="00D2126C"/>
    <w:rsid w:val="00D21373"/>
    <w:rsid w:val="00D226C8"/>
    <w:rsid w:val="00D22B01"/>
    <w:rsid w:val="00D23C26"/>
    <w:rsid w:val="00D26265"/>
    <w:rsid w:val="00D26778"/>
    <w:rsid w:val="00D267A2"/>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91CB2"/>
    <w:rsid w:val="00D923ED"/>
    <w:rsid w:val="00D92C20"/>
    <w:rsid w:val="00D94AE8"/>
    <w:rsid w:val="00D963DB"/>
    <w:rsid w:val="00DA0900"/>
    <w:rsid w:val="00DA636E"/>
    <w:rsid w:val="00DA7E88"/>
    <w:rsid w:val="00DB2480"/>
    <w:rsid w:val="00DB50C3"/>
    <w:rsid w:val="00DB545D"/>
    <w:rsid w:val="00DB5F94"/>
    <w:rsid w:val="00DB6390"/>
    <w:rsid w:val="00DC1516"/>
    <w:rsid w:val="00DC250C"/>
    <w:rsid w:val="00DC366A"/>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20FB"/>
    <w:rsid w:val="00DF2E8C"/>
    <w:rsid w:val="00DF3D37"/>
    <w:rsid w:val="00DF4118"/>
    <w:rsid w:val="00DF69E2"/>
    <w:rsid w:val="00E0049D"/>
    <w:rsid w:val="00E00550"/>
    <w:rsid w:val="00E01E18"/>
    <w:rsid w:val="00E10840"/>
    <w:rsid w:val="00E11A77"/>
    <w:rsid w:val="00E1645F"/>
    <w:rsid w:val="00E168CA"/>
    <w:rsid w:val="00E176D6"/>
    <w:rsid w:val="00E23AFD"/>
    <w:rsid w:val="00E32187"/>
    <w:rsid w:val="00E32A4E"/>
    <w:rsid w:val="00E3381D"/>
    <w:rsid w:val="00E347A0"/>
    <w:rsid w:val="00E37AC3"/>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F008EE"/>
    <w:rsid w:val="00F014F0"/>
    <w:rsid w:val="00F027F8"/>
    <w:rsid w:val="00F0428D"/>
    <w:rsid w:val="00F0473A"/>
    <w:rsid w:val="00F04F74"/>
    <w:rsid w:val="00F057B6"/>
    <w:rsid w:val="00F05945"/>
    <w:rsid w:val="00F065A8"/>
    <w:rsid w:val="00F075CF"/>
    <w:rsid w:val="00F11B13"/>
    <w:rsid w:val="00F12275"/>
    <w:rsid w:val="00F12536"/>
    <w:rsid w:val="00F12927"/>
    <w:rsid w:val="00F131AE"/>
    <w:rsid w:val="00F13C99"/>
    <w:rsid w:val="00F13E90"/>
    <w:rsid w:val="00F1491A"/>
    <w:rsid w:val="00F22834"/>
    <w:rsid w:val="00F235E3"/>
    <w:rsid w:val="00F24358"/>
    <w:rsid w:val="00F247EA"/>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3387"/>
    <w:rsid w:val="00F831AD"/>
    <w:rsid w:val="00F83948"/>
    <w:rsid w:val="00F84C1C"/>
    <w:rsid w:val="00F84C29"/>
    <w:rsid w:val="00F86A56"/>
    <w:rsid w:val="00F87571"/>
    <w:rsid w:val="00F91DF9"/>
    <w:rsid w:val="00F94AF7"/>
    <w:rsid w:val="00F95C09"/>
    <w:rsid w:val="00F96152"/>
    <w:rsid w:val="00FA2576"/>
    <w:rsid w:val="00FA28E2"/>
    <w:rsid w:val="00FA4490"/>
    <w:rsid w:val="00FA56C0"/>
    <w:rsid w:val="00FB02A9"/>
    <w:rsid w:val="00FB0A76"/>
    <w:rsid w:val="00FB4BC6"/>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C79F-D9A0-4EBE-94AE-70EBCAFD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1897</Words>
  <Characters>11793</Characters>
  <Application>Microsoft Office Word</Application>
  <DocSecurity>2</DocSecurity>
  <Lines>98</Lines>
  <Paragraphs>27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13663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2022-02-01T09:23:00Z</dcterms:created>
  <dcterms:modified xsi:type="dcterms:W3CDTF">2022-02-15T09:47:00Z</dcterms:modified>
</cp:coreProperties>
</file>